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44A260">
      <w:pPr>
        <w:spacing w:line="257" w:lineRule="auto"/>
        <w:rPr>
          <w:rFonts w:ascii="Arial"/>
          <w:sz w:val="21"/>
        </w:rPr>
      </w:pPr>
    </w:p>
    <w:p w14:paraId="34CA2513">
      <w:pPr>
        <w:spacing w:line="257" w:lineRule="auto"/>
        <w:rPr>
          <w:rFonts w:ascii="Arial"/>
          <w:sz w:val="21"/>
        </w:rPr>
      </w:pPr>
    </w:p>
    <w:p w14:paraId="1F972232">
      <w:pPr>
        <w:spacing w:line="257" w:lineRule="auto"/>
        <w:rPr>
          <w:rFonts w:ascii="Arial"/>
          <w:sz w:val="21"/>
        </w:rPr>
      </w:pPr>
    </w:p>
    <w:p w14:paraId="675C9900">
      <w:pPr>
        <w:spacing w:line="257" w:lineRule="auto"/>
        <w:rPr>
          <w:rFonts w:ascii="Arial"/>
          <w:sz w:val="21"/>
        </w:rPr>
      </w:pPr>
    </w:p>
    <w:p w14:paraId="2689BE1C">
      <w:pPr>
        <w:spacing w:line="258" w:lineRule="auto"/>
        <w:rPr>
          <w:rFonts w:ascii="Arial"/>
          <w:sz w:val="21"/>
        </w:rPr>
      </w:pPr>
    </w:p>
    <w:p w14:paraId="47CFFDB4">
      <w:pPr>
        <w:spacing w:line="258" w:lineRule="auto"/>
        <w:rPr>
          <w:rFonts w:ascii="Arial"/>
          <w:sz w:val="21"/>
        </w:rPr>
      </w:pPr>
    </w:p>
    <w:p w14:paraId="054C0BD2">
      <w:pPr>
        <w:spacing w:line="258" w:lineRule="auto"/>
        <w:rPr>
          <w:rFonts w:ascii="Arial"/>
          <w:sz w:val="21"/>
        </w:rPr>
      </w:pPr>
    </w:p>
    <w:p w14:paraId="2A1F2F76">
      <w:pPr>
        <w:spacing w:line="258" w:lineRule="auto"/>
        <w:rPr>
          <w:rFonts w:ascii="Arial"/>
          <w:sz w:val="21"/>
        </w:rPr>
      </w:pPr>
    </w:p>
    <w:p w14:paraId="46C2E8E4">
      <w:pPr>
        <w:spacing w:line="258" w:lineRule="auto"/>
        <w:rPr>
          <w:rFonts w:ascii="Arial"/>
          <w:sz w:val="21"/>
        </w:rPr>
      </w:pPr>
    </w:p>
    <w:p w14:paraId="7E765005">
      <w:pPr>
        <w:spacing w:line="258" w:lineRule="auto"/>
        <w:rPr>
          <w:rFonts w:ascii="Arial"/>
          <w:sz w:val="21"/>
        </w:rPr>
      </w:pPr>
    </w:p>
    <w:p w14:paraId="4164D91C">
      <w:pPr>
        <w:spacing w:line="258" w:lineRule="auto"/>
        <w:rPr>
          <w:rFonts w:ascii="Arial"/>
          <w:sz w:val="21"/>
        </w:rPr>
      </w:pPr>
    </w:p>
    <w:p w14:paraId="0F7F7B95">
      <w:pPr>
        <w:spacing w:line="11170" w:lineRule="exact"/>
      </w:pPr>
      <w:r>
        <w:rPr>
          <w:position w:val="-223"/>
        </w:rPr>
        <w:drawing>
          <wp:inline distT="0" distB="0" distL="0" distR="0">
            <wp:extent cx="5612765" cy="709231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7"/>
                    <a:stretch>
                      <a:fillRect/>
                    </a:stretch>
                  </pic:blipFill>
                  <pic:spPr>
                    <a:xfrm>
                      <a:off x="0" y="0"/>
                      <a:ext cx="5612891" cy="7092696"/>
                    </a:xfrm>
                    <a:prstGeom prst="rect">
                      <a:avLst/>
                    </a:prstGeom>
                  </pic:spPr>
                </pic:pic>
              </a:graphicData>
            </a:graphic>
          </wp:inline>
        </w:drawing>
      </w:r>
    </w:p>
    <w:p w14:paraId="4F522962">
      <w:pPr>
        <w:spacing w:line="11170" w:lineRule="exact"/>
        <w:sectPr>
          <w:headerReference r:id="rId5" w:type="default"/>
          <w:pgSz w:w="11906" w:h="16839"/>
          <w:pgMar w:top="400" w:right="1427" w:bottom="0" w:left="1639" w:header="0" w:footer="0" w:gutter="0"/>
          <w:cols w:space="720" w:num="1"/>
        </w:sectPr>
      </w:pPr>
    </w:p>
    <w:p w14:paraId="1CA97EBB">
      <w:pPr>
        <w:spacing w:line="270" w:lineRule="auto"/>
        <w:rPr>
          <w:rFonts w:ascii="Arial"/>
          <w:sz w:val="21"/>
        </w:rPr>
      </w:pPr>
    </w:p>
    <w:p w14:paraId="5865991A">
      <w:pPr>
        <w:spacing w:line="270" w:lineRule="auto"/>
        <w:rPr>
          <w:rFonts w:ascii="Arial"/>
          <w:sz w:val="21"/>
        </w:rPr>
      </w:pPr>
    </w:p>
    <w:p w14:paraId="21B6AA38">
      <w:pPr>
        <w:spacing w:line="270" w:lineRule="auto"/>
        <w:rPr>
          <w:rFonts w:ascii="Arial"/>
          <w:sz w:val="21"/>
        </w:rPr>
      </w:pPr>
    </w:p>
    <w:p w14:paraId="69663FEF">
      <w:pPr>
        <w:spacing w:line="270" w:lineRule="auto"/>
        <w:rPr>
          <w:rFonts w:ascii="Arial"/>
          <w:sz w:val="21"/>
        </w:rPr>
      </w:pPr>
    </w:p>
    <w:p w14:paraId="2FD10A12">
      <w:pPr>
        <w:spacing w:line="270" w:lineRule="auto"/>
        <w:rPr>
          <w:rFonts w:ascii="Arial"/>
          <w:sz w:val="21"/>
        </w:rPr>
      </w:pPr>
    </w:p>
    <w:p w14:paraId="61F25198">
      <w:pPr>
        <w:spacing w:line="271" w:lineRule="auto"/>
        <w:rPr>
          <w:rFonts w:ascii="Arial"/>
          <w:sz w:val="21"/>
        </w:rPr>
      </w:pPr>
    </w:p>
    <w:p w14:paraId="4757AFB3">
      <w:pPr>
        <w:spacing w:line="271" w:lineRule="auto"/>
        <w:rPr>
          <w:rFonts w:ascii="Arial"/>
          <w:sz w:val="21"/>
        </w:rPr>
      </w:pPr>
    </w:p>
    <w:p w14:paraId="207C8722">
      <w:pPr>
        <w:spacing w:line="12264" w:lineRule="exact"/>
      </w:pPr>
      <w:r>
        <w:rPr>
          <w:position w:val="-245"/>
        </w:rPr>
        <w:drawing>
          <wp:inline distT="0" distB="0" distL="0" distR="0">
            <wp:extent cx="6019800" cy="77876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8"/>
                    <a:stretch>
                      <a:fillRect/>
                    </a:stretch>
                  </pic:blipFill>
                  <pic:spPr>
                    <a:xfrm>
                      <a:off x="0" y="0"/>
                      <a:ext cx="6019800" cy="7787640"/>
                    </a:xfrm>
                    <a:prstGeom prst="rect">
                      <a:avLst/>
                    </a:prstGeom>
                  </pic:spPr>
                </pic:pic>
              </a:graphicData>
            </a:graphic>
          </wp:inline>
        </w:drawing>
      </w:r>
    </w:p>
    <w:p w14:paraId="68406DA3">
      <w:pPr>
        <w:spacing w:line="12264" w:lineRule="exact"/>
        <w:sectPr>
          <w:headerReference r:id="rId6" w:type="default"/>
          <w:pgSz w:w="11906" w:h="16839"/>
          <w:pgMar w:top="400" w:right="928" w:bottom="0" w:left="1497" w:header="0" w:footer="0" w:gutter="0"/>
          <w:cols w:space="720" w:num="1"/>
        </w:sectPr>
      </w:pPr>
    </w:p>
    <w:p w14:paraId="71B6542D">
      <w:pPr>
        <w:spacing w:line="319" w:lineRule="auto"/>
        <w:rPr>
          <w:rFonts w:ascii="Arial"/>
          <w:sz w:val="21"/>
        </w:rPr>
      </w:pPr>
    </w:p>
    <w:p w14:paraId="49905C23">
      <w:pPr>
        <w:spacing w:line="319" w:lineRule="auto"/>
        <w:rPr>
          <w:rFonts w:ascii="Arial"/>
          <w:sz w:val="21"/>
        </w:rPr>
      </w:pPr>
    </w:p>
    <w:p w14:paraId="0D605F92">
      <w:pPr>
        <w:spacing w:line="319" w:lineRule="auto"/>
        <w:rPr>
          <w:rFonts w:ascii="Arial"/>
          <w:sz w:val="21"/>
        </w:rPr>
      </w:pPr>
    </w:p>
    <w:p w14:paraId="08791204">
      <w:pPr>
        <w:spacing w:line="13021" w:lineRule="exact"/>
      </w:pPr>
      <w:r>
        <w:rPr>
          <w:position w:val="-260"/>
        </w:rPr>
        <w:drawing>
          <wp:inline distT="0" distB="0" distL="0" distR="0">
            <wp:extent cx="6198870" cy="826833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9"/>
                    <a:stretch>
                      <a:fillRect/>
                    </a:stretch>
                  </pic:blipFill>
                  <pic:spPr>
                    <a:xfrm>
                      <a:off x="0" y="0"/>
                      <a:ext cx="6199453" cy="8268551"/>
                    </a:xfrm>
                    <a:prstGeom prst="rect">
                      <a:avLst/>
                    </a:prstGeom>
                  </pic:spPr>
                </pic:pic>
              </a:graphicData>
            </a:graphic>
          </wp:inline>
        </w:drawing>
      </w:r>
    </w:p>
    <w:p w14:paraId="01DF07A9">
      <w:pPr>
        <w:spacing w:line="13021" w:lineRule="exact"/>
        <w:sectPr>
          <w:pgSz w:w="11906" w:h="16839"/>
          <w:pgMar w:top="400" w:right="1192" w:bottom="0" w:left="950" w:header="0" w:footer="0" w:gutter="0"/>
          <w:cols w:space="720" w:num="1"/>
        </w:sectPr>
      </w:pPr>
    </w:p>
    <w:p w14:paraId="61DCC680">
      <w:pPr>
        <w:spacing w:line="258" w:lineRule="auto"/>
        <w:rPr>
          <w:rFonts w:ascii="Arial"/>
          <w:sz w:val="21"/>
        </w:rPr>
      </w:pPr>
    </w:p>
    <w:p w14:paraId="10C89B0A">
      <w:pPr>
        <w:spacing w:line="258" w:lineRule="auto"/>
        <w:rPr>
          <w:rFonts w:ascii="Arial"/>
          <w:sz w:val="21"/>
        </w:rPr>
      </w:pPr>
    </w:p>
    <w:p w14:paraId="355697FE">
      <w:pPr>
        <w:spacing w:line="259" w:lineRule="auto"/>
        <w:rPr>
          <w:rFonts w:ascii="Arial"/>
          <w:sz w:val="21"/>
        </w:rPr>
      </w:pPr>
    </w:p>
    <w:p w14:paraId="3C522222">
      <w:pPr>
        <w:spacing w:line="259" w:lineRule="auto"/>
        <w:rPr>
          <w:rFonts w:ascii="Arial"/>
          <w:sz w:val="21"/>
        </w:rPr>
      </w:pPr>
    </w:p>
    <w:p w14:paraId="76EDD40C">
      <w:pPr>
        <w:spacing w:line="259" w:lineRule="auto"/>
        <w:rPr>
          <w:rFonts w:ascii="Arial"/>
          <w:sz w:val="21"/>
        </w:rPr>
      </w:pPr>
    </w:p>
    <w:p w14:paraId="414A7526">
      <w:pPr>
        <w:spacing w:line="12151" w:lineRule="exact"/>
        <w:ind w:firstLine="11"/>
      </w:pPr>
      <w:r>
        <w:rPr>
          <w:position w:val="-243"/>
        </w:rPr>
        <w:drawing>
          <wp:inline distT="0" distB="0" distL="0" distR="0">
            <wp:extent cx="6051550" cy="77158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0"/>
                    <a:stretch>
                      <a:fillRect/>
                    </a:stretch>
                  </pic:blipFill>
                  <pic:spPr>
                    <a:xfrm>
                      <a:off x="0" y="0"/>
                      <a:ext cx="6051804" cy="7716011"/>
                    </a:xfrm>
                    <a:prstGeom prst="rect">
                      <a:avLst/>
                    </a:prstGeom>
                  </pic:spPr>
                </pic:pic>
              </a:graphicData>
            </a:graphic>
          </wp:inline>
        </w:drawing>
      </w:r>
    </w:p>
    <w:p w14:paraId="5918A4BA">
      <w:pPr>
        <w:spacing w:line="12151" w:lineRule="exact"/>
        <w:sectPr>
          <w:pgSz w:w="11906" w:h="16839"/>
          <w:pgMar w:top="400" w:right="577" w:bottom="0" w:left="1785" w:header="0" w:footer="0" w:gutter="0"/>
          <w:cols w:space="720" w:num="1"/>
        </w:sectPr>
      </w:pPr>
    </w:p>
    <w:p w14:paraId="26E76FDB">
      <w:pPr>
        <w:spacing w:line="258" w:lineRule="auto"/>
        <w:rPr>
          <w:rFonts w:ascii="Arial"/>
          <w:sz w:val="21"/>
        </w:rPr>
      </w:pPr>
    </w:p>
    <w:p w14:paraId="6B3A2892">
      <w:pPr>
        <w:spacing w:line="258" w:lineRule="auto"/>
        <w:rPr>
          <w:rFonts w:ascii="Arial"/>
          <w:sz w:val="21"/>
        </w:rPr>
      </w:pPr>
    </w:p>
    <w:p w14:paraId="2C73AAF0">
      <w:pPr>
        <w:spacing w:line="259" w:lineRule="auto"/>
        <w:rPr>
          <w:rFonts w:ascii="Arial"/>
          <w:sz w:val="21"/>
        </w:rPr>
      </w:pPr>
    </w:p>
    <w:p w14:paraId="14AB7B2A">
      <w:pPr>
        <w:spacing w:line="259" w:lineRule="auto"/>
        <w:rPr>
          <w:rFonts w:ascii="Arial"/>
          <w:sz w:val="21"/>
        </w:rPr>
      </w:pPr>
    </w:p>
    <w:p w14:paraId="77DE3E24">
      <w:pPr>
        <w:spacing w:line="259" w:lineRule="auto"/>
        <w:rPr>
          <w:rFonts w:ascii="Arial"/>
          <w:sz w:val="21"/>
        </w:rPr>
      </w:pPr>
    </w:p>
    <w:p w14:paraId="7291A11F">
      <w:pPr>
        <w:spacing w:line="10795" w:lineRule="exact"/>
        <w:ind w:firstLine="11"/>
      </w:pPr>
      <w:r>
        <w:rPr>
          <w:position w:val="-215"/>
        </w:rPr>
        <w:drawing>
          <wp:inline distT="0" distB="0" distL="0" distR="0">
            <wp:extent cx="5873115" cy="68548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1"/>
                    <a:stretch>
                      <a:fillRect/>
                    </a:stretch>
                  </pic:blipFill>
                  <pic:spPr>
                    <a:xfrm>
                      <a:off x="0" y="0"/>
                      <a:ext cx="5873495" cy="6854952"/>
                    </a:xfrm>
                    <a:prstGeom prst="rect">
                      <a:avLst/>
                    </a:prstGeom>
                  </pic:spPr>
                </pic:pic>
              </a:graphicData>
            </a:graphic>
          </wp:inline>
        </w:drawing>
      </w:r>
    </w:p>
    <w:p w14:paraId="05574EFA">
      <w:pPr>
        <w:spacing w:line="10795" w:lineRule="exact"/>
        <w:sectPr>
          <w:pgSz w:w="11906" w:h="16839"/>
          <w:pgMar w:top="400" w:right="858" w:bottom="0" w:left="1785" w:header="0" w:footer="0" w:gutter="0"/>
          <w:cols w:space="720" w:num="1"/>
        </w:sectPr>
      </w:pPr>
    </w:p>
    <w:p w14:paraId="71ED17D4">
      <w:pPr>
        <w:spacing w:line="258" w:lineRule="auto"/>
        <w:rPr>
          <w:rFonts w:ascii="Arial"/>
          <w:sz w:val="21"/>
        </w:rPr>
      </w:pPr>
    </w:p>
    <w:p w14:paraId="57A5874D">
      <w:pPr>
        <w:spacing w:line="258" w:lineRule="auto"/>
        <w:rPr>
          <w:rFonts w:ascii="Arial"/>
          <w:sz w:val="21"/>
        </w:rPr>
      </w:pPr>
    </w:p>
    <w:p w14:paraId="71321642">
      <w:pPr>
        <w:spacing w:line="259" w:lineRule="auto"/>
        <w:rPr>
          <w:rFonts w:ascii="Arial"/>
          <w:sz w:val="21"/>
        </w:rPr>
      </w:pPr>
    </w:p>
    <w:p w14:paraId="3966EBAA">
      <w:pPr>
        <w:spacing w:line="259" w:lineRule="auto"/>
        <w:rPr>
          <w:rFonts w:ascii="Arial"/>
          <w:sz w:val="21"/>
        </w:rPr>
      </w:pPr>
    </w:p>
    <w:p w14:paraId="2C23D0A7">
      <w:pPr>
        <w:spacing w:line="259" w:lineRule="auto"/>
        <w:rPr>
          <w:rFonts w:ascii="Arial"/>
          <w:sz w:val="21"/>
        </w:rPr>
      </w:pPr>
    </w:p>
    <w:p w14:paraId="08D885E1">
      <w:pPr>
        <w:spacing w:line="13788" w:lineRule="exact"/>
        <w:ind w:firstLine="11"/>
      </w:pPr>
      <w:r>
        <w:rPr>
          <w:position w:val="-275"/>
        </w:rPr>
        <w:drawing>
          <wp:inline distT="0" distB="0" distL="0" distR="0">
            <wp:extent cx="6068060" cy="875538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22"/>
                    <a:stretch>
                      <a:fillRect/>
                    </a:stretch>
                  </pic:blipFill>
                  <pic:spPr>
                    <a:xfrm>
                      <a:off x="0" y="0"/>
                      <a:ext cx="6068567" cy="8755380"/>
                    </a:xfrm>
                    <a:prstGeom prst="rect">
                      <a:avLst/>
                    </a:prstGeom>
                  </pic:spPr>
                </pic:pic>
              </a:graphicData>
            </a:graphic>
          </wp:inline>
        </w:drawing>
      </w:r>
    </w:p>
    <w:p w14:paraId="4F1FC7CD">
      <w:pPr>
        <w:spacing w:line="13788" w:lineRule="exact"/>
        <w:sectPr>
          <w:pgSz w:w="11906" w:h="16839"/>
          <w:pgMar w:top="400" w:right="551" w:bottom="0" w:left="1785" w:header="0" w:footer="0" w:gutter="0"/>
          <w:cols w:space="720" w:num="1"/>
        </w:sectPr>
      </w:pPr>
    </w:p>
    <w:p w14:paraId="56650971">
      <w:pPr>
        <w:spacing w:line="258" w:lineRule="auto"/>
        <w:rPr>
          <w:rFonts w:ascii="Arial"/>
          <w:sz w:val="21"/>
        </w:rPr>
      </w:pPr>
    </w:p>
    <w:p w14:paraId="3406F080">
      <w:pPr>
        <w:spacing w:line="258" w:lineRule="auto"/>
        <w:rPr>
          <w:rFonts w:ascii="Arial"/>
          <w:sz w:val="21"/>
        </w:rPr>
      </w:pPr>
    </w:p>
    <w:p w14:paraId="48608D35">
      <w:pPr>
        <w:spacing w:line="259" w:lineRule="auto"/>
        <w:rPr>
          <w:rFonts w:ascii="Arial"/>
          <w:sz w:val="21"/>
        </w:rPr>
      </w:pPr>
    </w:p>
    <w:p w14:paraId="12F20FEB">
      <w:pPr>
        <w:spacing w:line="259" w:lineRule="auto"/>
        <w:rPr>
          <w:rFonts w:ascii="Arial"/>
          <w:sz w:val="21"/>
        </w:rPr>
      </w:pPr>
    </w:p>
    <w:p w14:paraId="4ADD59F9">
      <w:pPr>
        <w:spacing w:line="259" w:lineRule="auto"/>
        <w:rPr>
          <w:rFonts w:ascii="Arial"/>
          <w:sz w:val="21"/>
        </w:rPr>
      </w:pPr>
    </w:p>
    <w:p w14:paraId="31CF83ED">
      <w:pPr>
        <w:spacing w:line="11747" w:lineRule="exact"/>
        <w:ind w:firstLine="11"/>
      </w:pPr>
      <w:r>
        <w:rPr>
          <w:position w:val="-234"/>
        </w:rPr>
        <w:drawing>
          <wp:inline distT="0" distB="0" distL="0" distR="0">
            <wp:extent cx="5904865" cy="745871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3"/>
                    <a:stretch>
                      <a:fillRect/>
                    </a:stretch>
                  </pic:blipFill>
                  <pic:spPr>
                    <a:xfrm>
                      <a:off x="0" y="0"/>
                      <a:ext cx="5905041" cy="7459103"/>
                    </a:xfrm>
                    <a:prstGeom prst="rect">
                      <a:avLst/>
                    </a:prstGeom>
                  </pic:spPr>
                </pic:pic>
              </a:graphicData>
            </a:graphic>
          </wp:inline>
        </w:drawing>
      </w:r>
    </w:p>
    <w:p w14:paraId="7CFA7B51">
      <w:pPr>
        <w:spacing w:line="11747" w:lineRule="exact"/>
        <w:sectPr>
          <w:pgSz w:w="11906" w:h="16839"/>
          <w:pgMar w:top="400" w:right="809" w:bottom="0" w:left="1785" w:header="0" w:footer="0" w:gutter="0"/>
          <w:cols w:space="720" w:num="1"/>
        </w:sectPr>
      </w:pPr>
    </w:p>
    <w:p w14:paraId="79D152D3">
      <w:pPr>
        <w:spacing w:line="258" w:lineRule="auto"/>
        <w:rPr>
          <w:rFonts w:ascii="Arial"/>
          <w:sz w:val="21"/>
        </w:rPr>
      </w:pPr>
    </w:p>
    <w:p w14:paraId="4836E972">
      <w:pPr>
        <w:spacing w:line="258" w:lineRule="auto"/>
        <w:rPr>
          <w:rFonts w:ascii="Arial"/>
          <w:sz w:val="21"/>
        </w:rPr>
      </w:pPr>
    </w:p>
    <w:p w14:paraId="6E97124A">
      <w:pPr>
        <w:spacing w:line="259" w:lineRule="auto"/>
        <w:rPr>
          <w:rFonts w:ascii="Arial"/>
          <w:sz w:val="21"/>
        </w:rPr>
      </w:pPr>
    </w:p>
    <w:p w14:paraId="363AC8F6">
      <w:pPr>
        <w:spacing w:line="259" w:lineRule="auto"/>
        <w:rPr>
          <w:rFonts w:ascii="Arial"/>
          <w:sz w:val="21"/>
        </w:rPr>
      </w:pPr>
    </w:p>
    <w:p w14:paraId="21659E4B">
      <w:pPr>
        <w:spacing w:line="259" w:lineRule="auto"/>
        <w:rPr>
          <w:rFonts w:ascii="Arial"/>
          <w:sz w:val="21"/>
        </w:rPr>
      </w:pPr>
    </w:p>
    <w:p w14:paraId="7E9E61B1">
      <w:pPr>
        <w:spacing w:line="13057" w:lineRule="exact"/>
        <w:ind w:firstLine="11"/>
      </w:pPr>
      <w:r>
        <w:rPr>
          <w:position w:val="-261"/>
        </w:rPr>
        <w:drawing>
          <wp:inline distT="0" distB="0" distL="0" distR="0">
            <wp:extent cx="5654040" cy="82905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24"/>
                    <a:stretch>
                      <a:fillRect/>
                    </a:stretch>
                  </pic:blipFill>
                  <pic:spPr>
                    <a:xfrm>
                      <a:off x="0" y="0"/>
                      <a:ext cx="5654509" cy="8291030"/>
                    </a:xfrm>
                    <a:prstGeom prst="rect">
                      <a:avLst/>
                    </a:prstGeom>
                  </pic:spPr>
                </pic:pic>
              </a:graphicData>
            </a:graphic>
          </wp:inline>
        </w:drawing>
      </w:r>
    </w:p>
    <w:p w14:paraId="60209CCF">
      <w:pPr>
        <w:spacing w:line="13057" w:lineRule="exact"/>
        <w:sectPr>
          <w:pgSz w:w="11906" w:h="16839"/>
          <w:pgMar w:top="400" w:right="1203" w:bottom="0" w:left="1785" w:header="0" w:footer="0" w:gutter="0"/>
          <w:cols w:space="720" w:num="1"/>
        </w:sectPr>
      </w:pPr>
    </w:p>
    <w:p w14:paraId="1B347882">
      <w:pPr>
        <w:spacing w:line="266" w:lineRule="auto"/>
        <w:rPr>
          <w:rFonts w:ascii="Arial"/>
          <w:sz w:val="21"/>
        </w:rPr>
      </w:pPr>
    </w:p>
    <w:p w14:paraId="1950EDC2">
      <w:pPr>
        <w:spacing w:line="266" w:lineRule="auto"/>
        <w:rPr>
          <w:rFonts w:ascii="Arial"/>
          <w:sz w:val="21"/>
        </w:rPr>
      </w:pPr>
    </w:p>
    <w:p w14:paraId="788F0421">
      <w:pPr>
        <w:spacing w:line="266" w:lineRule="auto"/>
        <w:rPr>
          <w:rFonts w:ascii="Arial"/>
          <w:sz w:val="21"/>
        </w:rPr>
      </w:pPr>
    </w:p>
    <w:p w14:paraId="0C4BC3C3">
      <w:pPr>
        <w:spacing w:line="266" w:lineRule="auto"/>
        <w:rPr>
          <w:rFonts w:ascii="Arial"/>
          <w:sz w:val="21"/>
        </w:rPr>
      </w:pPr>
    </w:p>
    <w:p w14:paraId="5DCC66A0">
      <w:pPr>
        <w:spacing w:line="266" w:lineRule="auto"/>
        <w:rPr>
          <w:rFonts w:ascii="Arial"/>
          <w:sz w:val="21"/>
        </w:rPr>
      </w:pPr>
    </w:p>
    <w:p w14:paraId="31CFE82B">
      <w:pPr>
        <w:spacing w:line="266" w:lineRule="auto"/>
        <w:rPr>
          <w:rFonts w:ascii="Arial"/>
          <w:sz w:val="21"/>
        </w:rPr>
      </w:pPr>
    </w:p>
    <w:p w14:paraId="40A364F8">
      <w:pPr>
        <w:spacing w:line="266" w:lineRule="auto"/>
        <w:rPr>
          <w:rFonts w:ascii="Arial"/>
          <w:sz w:val="21"/>
        </w:rPr>
      </w:pPr>
    </w:p>
    <w:p w14:paraId="40F19E01">
      <w:pPr>
        <w:spacing w:line="266" w:lineRule="auto"/>
        <w:rPr>
          <w:rFonts w:ascii="Arial"/>
          <w:sz w:val="21"/>
        </w:rPr>
      </w:pPr>
    </w:p>
    <w:p w14:paraId="56801869">
      <w:pPr>
        <w:spacing w:line="267" w:lineRule="auto"/>
        <w:rPr>
          <w:rFonts w:ascii="Arial"/>
          <w:sz w:val="21"/>
        </w:rPr>
      </w:pPr>
    </w:p>
    <w:p w14:paraId="24F1373D">
      <w:pPr>
        <w:spacing w:line="10410" w:lineRule="exact"/>
      </w:pPr>
      <w:r>
        <w:rPr>
          <w:position w:val="-208"/>
        </w:rPr>
        <w:drawing>
          <wp:inline distT="0" distB="0" distL="0" distR="0">
            <wp:extent cx="5720715" cy="66103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5"/>
                    <a:stretch>
                      <a:fillRect/>
                    </a:stretch>
                  </pic:blipFill>
                  <pic:spPr>
                    <a:xfrm>
                      <a:off x="0" y="0"/>
                      <a:ext cx="5721146" cy="6610464"/>
                    </a:xfrm>
                    <a:prstGeom prst="rect">
                      <a:avLst/>
                    </a:prstGeom>
                  </pic:spPr>
                </pic:pic>
              </a:graphicData>
            </a:graphic>
          </wp:inline>
        </w:drawing>
      </w:r>
    </w:p>
    <w:p w14:paraId="278E7896">
      <w:pPr>
        <w:spacing w:line="10410" w:lineRule="exact"/>
        <w:sectPr>
          <w:pgSz w:w="11906" w:h="16839"/>
          <w:pgMar w:top="400" w:right="1785" w:bottom="0" w:left="1063" w:header="0" w:footer="0" w:gutter="0"/>
          <w:cols w:space="720" w:num="1"/>
        </w:sectPr>
      </w:pPr>
    </w:p>
    <w:p w14:paraId="29414C6A">
      <w:pPr>
        <w:spacing w:line="248" w:lineRule="auto"/>
        <w:rPr>
          <w:rFonts w:ascii="Arial"/>
          <w:sz w:val="21"/>
        </w:rPr>
      </w:pPr>
    </w:p>
    <w:p w14:paraId="109A7CC4">
      <w:pPr>
        <w:spacing w:line="248" w:lineRule="auto"/>
        <w:rPr>
          <w:rFonts w:ascii="Arial"/>
          <w:sz w:val="21"/>
        </w:rPr>
      </w:pPr>
    </w:p>
    <w:p w14:paraId="626957CD">
      <w:pPr>
        <w:spacing w:line="249" w:lineRule="auto"/>
        <w:rPr>
          <w:rFonts w:ascii="Arial"/>
          <w:sz w:val="21"/>
        </w:rPr>
      </w:pPr>
    </w:p>
    <w:p w14:paraId="5265ED0C">
      <w:pPr>
        <w:spacing w:line="249" w:lineRule="auto"/>
        <w:rPr>
          <w:rFonts w:ascii="Arial"/>
          <w:sz w:val="21"/>
        </w:rPr>
      </w:pPr>
    </w:p>
    <w:p w14:paraId="3D76E162">
      <w:pPr>
        <w:spacing w:line="249" w:lineRule="auto"/>
        <w:rPr>
          <w:rFonts w:ascii="Arial"/>
          <w:sz w:val="21"/>
        </w:rPr>
      </w:pPr>
    </w:p>
    <w:p w14:paraId="3B58D85B">
      <w:pPr>
        <w:spacing w:before="91" w:line="223" w:lineRule="auto"/>
        <w:ind w:left="3882"/>
        <w:outlineLvl w:val="0"/>
        <w:rPr>
          <w:rFonts w:ascii="宋体" w:hAnsi="宋体" w:eastAsia="宋体" w:cs="宋体"/>
          <w:sz w:val="28"/>
          <w:szCs w:val="28"/>
        </w:rPr>
      </w:pPr>
      <w:r>
        <w:rPr>
          <w:rFonts w:ascii="宋体" w:hAnsi="宋体" w:eastAsia="宋体" w:cs="宋体"/>
          <w:spacing w:val="-32"/>
          <w:sz w:val="28"/>
          <w:szCs w:val="28"/>
        </w:rPr>
        <w:t>目</w:t>
      </w:r>
      <w:r>
        <w:rPr>
          <w:rFonts w:ascii="宋体" w:hAnsi="宋体" w:eastAsia="宋体" w:cs="宋体"/>
          <w:spacing w:val="11"/>
          <w:sz w:val="28"/>
          <w:szCs w:val="28"/>
        </w:rPr>
        <w:t xml:space="preserve"> </w:t>
      </w:r>
      <w:r>
        <w:rPr>
          <w:rFonts w:ascii="宋体" w:hAnsi="宋体" w:eastAsia="宋体" w:cs="宋体"/>
          <w:spacing w:val="-32"/>
          <w:sz w:val="28"/>
          <w:szCs w:val="28"/>
        </w:rPr>
        <w:t>录</w:t>
      </w:r>
    </w:p>
    <w:sdt>
      <w:sdtPr>
        <w:rPr>
          <w:rFonts w:ascii="宋体" w:hAnsi="宋体" w:eastAsia="宋体" w:cs="宋体"/>
          <w:sz w:val="24"/>
          <w:szCs w:val="24"/>
        </w:rPr>
        <w:id w:val="147457800"/>
        <w:docPartObj>
          <w:docPartGallery w:val="Table of Contents"/>
          <w:docPartUnique/>
        </w:docPartObj>
      </w:sdtPr>
      <w:sdtEndPr>
        <w:rPr>
          <w:rFonts w:ascii="宋体" w:hAnsi="宋体" w:eastAsia="宋体" w:cs="宋体"/>
          <w:sz w:val="24"/>
          <w:szCs w:val="24"/>
        </w:rPr>
      </w:sdtEndPr>
      <w:sdtContent>
        <w:p w14:paraId="6CB4A779">
          <w:pPr>
            <w:tabs>
              <w:tab w:val="right" w:leader="dot" w:pos="8322"/>
            </w:tabs>
            <w:spacing w:before="163" w:line="315" w:lineRule="exact"/>
            <w:ind w:left="24"/>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宋体" w:hAnsi="宋体" w:eastAsia="宋体" w:cs="宋体"/>
              <w:spacing w:val="-2"/>
              <w:position w:val="1"/>
              <w:sz w:val="24"/>
              <w:szCs w:val="24"/>
            </w:rPr>
            <w:t>一、建设项目基本情况</w:t>
          </w:r>
          <w:r>
            <w:rPr>
              <w:rFonts w:ascii="宋体" w:hAnsi="宋体" w:eastAsia="宋体" w:cs="宋体"/>
              <w:spacing w:val="-69"/>
              <w:position w:val="1"/>
              <w:sz w:val="24"/>
              <w:szCs w:val="24"/>
            </w:rPr>
            <w:t xml:space="preserve"> </w:t>
          </w:r>
          <w:r>
            <w:rPr>
              <w:rFonts w:ascii="宋体" w:hAnsi="宋体" w:eastAsia="宋体" w:cs="宋体"/>
              <w:position w:val="1"/>
              <w:sz w:val="24"/>
              <w:szCs w:val="24"/>
            </w:rPr>
            <w:tab/>
          </w:r>
          <w:r>
            <w:rPr>
              <w:rFonts w:ascii="宋体" w:hAnsi="宋体" w:eastAsia="宋体" w:cs="宋体"/>
              <w:position w:val="1"/>
              <w:sz w:val="24"/>
              <w:szCs w:val="24"/>
            </w:rPr>
            <w:fldChar w:fldCharType="end"/>
          </w:r>
          <w:r>
            <w:fldChar w:fldCharType="begin"/>
          </w:r>
          <w:r>
            <w:instrText xml:space="preserve"> HYPERLINK \l "bookmark1" </w:instrText>
          </w:r>
          <w:r>
            <w:fldChar w:fldCharType="separate"/>
          </w:r>
          <w:r>
            <w:rPr>
              <w:rFonts w:ascii="宋体" w:hAnsi="宋体" w:eastAsia="宋体" w:cs="宋体"/>
              <w:spacing w:val="-90"/>
              <w:position w:val="1"/>
              <w:sz w:val="24"/>
              <w:szCs w:val="24"/>
            </w:rPr>
            <w:t xml:space="preserve"> </w:t>
          </w:r>
          <w:r>
            <w:rPr>
              <w:rFonts w:ascii="Times New Roman" w:hAnsi="Times New Roman" w:eastAsia="Times New Roman" w:cs="Times New Roman"/>
              <w:spacing w:val="-29"/>
              <w:position w:val="1"/>
              <w:sz w:val="24"/>
              <w:szCs w:val="24"/>
            </w:rPr>
            <w:t>1</w:t>
          </w:r>
          <w:r>
            <w:rPr>
              <w:rFonts w:ascii="Times New Roman" w:hAnsi="Times New Roman" w:eastAsia="Times New Roman" w:cs="Times New Roman"/>
              <w:spacing w:val="-29"/>
              <w:position w:val="1"/>
              <w:sz w:val="24"/>
              <w:szCs w:val="24"/>
            </w:rPr>
            <w:fldChar w:fldCharType="end"/>
          </w:r>
        </w:p>
        <w:p w14:paraId="21FF0D9B">
          <w:pPr>
            <w:tabs>
              <w:tab w:val="right" w:leader="dot" w:pos="8322"/>
            </w:tabs>
            <w:spacing w:before="152" w:line="316" w:lineRule="exact"/>
            <w:ind w:left="24"/>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宋体" w:hAnsi="宋体" w:eastAsia="宋体" w:cs="宋体"/>
              <w:spacing w:val="-2"/>
              <w:position w:val="1"/>
              <w:sz w:val="24"/>
              <w:szCs w:val="24"/>
            </w:rPr>
            <w:t>二、建设项目工程分析</w:t>
          </w:r>
          <w:r>
            <w:rPr>
              <w:rFonts w:ascii="宋体" w:hAnsi="宋体" w:eastAsia="宋体" w:cs="宋体"/>
              <w:spacing w:val="-69"/>
              <w:position w:val="1"/>
              <w:sz w:val="24"/>
              <w:szCs w:val="24"/>
            </w:rPr>
            <w:t xml:space="preserve"> </w:t>
          </w:r>
          <w:r>
            <w:rPr>
              <w:rFonts w:ascii="宋体" w:hAnsi="宋体" w:eastAsia="宋体" w:cs="宋体"/>
              <w:position w:val="1"/>
              <w:sz w:val="24"/>
              <w:szCs w:val="24"/>
            </w:rPr>
            <w:tab/>
          </w:r>
          <w:r>
            <w:rPr>
              <w:rFonts w:ascii="宋体" w:hAnsi="宋体" w:eastAsia="宋体" w:cs="宋体"/>
              <w:position w:val="1"/>
              <w:sz w:val="24"/>
              <w:szCs w:val="24"/>
            </w:rPr>
            <w:fldChar w:fldCharType="end"/>
          </w:r>
          <w:r>
            <w:fldChar w:fldCharType="begin"/>
          </w:r>
          <w:r>
            <w:instrText xml:space="preserve"> HYPERLINK \l "bookmark3" </w:instrText>
          </w:r>
          <w:r>
            <w:fldChar w:fldCharType="separate"/>
          </w:r>
          <w:r>
            <w:rPr>
              <w:rFonts w:ascii="Times New Roman" w:hAnsi="Times New Roman" w:eastAsia="Times New Roman" w:cs="Times New Roman"/>
              <w:spacing w:val="1"/>
              <w:position w:val="1"/>
              <w:sz w:val="24"/>
              <w:szCs w:val="24"/>
            </w:rPr>
            <w:t>31</w:t>
          </w:r>
          <w:r>
            <w:rPr>
              <w:rFonts w:ascii="Times New Roman" w:hAnsi="Times New Roman" w:eastAsia="Times New Roman" w:cs="Times New Roman"/>
              <w:spacing w:val="1"/>
              <w:position w:val="1"/>
              <w:sz w:val="24"/>
              <w:szCs w:val="24"/>
            </w:rPr>
            <w:fldChar w:fldCharType="end"/>
          </w:r>
        </w:p>
        <w:p w14:paraId="3D18C395">
          <w:pPr>
            <w:tabs>
              <w:tab w:val="right" w:leader="dot" w:pos="8322"/>
            </w:tabs>
            <w:spacing w:before="152" w:line="242" w:lineRule="auto"/>
            <w:ind w:left="21"/>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宋体" w:hAnsi="宋体" w:eastAsia="宋体" w:cs="宋体"/>
              <w:spacing w:val="-1"/>
              <w:sz w:val="24"/>
              <w:szCs w:val="24"/>
            </w:rPr>
            <w:t>三、区域环境质量现状、环境保护目标及评价标准</w:t>
          </w:r>
          <w:r>
            <w:rPr>
              <w:rFonts w:ascii="宋体" w:hAnsi="宋体" w:eastAsia="宋体" w:cs="宋体"/>
              <w:spacing w:val="-63"/>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fldChar w:fldCharType="begin"/>
          </w:r>
          <w:r>
            <w:instrText xml:space="preserve"> HYPERLINK \l "bookmark5" </w:instrText>
          </w:r>
          <w:r>
            <w:fldChar w:fldCharType="separate"/>
          </w:r>
          <w:r>
            <w:rPr>
              <w:rFonts w:ascii="Times New Roman" w:hAnsi="Times New Roman" w:eastAsia="Times New Roman" w:cs="Times New Roman"/>
              <w:spacing w:val="1"/>
              <w:sz w:val="24"/>
              <w:szCs w:val="24"/>
            </w:rPr>
            <w:t>43</w:t>
          </w:r>
          <w:r>
            <w:rPr>
              <w:rFonts w:ascii="Times New Roman" w:hAnsi="Times New Roman" w:eastAsia="Times New Roman" w:cs="Times New Roman"/>
              <w:spacing w:val="1"/>
              <w:sz w:val="24"/>
              <w:szCs w:val="24"/>
            </w:rPr>
            <w:fldChar w:fldCharType="end"/>
          </w:r>
        </w:p>
        <w:p w14:paraId="3C8C31D2">
          <w:pPr>
            <w:tabs>
              <w:tab w:val="left" w:pos="43"/>
              <w:tab w:val="right" w:leader="dot" w:pos="8322"/>
            </w:tabs>
            <w:spacing w:before="150" w:line="316" w:lineRule="exact"/>
            <w:ind w:left="11"/>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宋体" w:hAnsi="宋体" w:eastAsia="宋体" w:cs="宋体"/>
              <w:position w:val="1"/>
              <w:sz w:val="24"/>
              <w:szCs w:val="24"/>
            </w:rPr>
            <w:tab/>
          </w:r>
          <w:r>
            <w:rPr>
              <w:rFonts w:ascii="宋体" w:hAnsi="宋体" w:eastAsia="宋体" w:cs="宋体"/>
              <w:spacing w:val="-3"/>
              <w:position w:val="1"/>
              <w:sz w:val="24"/>
              <w:szCs w:val="24"/>
            </w:rPr>
            <w:t>四、主要环境影响和保护措施</w:t>
          </w:r>
          <w:r>
            <w:rPr>
              <w:rFonts w:ascii="宋体" w:hAnsi="宋体" w:eastAsia="宋体" w:cs="宋体"/>
              <w:spacing w:val="-68"/>
              <w:position w:val="1"/>
              <w:sz w:val="24"/>
              <w:szCs w:val="24"/>
            </w:rPr>
            <w:t xml:space="preserve"> </w:t>
          </w:r>
          <w:r>
            <w:rPr>
              <w:rFonts w:ascii="宋体" w:hAnsi="宋体" w:eastAsia="宋体" w:cs="宋体"/>
              <w:position w:val="1"/>
              <w:sz w:val="24"/>
              <w:szCs w:val="24"/>
            </w:rPr>
            <w:tab/>
          </w:r>
          <w:r>
            <w:rPr>
              <w:rFonts w:ascii="宋体" w:hAnsi="宋体" w:eastAsia="宋体" w:cs="宋体"/>
              <w:position w:val="1"/>
              <w:sz w:val="24"/>
              <w:szCs w:val="24"/>
            </w:rPr>
            <w:fldChar w:fldCharType="end"/>
          </w:r>
          <w:r>
            <w:fldChar w:fldCharType="begin"/>
          </w:r>
          <w:r>
            <w:instrText xml:space="preserve"> HYPERLINK \l "bookmark7" </w:instrText>
          </w:r>
          <w:r>
            <w:fldChar w:fldCharType="separate"/>
          </w:r>
          <w:r>
            <w:rPr>
              <w:rFonts w:ascii="Times New Roman" w:hAnsi="Times New Roman" w:eastAsia="Times New Roman" w:cs="Times New Roman"/>
              <w:spacing w:val="1"/>
              <w:position w:val="1"/>
              <w:sz w:val="24"/>
              <w:szCs w:val="24"/>
            </w:rPr>
            <w:t>56</w:t>
          </w:r>
          <w:r>
            <w:rPr>
              <w:rFonts w:ascii="Times New Roman" w:hAnsi="Times New Roman" w:eastAsia="Times New Roman" w:cs="Times New Roman"/>
              <w:spacing w:val="1"/>
              <w:position w:val="1"/>
              <w:sz w:val="24"/>
              <w:szCs w:val="24"/>
            </w:rPr>
            <w:fldChar w:fldCharType="end"/>
          </w:r>
        </w:p>
        <w:p w14:paraId="704CD721">
          <w:pPr>
            <w:tabs>
              <w:tab w:val="right" w:leader="dot" w:pos="8322"/>
            </w:tabs>
            <w:spacing w:before="152" w:line="242" w:lineRule="auto"/>
            <w:ind w:left="24"/>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宋体" w:hAnsi="宋体" w:eastAsia="宋体" w:cs="宋体"/>
              <w:spacing w:val="-1"/>
              <w:sz w:val="24"/>
              <w:szCs w:val="24"/>
            </w:rPr>
            <w:t>五、环境保护措施监督检查清单</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fldChar w:fldCharType="begin"/>
          </w:r>
          <w:r>
            <w:instrText xml:space="preserve"> HYPERLINK \l "bookmark9" </w:instrText>
          </w:r>
          <w:r>
            <w:fldChar w:fldCharType="separate"/>
          </w:r>
          <w:r>
            <w:rPr>
              <w:rFonts w:ascii="Times New Roman" w:hAnsi="Times New Roman" w:eastAsia="Times New Roman" w:cs="Times New Roman"/>
              <w:spacing w:val="1"/>
              <w:sz w:val="24"/>
              <w:szCs w:val="24"/>
            </w:rPr>
            <w:t>95</w:t>
          </w:r>
          <w:r>
            <w:rPr>
              <w:rFonts w:ascii="Times New Roman" w:hAnsi="Times New Roman" w:eastAsia="Times New Roman" w:cs="Times New Roman"/>
              <w:spacing w:val="1"/>
              <w:sz w:val="24"/>
              <w:szCs w:val="24"/>
            </w:rPr>
            <w:fldChar w:fldCharType="end"/>
          </w:r>
        </w:p>
        <w:p w14:paraId="3A969116">
          <w:pPr>
            <w:tabs>
              <w:tab w:val="right" w:leader="dot" w:pos="8322"/>
            </w:tabs>
            <w:spacing w:before="151" w:line="242" w:lineRule="auto"/>
            <w:ind w:left="22"/>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宋体" w:hAnsi="宋体" w:eastAsia="宋体" w:cs="宋体"/>
              <w:spacing w:val="-3"/>
              <w:sz w:val="24"/>
              <w:szCs w:val="24"/>
            </w:rPr>
            <w:t>六、结论</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fldChar w:fldCharType="begin"/>
          </w:r>
          <w:r>
            <w:instrText xml:space="preserve"> HYPERLINK \l "bookmark11" </w:instrText>
          </w:r>
          <w:r>
            <w:fldChar w:fldCharType="separate"/>
          </w:r>
          <w:r>
            <w:rPr>
              <w:rFonts w:ascii="宋体" w:hAnsi="宋体" w:eastAsia="宋体" w:cs="宋体"/>
              <w:spacing w:val="-89"/>
              <w:sz w:val="24"/>
              <w:szCs w:val="24"/>
            </w:rPr>
            <w:t xml:space="preserve"> </w:t>
          </w:r>
          <w:r>
            <w:rPr>
              <w:rFonts w:ascii="Times New Roman" w:hAnsi="Times New Roman" w:eastAsia="Times New Roman" w:cs="Times New Roman"/>
              <w:spacing w:val="-10"/>
              <w:sz w:val="24"/>
              <w:szCs w:val="24"/>
            </w:rPr>
            <w:t>102</w:t>
          </w:r>
          <w:r>
            <w:rPr>
              <w:rFonts w:ascii="Times New Roman" w:hAnsi="Times New Roman" w:eastAsia="Times New Roman" w:cs="Times New Roman"/>
              <w:spacing w:val="-10"/>
              <w:sz w:val="24"/>
              <w:szCs w:val="24"/>
            </w:rPr>
            <w:fldChar w:fldCharType="end"/>
          </w:r>
        </w:p>
        <w:p w14:paraId="58263D74">
          <w:pPr>
            <w:spacing w:before="189" w:line="185" w:lineRule="auto"/>
            <w:ind w:left="39"/>
            <w:rPr>
              <w:rFonts w:ascii="宋体" w:hAnsi="宋体" w:eastAsia="宋体" w:cs="宋体"/>
              <w:sz w:val="24"/>
              <w:szCs w:val="24"/>
            </w:rPr>
          </w:pPr>
          <w:r>
            <w:fldChar w:fldCharType="begin"/>
          </w:r>
          <w:r>
            <w:instrText xml:space="preserve"> HYPERLINK \l "bookmark13" </w:instrText>
          </w:r>
          <w:r>
            <w:fldChar w:fldCharType="separate"/>
          </w:r>
          <w:r>
            <w:rPr>
              <w:rFonts w:ascii="宋体" w:hAnsi="宋体" w:eastAsia="宋体" w:cs="宋体"/>
              <w:spacing w:val="-2"/>
              <w:sz w:val="24"/>
              <w:szCs w:val="24"/>
            </w:rPr>
            <w:t>附表：建设项目污染物排放量汇总表</w:t>
          </w:r>
          <w:r>
            <w:rPr>
              <w:rFonts w:ascii="宋体" w:hAnsi="宋体" w:eastAsia="宋体" w:cs="宋体"/>
              <w:spacing w:val="-2"/>
              <w:sz w:val="24"/>
              <w:szCs w:val="24"/>
            </w:rPr>
            <w:fldChar w:fldCharType="end"/>
          </w:r>
        </w:p>
        <w:p w14:paraId="57C663B2">
          <w:pPr>
            <w:spacing w:before="190" w:line="466" w:lineRule="exact"/>
            <w:ind w:left="39"/>
            <w:rPr>
              <w:rFonts w:ascii="宋体" w:hAnsi="宋体" w:eastAsia="宋体" w:cs="宋体"/>
              <w:sz w:val="24"/>
              <w:szCs w:val="24"/>
            </w:rPr>
          </w:pPr>
          <w:r>
            <w:fldChar w:fldCharType="begin"/>
          </w:r>
          <w:r>
            <w:instrText xml:space="preserve"> HYPERLINK \l "bookmark14" </w:instrText>
          </w:r>
          <w:r>
            <w:fldChar w:fldCharType="separate"/>
          </w:r>
          <w:r>
            <w:rPr>
              <w:rFonts w:ascii="宋体" w:hAnsi="宋体" w:eastAsia="宋体" w:cs="宋体"/>
              <w:spacing w:val="-5"/>
              <w:position w:val="5"/>
              <w:sz w:val="24"/>
              <w:szCs w:val="24"/>
            </w:rPr>
            <w:t>附图：附图</w:t>
          </w:r>
          <w:r>
            <w:rPr>
              <w:rFonts w:ascii="宋体" w:hAnsi="宋体" w:eastAsia="宋体" w:cs="宋体"/>
              <w:spacing w:val="-20"/>
              <w:position w:val="5"/>
              <w:sz w:val="24"/>
              <w:szCs w:val="24"/>
            </w:rPr>
            <w:t xml:space="preserve"> </w:t>
          </w:r>
          <w:r>
            <w:rPr>
              <w:rFonts w:ascii="Times New Roman" w:hAnsi="Times New Roman" w:eastAsia="Times New Roman" w:cs="Times New Roman"/>
              <w:spacing w:val="-5"/>
              <w:position w:val="5"/>
              <w:sz w:val="24"/>
              <w:szCs w:val="24"/>
            </w:rPr>
            <w:t xml:space="preserve">1  </w:t>
          </w:r>
          <w:r>
            <w:rPr>
              <w:rFonts w:ascii="宋体" w:hAnsi="宋体" w:eastAsia="宋体" w:cs="宋体"/>
              <w:spacing w:val="-5"/>
              <w:position w:val="5"/>
              <w:sz w:val="24"/>
              <w:szCs w:val="24"/>
            </w:rPr>
            <w:t>项目地理位置</w:t>
          </w:r>
          <w:r>
            <w:rPr>
              <w:rFonts w:ascii="宋体" w:hAnsi="宋体" w:eastAsia="宋体" w:cs="宋体"/>
              <w:spacing w:val="-5"/>
              <w:position w:val="5"/>
              <w:sz w:val="24"/>
              <w:szCs w:val="24"/>
            </w:rPr>
            <w:fldChar w:fldCharType="end"/>
          </w:r>
        </w:p>
        <w:p w14:paraId="368607A7">
          <w:pPr>
            <w:spacing w:before="2" w:line="242" w:lineRule="auto"/>
            <w:ind w:left="759"/>
            <w:rPr>
              <w:rFonts w:ascii="宋体" w:hAnsi="宋体" w:eastAsia="宋体" w:cs="宋体"/>
              <w:sz w:val="24"/>
              <w:szCs w:val="24"/>
            </w:rPr>
          </w:pPr>
          <w:r>
            <w:fldChar w:fldCharType="begin"/>
          </w:r>
          <w:r>
            <w:instrText xml:space="preserve"> HYPERLINK \l "bookmark15" </w:instrText>
          </w:r>
          <w:r>
            <w:fldChar w:fldCharType="separate"/>
          </w:r>
          <w:r>
            <w:rPr>
              <w:rFonts w:ascii="宋体" w:hAnsi="宋体" w:eastAsia="宋体" w:cs="宋体"/>
              <w:spacing w:val="-3"/>
              <w:sz w:val="24"/>
              <w:szCs w:val="24"/>
            </w:rPr>
            <w:t>附图</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项目周边关系图</w:t>
          </w:r>
          <w:r>
            <w:rPr>
              <w:rFonts w:ascii="宋体" w:hAnsi="宋体" w:eastAsia="宋体" w:cs="宋体"/>
              <w:spacing w:val="-3"/>
              <w:sz w:val="24"/>
              <w:szCs w:val="24"/>
            </w:rPr>
            <w:fldChar w:fldCharType="end"/>
          </w:r>
        </w:p>
        <w:p w14:paraId="03D24375">
          <w:pPr>
            <w:spacing w:before="151" w:line="316" w:lineRule="exact"/>
            <w:ind w:left="759"/>
            <w:rPr>
              <w:rFonts w:ascii="宋体" w:hAnsi="宋体" w:eastAsia="宋体" w:cs="宋体"/>
              <w:sz w:val="24"/>
              <w:szCs w:val="24"/>
            </w:rPr>
          </w:pPr>
          <w:r>
            <w:fldChar w:fldCharType="begin"/>
          </w:r>
          <w:r>
            <w:instrText xml:space="preserve"> HYPERLINK \l "bookmark16" </w:instrText>
          </w:r>
          <w:r>
            <w:fldChar w:fldCharType="separate"/>
          </w:r>
          <w:r>
            <w:rPr>
              <w:rFonts w:ascii="宋体" w:hAnsi="宋体" w:eastAsia="宋体" w:cs="宋体"/>
              <w:spacing w:val="-8"/>
              <w:position w:val="1"/>
              <w:sz w:val="24"/>
              <w:szCs w:val="24"/>
            </w:rPr>
            <w:t>附图</w:t>
          </w:r>
          <w:r>
            <w:rPr>
              <w:rFonts w:ascii="宋体" w:hAnsi="宋体" w:eastAsia="宋体" w:cs="宋体"/>
              <w:spacing w:val="-47"/>
              <w:position w:val="1"/>
              <w:sz w:val="24"/>
              <w:szCs w:val="24"/>
            </w:rPr>
            <w:t xml:space="preserve"> </w:t>
          </w:r>
          <w:r>
            <w:rPr>
              <w:rFonts w:ascii="Times New Roman" w:hAnsi="Times New Roman" w:eastAsia="Times New Roman" w:cs="Times New Roman"/>
              <w:spacing w:val="-8"/>
              <w:position w:val="1"/>
              <w:sz w:val="24"/>
              <w:szCs w:val="24"/>
            </w:rPr>
            <w:t>3</w:t>
          </w:r>
          <w:r>
            <w:rPr>
              <w:rFonts w:ascii="Times New Roman" w:hAnsi="Times New Roman" w:eastAsia="Times New Roman" w:cs="Times New Roman"/>
              <w:spacing w:val="14"/>
              <w:position w:val="1"/>
              <w:sz w:val="24"/>
              <w:szCs w:val="24"/>
            </w:rPr>
            <w:t xml:space="preserve">  </w:t>
          </w:r>
          <w:r>
            <w:rPr>
              <w:rFonts w:ascii="宋体" w:hAnsi="宋体" w:eastAsia="宋体" w:cs="宋体"/>
              <w:spacing w:val="-8"/>
              <w:position w:val="1"/>
              <w:sz w:val="24"/>
              <w:szCs w:val="24"/>
            </w:rPr>
            <w:t>园区总平面图</w:t>
          </w:r>
          <w:r>
            <w:rPr>
              <w:rFonts w:ascii="宋体" w:hAnsi="宋体" w:eastAsia="宋体" w:cs="宋体"/>
              <w:spacing w:val="-8"/>
              <w:position w:val="1"/>
              <w:sz w:val="24"/>
              <w:szCs w:val="24"/>
            </w:rPr>
            <w:fldChar w:fldCharType="end"/>
          </w:r>
        </w:p>
        <w:p w14:paraId="188967E9">
          <w:pPr>
            <w:spacing w:before="152" w:line="316" w:lineRule="exact"/>
            <w:ind w:left="759"/>
            <w:rPr>
              <w:rFonts w:ascii="宋体" w:hAnsi="宋体" w:eastAsia="宋体" w:cs="宋体"/>
              <w:sz w:val="24"/>
              <w:szCs w:val="24"/>
            </w:rPr>
          </w:pPr>
          <w:r>
            <w:fldChar w:fldCharType="begin"/>
          </w:r>
          <w:r>
            <w:instrText xml:space="preserve"> HYPERLINK \l "bookmark17" </w:instrText>
          </w:r>
          <w:r>
            <w:fldChar w:fldCharType="separate"/>
          </w:r>
          <w:r>
            <w:rPr>
              <w:rFonts w:ascii="宋体" w:hAnsi="宋体" w:eastAsia="宋体" w:cs="宋体"/>
              <w:spacing w:val="-3"/>
              <w:position w:val="1"/>
              <w:sz w:val="24"/>
              <w:szCs w:val="24"/>
            </w:rPr>
            <w:t>附图</w:t>
          </w:r>
          <w:r>
            <w:rPr>
              <w:rFonts w:ascii="宋体" w:hAnsi="宋体" w:eastAsia="宋体" w:cs="宋体"/>
              <w:spacing w:val="-54"/>
              <w:position w:val="1"/>
              <w:sz w:val="24"/>
              <w:szCs w:val="24"/>
            </w:rPr>
            <w:t xml:space="preserve"> </w:t>
          </w:r>
          <w:r>
            <w:rPr>
              <w:rFonts w:ascii="Times New Roman" w:hAnsi="Times New Roman" w:eastAsia="Times New Roman" w:cs="Times New Roman"/>
              <w:spacing w:val="-3"/>
              <w:position w:val="1"/>
              <w:sz w:val="24"/>
              <w:szCs w:val="24"/>
            </w:rPr>
            <w:t xml:space="preserve">4  </w:t>
          </w:r>
          <w:r>
            <w:rPr>
              <w:rFonts w:ascii="宋体" w:hAnsi="宋体" w:eastAsia="宋体" w:cs="宋体"/>
              <w:spacing w:val="-3"/>
              <w:position w:val="1"/>
              <w:sz w:val="24"/>
              <w:szCs w:val="24"/>
            </w:rPr>
            <w:t>车间平面布置图</w:t>
          </w:r>
          <w:r>
            <w:rPr>
              <w:rFonts w:ascii="宋体" w:hAnsi="宋体" w:eastAsia="宋体" w:cs="宋体"/>
              <w:spacing w:val="-3"/>
              <w:position w:val="1"/>
              <w:sz w:val="24"/>
              <w:szCs w:val="24"/>
            </w:rPr>
            <w:fldChar w:fldCharType="end"/>
          </w:r>
        </w:p>
        <w:p w14:paraId="081EA171">
          <w:pPr>
            <w:spacing w:before="186" w:line="186" w:lineRule="auto"/>
            <w:ind w:left="759"/>
            <w:rPr>
              <w:rFonts w:ascii="宋体" w:hAnsi="宋体" w:eastAsia="宋体" w:cs="宋体"/>
              <w:sz w:val="24"/>
              <w:szCs w:val="24"/>
            </w:rPr>
          </w:pPr>
          <w:r>
            <w:fldChar w:fldCharType="begin"/>
          </w:r>
          <w:r>
            <w:instrText xml:space="preserve"> HYPERLINK \l "bookmark18" </w:instrText>
          </w:r>
          <w:r>
            <w:fldChar w:fldCharType="separate"/>
          </w:r>
          <w:r>
            <w:rPr>
              <w:rFonts w:ascii="宋体" w:hAnsi="宋体" w:eastAsia="宋体" w:cs="宋体"/>
              <w:spacing w:val="-2"/>
              <w:sz w:val="24"/>
              <w:szCs w:val="24"/>
            </w:rPr>
            <w:t>附图</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本项目与引用的监测点位的位置关系示意图</w:t>
          </w:r>
          <w:r>
            <w:rPr>
              <w:rFonts w:ascii="宋体" w:hAnsi="宋体" w:eastAsia="宋体" w:cs="宋体"/>
              <w:spacing w:val="-2"/>
              <w:sz w:val="24"/>
              <w:szCs w:val="24"/>
            </w:rPr>
            <w:fldChar w:fldCharType="end"/>
          </w:r>
        </w:p>
        <w:p w14:paraId="2F66E9CA">
          <w:pPr>
            <w:spacing w:before="189" w:line="316" w:lineRule="exact"/>
            <w:ind w:left="759"/>
            <w:rPr>
              <w:rFonts w:ascii="宋体" w:hAnsi="宋体" w:eastAsia="宋体" w:cs="宋体"/>
              <w:sz w:val="24"/>
              <w:szCs w:val="24"/>
            </w:rPr>
          </w:pPr>
          <w:r>
            <w:fldChar w:fldCharType="begin"/>
          </w:r>
          <w:r>
            <w:instrText xml:space="preserve"> HYPERLINK \l "bookmark19" </w:instrText>
          </w:r>
          <w:r>
            <w:fldChar w:fldCharType="separate"/>
          </w:r>
          <w:r>
            <w:rPr>
              <w:rFonts w:ascii="宋体" w:hAnsi="宋体" w:eastAsia="宋体" w:cs="宋体"/>
              <w:spacing w:val="-3"/>
              <w:position w:val="1"/>
              <w:sz w:val="24"/>
              <w:szCs w:val="24"/>
            </w:rPr>
            <w:t>附图</w:t>
          </w:r>
          <w:r>
            <w:rPr>
              <w:rFonts w:ascii="宋体" w:hAnsi="宋体" w:eastAsia="宋体" w:cs="宋体"/>
              <w:spacing w:val="-42"/>
              <w:position w:val="1"/>
              <w:sz w:val="24"/>
              <w:szCs w:val="24"/>
            </w:rPr>
            <w:t xml:space="preserve"> </w:t>
          </w:r>
          <w:r>
            <w:rPr>
              <w:rFonts w:ascii="Times New Roman" w:hAnsi="Times New Roman" w:eastAsia="Times New Roman" w:cs="Times New Roman"/>
              <w:spacing w:val="-3"/>
              <w:position w:val="1"/>
              <w:sz w:val="24"/>
              <w:szCs w:val="24"/>
            </w:rPr>
            <w:t xml:space="preserve">6  </w:t>
          </w:r>
          <w:r>
            <w:rPr>
              <w:rFonts w:ascii="宋体" w:hAnsi="宋体" w:eastAsia="宋体" w:cs="宋体"/>
              <w:spacing w:val="-3"/>
              <w:position w:val="1"/>
              <w:sz w:val="24"/>
              <w:szCs w:val="24"/>
            </w:rPr>
            <w:t>项目周边环境现状拍摄图</w:t>
          </w:r>
          <w:r>
            <w:rPr>
              <w:rFonts w:ascii="宋体" w:hAnsi="宋体" w:eastAsia="宋体" w:cs="宋体"/>
              <w:spacing w:val="-3"/>
              <w:position w:val="1"/>
              <w:sz w:val="24"/>
              <w:szCs w:val="24"/>
            </w:rPr>
            <w:fldChar w:fldCharType="end"/>
          </w:r>
        </w:p>
        <w:p w14:paraId="1A9C6044">
          <w:pPr>
            <w:spacing w:before="152" w:line="466" w:lineRule="exact"/>
            <w:ind w:left="39"/>
            <w:rPr>
              <w:rFonts w:ascii="宋体" w:hAnsi="宋体" w:eastAsia="宋体" w:cs="宋体"/>
              <w:sz w:val="24"/>
              <w:szCs w:val="24"/>
            </w:rPr>
          </w:pPr>
          <w:r>
            <w:fldChar w:fldCharType="begin"/>
          </w:r>
          <w:r>
            <w:instrText xml:space="preserve"> HYPERLINK \l "bookmark20" </w:instrText>
          </w:r>
          <w:r>
            <w:fldChar w:fldCharType="separate"/>
          </w:r>
          <w:r>
            <w:rPr>
              <w:rFonts w:ascii="宋体" w:hAnsi="宋体" w:eastAsia="宋体" w:cs="宋体"/>
              <w:spacing w:val="-3"/>
              <w:position w:val="5"/>
              <w:sz w:val="24"/>
              <w:szCs w:val="24"/>
            </w:rPr>
            <w:t>附件：附件一 委托书</w:t>
          </w:r>
          <w:r>
            <w:rPr>
              <w:rFonts w:ascii="宋体" w:hAnsi="宋体" w:eastAsia="宋体" w:cs="宋体"/>
              <w:spacing w:val="-3"/>
              <w:position w:val="5"/>
              <w:sz w:val="24"/>
              <w:szCs w:val="24"/>
            </w:rPr>
            <w:fldChar w:fldCharType="end"/>
          </w:r>
        </w:p>
        <w:p w14:paraId="3371F7CE">
          <w:pPr>
            <w:spacing w:before="35" w:line="186" w:lineRule="auto"/>
            <w:ind w:left="759"/>
            <w:rPr>
              <w:rFonts w:ascii="宋体" w:hAnsi="宋体" w:eastAsia="宋体" w:cs="宋体"/>
              <w:sz w:val="24"/>
              <w:szCs w:val="24"/>
            </w:rPr>
          </w:pPr>
          <w:r>
            <w:fldChar w:fldCharType="begin"/>
          </w:r>
          <w:r>
            <w:instrText xml:space="preserve"> HYPERLINK \l "bookmark21" </w:instrText>
          </w:r>
          <w:r>
            <w:fldChar w:fldCharType="separate"/>
          </w:r>
          <w:r>
            <w:rPr>
              <w:rFonts w:ascii="宋体" w:hAnsi="宋体" w:eastAsia="宋体" w:cs="宋体"/>
              <w:spacing w:val="-7"/>
              <w:sz w:val="24"/>
              <w:szCs w:val="24"/>
            </w:rPr>
            <w:t>附件二</w:t>
          </w:r>
          <w:r>
            <w:rPr>
              <w:rFonts w:ascii="宋体" w:hAnsi="宋体" w:eastAsia="宋体" w:cs="宋体"/>
              <w:spacing w:val="12"/>
              <w:sz w:val="24"/>
              <w:szCs w:val="24"/>
            </w:rPr>
            <w:t xml:space="preserve"> </w:t>
          </w:r>
          <w:r>
            <w:rPr>
              <w:rFonts w:ascii="宋体" w:hAnsi="宋体" w:eastAsia="宋体" w:cs="宋体"/>
              <w:spacing w:val="-7"/>
              <w:sz w:val="24"/>
              <w:szCs w:val="24"/>
            </w:rPr>
            <w:t>备案表</w:t>
          </w:r>
          <w:r>
            <w:rPr>
              <w:rFonts w:ascii="宋体" w:hAnsi="宋体" w:eastAsia="宋体" w:cs="宋体"/>
              <w:spacing w:val="-7"/>
              <w:sz w:val="24"/>
              <w:szCs w:val="24"/>
            </w:rPr>
            <w:fldChar w:fldCharType="end"/>
          </w:r>
        </w:p>
        <w:p w14:paraId="084B6478">
          <w:pPr>
            <w:spacing w:before="226" w:line="186" w:lineRule="auto"/>
            <w:ind w:left="759"/>
            <w:rPr>
              <w:rFonts w:ascii="宋体" w:hAnsi="宋体" w:eastAsia="宋体" w:cs="宋体"/>
              <w:sz w:val="24"/>
              <w:szCs w:val="24"/>
            </w:rPr>
          </w:pPr>
          <w:r>
            <w:fldChar w:fldCharType="begin"/>
          </w:r>
          <w:r>
            <w:instrText xml:space="preserve"> HYPERLINK \l "bookmark22" </w:instrText>
          </w:r>
          <w:r>
            <w:fldChar w:fldCharType="separate"/>
          </w:r>
          <w:r>
            <w:rPr>
              <w:rFonts w:ascii="宋体" w:hAnsi="宋体" w:eastAsia="宋体" w:cs="宋体"/>
              <w:spacing w:val="-4"/>
              <w:sz w:val="24"/>
              <w:szCs w:val="24"/>
            </w:rPr>
            <w:t>附件三 购房合同</w:t>
          </w:r>
          <w:r>
            <w:rPr>
              <w:rFonts w:ascii="宋体" w:hAnsi="宋体" w:eastAsia="宋体" w:cs="宋体"/>
              <w:spacing w:val="-4"/>
              <w:sz w:val="24"/>
              <w:szCs w:val="24"/>
            </w:rPr>
            <w:fldChar w:fldCharType="end"/>
          </w:r>
        </w:p>
        <w:p w14:paraId="083C6981">
          <w:pPr>
            <w:spacing w:before="224" w:line="186" w:lineRule="auto"/>
            <w:ind w:left="759"/>
            <w:rPr>
              <w:rFonts w:ascii="宋体" w:hAnsi="宋体" w:eastAsia="宋体" w:cs="宋体"/>
              <w:sz w:val="24"/>
              <w:szCs w:val="24"/>
            </w:rPr>
          </w:pPr>
          <w:r>
            <w:fldChar w:fldCharType="begin"/>
          </w:r>
          <w:r>
            <w:instrText xml:space="preserve"> HYPERLINK \l "bookmark23" </w:instrText>
          </w:r>
          <w:r>
            <w:fldChar w:fldCharType="separate"/>
          </w:r>
          <w:r>
            <w:rPr>
              <w:rFonts w:ascii="宋体" w:hAnsi="宋体" w:eastAsia="宋体" w:cs="宋体"/>
              <w:spacing w:val="-7"/>
              <w:sz w:val="24"/>
              <w:szCs w:val="24"/>
            </w:rPr>
            <w:t>附件四</w:t>
          </w:r>
          <w:r>
            <w:rPr>
              <w:rFonts w:ascii="宋体" w:hAnsi="宋体" w:eastAsia="宋体" w:cs="宋体"/>
              <w:spacing w:val="19"/>
              <w:sz w:val="24"/>
              <w:szCs w:val="24"/>
            </w:rPr>
            <w:t xml:space="preserve"> </w:t>
          </w:r>
          <w:r>
            <w:rPr>
              <w:rFonts w:ascii="宋体" w:hAnsi="宋体" w:eastAsia="宋体" w:cs="宋体"/>
              <w:spacing w:val="-7"/>
              <w:sz w:val="24"/>
              <w:szCs w:val="24"/>
            </w:rPr>
            <w:t>营业执照</w:t>
          </w:r>
          <w:r>
            <w:rPr>
              <w:rFonts w:ascii="宋体" w:hAnsi="宋体" w:eastAsia="宋体" w:cs="宋体"/>
              <w:spacing w:val="-7"/>
              <w:sz w:val="24"/>
              <w:szCs w:val="24"/>
            </w:rPr>
            <w:fldChar w:fldCharType="end"/>
          </w:r>
        </w:p>
        <w:p w14:paraId="34ECE3D3">
          <w:pPr>
            <w:spacing w:before="226" w:line="186" w:lineRule="auto"/>
            <w:ind w:left="759"/>
            <w:rPr>
              <w:rFonts w:ascii="宋体" w:hAnsi="宋体" w:eastAsia="宋体" w:cs="宋体"/>
              <w:sz w:val="24"/>
              <w:szCs w:val="24"/>
            </w:rPr>
          </w:pPr>
          <w:r>
            <w:fldChar w:fldCharType="begin"/>
          </w:r>
          <w:r>
            <w:instrText xml:space="preserve"> HYPERLINK \l "bookmark24" </w:instrText>
          </w:r>
          <w:r>
            <w:fldChar w:fldCharType="separate"/>
          </w:r>
          <w:r>
            <w:rPr>
              <w:rFonts w:ascii="宋体" w:hAnsi="宋体" w:eastAsia="宋体" w:cs="宋体"/>
              <w:spacing w:val="-3"/>
              <w:sz w:val="24"/>
              <w:szCs w:val="24"/>
            </w:rPr>
            <w:t>附件五 法人身份证复印件</w:t>
          </w:r>
          <w:r>
            <w:rPr>
              <w:rFonts w:ascii="宋体" w:hAnsi="宋体" w:eastAsia="宋体" w:cs="宋体"/>
              <w:spacing w:val="-3"/>
              <w:sz w:val="24"/>
              <w:szCs w:val="24"/>
            </w:rPr>
            <w:fldChar w:fldCharType="end"/>
          </w:r>
        </w:p>
        <w:p w14:paraId="73CAA25C">
          <w:pPr>
            <w:spacing w:before="224" w:line="186" w:lineRule="auto"/>
            <w:ind w:left="759"/>
            <w:rPr>
              <w:rFonts w:ascii="宋体" w:hAnsi="宋体" w:eastAsia="宋体" w:cs="宋体"/>
              <w:sz w:val="24"/>
              <w:szCs w:val="24"/>
            </w:rPr>
          </w:pPr>
          <w:r>
            <w:fldChar w:fldCharType="begin"/>
          </w:r>
          <w:r>
            <w:instrText xml:space="preserve"> HYPERLINK \l "bookmark25" </w:instrText>
          </w:r>
          <w:r>
            <w:fldChar w:fldCharType="separate"/>
          </w:r>
          <w:r>
            <w:rPr>
              <w:rFonts w:ascii="宋体" w:hAnsi="宋体" w:eastAsia="宋体" w:cs="宋体"/>
              <w:spacing w:val="-2"/>
              <w:sz w:val="24"/>
              <w:szCs w:val="24"/>
            </w:rPr>
            <w:t>附件六 引用大气环境现状监测报告</w:t>
          </w:r>
          <w:r>
            <w:rPr>
              <w:rFonts w:ascii="宋体" w:hAnsi="宋体" w:eastAsia="宋体" w:cs="宋体"/>
              <w:spacing w:val="-2"/>
              <w:sz w:val="24"/>
              <w:szCs w:val="24"/>
            </w:rPr>
            <w:fldChar w:fldCharType="end"/>
          </w:r>
        </w:p>
        <w:p w14:paraId="7179BDE1">
          <w:pPr>
            <w:spacing w:before="226" w:line="186" w:lineRule="auto"/>
            <w:ind w:left="759"/>
            <w:rPr>
              <w:rFonts w:ascii="宋体" w:hAnsi="宋体" w:eastAsia="宋体" w:cs="宋体"/>
              <w:sz w:val="24"/>
              <w:szCs w:val="24"/>
            </w:rPr>
          </w:pPr>
          <w:r>
            <w:fldChar w:fldCharType="begin"/>
          </w:r>
          <w:r>
            <w:instrText xml:space="preserve"> HYPERLINK \l "bookmark26" </w:instrText>
          </w:r>
          <w:r>
            <w:fldChar w:fldCharType="separate"/>
          </w:r>
          <w:r>
            <w:rPr>
              <w:rFonts w:ascii="宋体" w:hAnsi="宋体" w:eastAsia="宋体" w:cs="宋体"/>
              <w:spacing w:val="-3"/>
              <w:sz w:val="24"/>
              <w:szCs w:val="24"/>
            </w:rPr>
            <w:t>附件七 规划环评审查意见</w:t>
          </w:r>
          <w:r>
            <w:rPr>
              <w:rFonts w:ascii="宋体" w:hAnsi="宋体" w:eastAsia="宋体" w:cs="宋体"/>
              <w:spacing w:val="-3"/>
              <w:sz w:val="24"/>
              <w:szCs w:val="24"/>
            </w:rPr>
            <w:fldChar w:fldCharType="end"/>
          </w:r>
        </w:p>
        <w:p w14:paraId="31B77132">
          <w:pPr>
            <w:spacing w:before="227" w:line="186" w:lineRule="auto"/>
            <w:ind w:left="759"/>
            <w:rPr>
              <w:rFonts w:ascii="宋体" w:hAnsi="宋体" w:eastAsia="宋体" w:cs="宋体"/>
              <w:sz w:val="24"/>
              <w:szCs w:val="24"/>
            </w:rPr>
          </w:pPr>
          <w:r>
            <w:fldChar w:fldCharType="begin"/>
          </w:r>
          <w:r>
            <w:instrText xml:space="preserve"> HYPERLINK \l "bookmark27" </w:instrText>
          </w:r>
          <w:r>
            <w:fldChar w:fldCharType="separate"/>
          </w:r>
          <w:r>
            <w:rPr>
              <w:rFonts w:ascii="宋体" w:hAnsi="宋体" w:eastAsia="宋体" w:cs="宋体"/>
              <w:spacing w:val="-2"/>
              <w:sz w:val="24"/>
              <w:szCs w:val="24"/>
            </w:rPr>
            <w:t>附件八 生态环境分区管控综合查询报告</w:t>
          </w:r>
          <w:r>
            <w:rPr>
              <w:rFonts w:ascii="宋体" w:hAnsi="宋体" w:eastAsia="宋体" w:cs="宋体"/>
              <w:spacing w:val="-2"/>
              <w:sz w:val="24"/>
              <w:szCs w:val="24"/>
            </w:rPr>
            <w:fldChar w:fldCharType="end"/>
          </w:r>
        </w:p>
        <w:p w14:paraId="04ACBDB5">
          <w:pPr>
            <w:spacing w:before="224" w:line="185" w:lineRule="auto"/>
            <w:ind w:left="759"/>
            <w:rPr>
              <w:rFonts w:ascii="宋体" w:hAnsi="宋体" w:eastAsia="宋体" w:cs="宋体"/>
              <w:sz w:val="24"/>
              <w:szCs w:val="24"/>
            </w:rPr>
          </w:pPr>
          <w:r>
            <w:fldChar w:fldCharType="begin"/>
          </w:r>
          <w:r>
            <w:instrText xml:space="preserve"> HYPERLINK \l "bookmark28" </w:instrText>
          </w:r>
          <w:r>
            <w:fldChar w:fldCharType="separate"/>
          </w:r>
          <w:r>
            <w:rPr>
              <w:rFonts w:ascii="宋体" w:hAnsi="宋体" w:eastAsia="宋体" w:cs="宋体"/>
              <w:spacing w:val="-3"/>
              <w:sz w:val="24"/>
              <w:szCs w:val="24"/>
            </w:rPr>
            <w:t>附件九 化粪池使用说明</w:t>
          </w:r>
          <w:r>
            <w:rPr>
              <w:rFonts w:ascii="宋体" w:hAnsi="宋体" w:eastAsia="宋体" w:cs="宋体"/>
              <w:spacing w:val="-3"/>
              <w:sz w:val="24"/>
              <w:szCs w:val="24"/>
            </w:rPr>
            <w:fldChar w:fldCharType="end"/>
          </w:r>
        </w:p>
        <w:p w14:paraId="07FF437B">
          <w:pPr>
            <w:spacing w:before="225" w:line="186" w:lineRule="auto"/>
            <w:ind w:left="759"/>
            <w:rPr>
              <w:rFonts w:ascii="宋体" w:hAnsi="宋体" w:eastAsia="宋体" w:cs="宋体"/>
              <w:sz w:val="24"/>
              <w:szCs w:val="24"/>
            </w:rPr>
          </w:pPr>
          <w:r>
            <w:fldChar w:fldCharType="begin"/>
          </w:r>
          <w:r>
            <w:instrText xml:space="preserve"> HYPERLINK \l "bookmark29" </w:instrText>
          </w:r>
          <w:r>
            <w:fldChar w:fldCharType="separate"/>
          </w:r>
          <w:r>
            <w:rPr>
              <w:rFonts w:ascii="宋体" w:hAnsi="宋体" w:eastAsia="宋体" w:cs="宋体"/>
              <w:spacing w:val="-2"/>
              <w:sz w:val="24"/>
              <w:szCs w:val="24"/>
            </w:rPr>
            <w:t>附件十 福清岁金投资发展有限公司城市排水许可证</w:t>
          </w:r>
          <w:r>
            <w:rPr>
              <w:rFonts w:ascii="宋体" w:hAnsi="宋体" w:eastAsia="宋体" w:cs="宋体"/>
              <w:spacing w:val="-2"/>
              <w:sz w:val="24"/>
              <w:szCs w:val="24"/>
            </w:rPr>
            <w:fldChar w:fldCharType="end"/>
          </w:r>
        </w:p>
        <w:p w14:paraId="38253F9E">
          <w:pPr>
            <w:spacing w:before="226" w:line="186" w:lineRule="auto"/>
            <w:ind w:left="759"/>
            <w:rPr>
              <w:rFonts w:ascii="宋体" w:hAnsi="宋体" w:eastAsia="宋体" w:cs="宋体"/>
              <w:sz w:val="24"/>
              <w:szCs w:val="24"/>
            </w:rPr>
          </w:pPr>
          <w:r>
            <w:fldChar w:fldCharType="begin"/>
          </w:r>
          <w:r>
            <w:instrText xml:space="preserve"> HYPERLINK \l "bookmark30" </w:instrText>
          </w:r>
          <w:r>
            <w:fldChar w:fldCharType="separate"/>
          </w:r>
          <w:r>
            <w:rPr>
              <w:rFonts w:ascii="宋体" w:hAnsi="宋体" w:eastAsia="宋体" w:cs="宋体"/>
              <w:spacing w:val="-4"/>
              <w:sz w:val="24"/>
              <w:szCs w:val="24"/>
            </w:rPr>
            <w:t>附件十一 承诺书</w:t>
          </w:r>
          <w:r>
            <w:rPr>
              <w:rFonts w:ascii="宋体" w:hAnsi="宋体" w:eastAsia="宋体" w:cs="宋体"/>
              <w:spacing w:val="-4"/>
              <w:sz w:val="24"/>
              <w:szCs w:val="24"/>
            </w:rPr>
            <w:fldChar w:fldCharType="end"/>
          </w:r>
        </w:p>
        <w:p w14:paraId="3557CD1E">
          <w:pPr>
            <w:spacing w:before="226" w:line="186" w:lineRule="auto"/>
            <w:ind w:left="759"/>
            <w:rPr>
              <w:rFonts w:ascii="宋体" w:hAnsi="宋体" w:eastAsia="宋体" w:cs="宋体"/>
              <w:sz w:val="24"/>
              <w:szCs w:val="24"/>
            </w:rPr>
          </w:pPr>
          <w:r>
            <w:fldChar w:fldCharType="begin"/>
          </w:r>
          <w:r>
            <w:instrText xml:space="preserve"> HYPERLINK \l "bookmark31" </w:instrText>
          </w:r>
          <w:r>
            <w:fldChar w:fldCharType="separate"/>
          </w:r>
          <w:r>
            <w:rPr>
              <w:rFonts w:ascii="宋体" w:hAnsi="宋体" w:eastAsia="宋体" w:cs="宋体"/>
              <w:spacing w:val="-2"/>
              <w:sz w:val="24"/>
              <w:szCs w:val="24"/>
            </w:rPr>
            <w:t>附件十二 公开建设项目环评信息情况的说明报告</w:t>
          </w:r>
          <w:r>
            <w:rPr>
              <w:rFonts w:ascii="宋体" w:hAnsi="宋体" w:eastAsia="宋体" w:cs="宋体"/>
              <w:spacing w:val="-2"/>
              <w:sz w:val="24"/>
              <w:szCs w:val="24"/>
            </w:rPr>
            <w:fldChar w:fldCharType="end"/>
          </w:r>
        </w:p>
        <w:p w14:paraId="613E9F9B">
          <w:pPr>
            <w:spacing w:before="224" w:line="186" w:lineRule="auto"/>
            <w:ind w:left="759"/>
            <w:rPr>
              <w:rFonts w:ascii="宋体" w:hAnsi="宋体" w:eastAsia="宋体" w:cs="宋体"/>
              <w:sz w:val="24"/>
              <w:szCs w:val="24"/>
            </w:rPr>
          </w:pPr>
          <w:r>
            <w:fldChar w:fldCharType="begin"/>
          </w:r>
          <w:r>
            <w:instrText xml:space="preserve"> HYPERLINK \l "bookmark32" </w:instrText>
          </w:r>
          <w:r>
            <w:fldChar w:fldCharType="separate"/>
          </w:r>
          <w:r>
            <w:rPr>
              <w:rFonts w:ascii="宋体" w:hAnsi="宋体" w:eastAsia="宋体" w:cs="宋体"/>
              <w:spacing w:val="-3"/>
              <w:sz w:val="24"/>
              <w:szCs w:val="24"/>
            </w:rPr>
            <w:t>附件十三 岁金不动产权证</w:t>
          </w:r>
          <w:r>
            <w:rPr>
              <w:rFonts w:ascii="宋体" w:hAnsi="宋体" w:eastAsia="宋体" w:cs="宋体"/>
              <w:spacing w:val="-3"/>
              <w:sz w:val="24"/>
              <w:szCs w:val="24"/>
            </w:rPr>
            <w:fldChar w:fldCharType="end"/>
          </w:r>
        </w:p>
        <w:p w14:paraId="30F7D329">
          <w:pPr>
            <w:spacing w:before="226" w:line="186" w:lineRule="auto"/>
            <w:ind w:left="759"/>
            <w:rPr>
              <w:rFonts w:ascii="宋体" w:hAnsi="宋体" w:eastAsia="宋体" w:cs="宋体"/>
              <w:sz w:val="24"/>
              <w:szCs w:val="24"/>
            </w:rPr>
          </w:pPr>
          <w:r>
            <w:fldChar w:fldCharType="begin"/>
          </w:r>
          <w:r>
            <w:instrText xml:space="preserve"> HYPERLINK \l "bookmark33" </w:instrText>
          </w:r>
          <w:r>
            <w:fldChar w:fldCharType="separate"/>
          </w:r>
          <w:r>
            <w:rPr>
              <w:rFonts w:ascii="宋体" w:hAnsi="宋体" w:eastAsia="宋体" w:cs="宋体"/>
              <w:spacing w:val="-4"/>
              <w:sz w:val="24"/>
              <w:szCs w:val="24"/>
            </w:rPr>
            <w:t>附件十四 涉密说明</w:t>
          </w:r>
          <w:r>
            <w:rPr>
              <w:rFonts w:ascii="宋体" w:hAnsi="宋体" w:eastAsia="宋体" w:cs="宋体"/>
              <w:spacing w:val="-4"/>
              <w:sz w:val="24"/>
              <w:szCs w:val="24"/>
            </w:rPr>
            <w:fldChar w:fldCharType="end"/>
          </w:r>
        </w:p>
        <w:p w14:paraId="3B35364B">
          <w:pPr>
            <w:spacing w:before="223" w:line="219" w:lineRule="auto"/>
            <w:ind w:left="759"/>
            <w:rPr>
              <w:rFonts w:ascii="宋体" w:hAnsi="宋体" w:eastAsia="宋体" w:cs="宋体"/>
              <w:sz w:val="24"/>
              <w:szCs w:val="24"/>
            </w:rPr>
          </w:pPr>
          <w:r>
            <w:fldChar w:fldCharType="begin"/>
          </w:r>
          <w:r>
            <w:instrText xml:space="preserve"> HYPERLINK \l "bookmark34" </w:instrText>
          </w:r>
          <w:r>
            <w:fldChar w:fldCharType="separate"/>
          </w:r>
          <w:r>
            <w:rPr>
              <w:rFonts w:ascii="宋体" w:hAnsi="宋体" w:eastAsia="宋体" w:cs="宋体"/>
              <w:spacing w:val="-6"/>
              <w:sz w:val="24"/>
              <w:szCs w:val="24"/>
            </w:rPr>
            <w:t>附件十五</w:t>
          </w:r>
          <w:r>
            <w:rPr>
              <w:rFonts w:ascii="宋体" w:hAnsi="宋体" w:eastAsia="宋体" w:cs="宋体"/>
              <w:spacing w:val="42"/>
              <w:sz w:val="24"/>
              <w:szCs w:val="24"/>
            </w:rPr>
            <w:t xml:space="preserve"> </w:t>
          </w:r>
          <w:r>
            <w:rPr>
              <w:rFonts w:ascii="宋体" w:hAnsi="宋体" w:eastAsia="宋体" w:cs="宋体"/>
              <w:spacing w:val="-6"/>
              <w:sz w:val="24"/>
              <w:szCs w:val="24"/>
            </w:rPr>
            <w:t>申请环评批复报告</w:t>
          </w:r>
          <w:r>
            <w:rPr>
              <w:rFonts w:ascii="宋体" w:hAnsi="宋体" w:eastAsia="宋体" w:cs="宋体"/>
              <w:spacing w:val="-6"/>
              <w:sz w:val="24"/>
              <w:szCs w:val="24"/>
            </w:rPr>
            <w:fldChar w:fldCharType="end"/>
          </w:r>
        </w:p>
      </w:sdtContent>
    </w:sdt>
    <w:p w14:paraId="1D174721">
      <w:pPr>
        <w:spacing w:line="219" w:lineRule="auto"/>
        <w:rPr>
          <w:rFonts w:ascii="宋体" w:hAnsi="宋体" w:eastAsia="宋体" w:cs="宋体"/>
          <w:sz w:val="24"/>
          <w:szCs w:val="24"/>
        </w:rPr>
        <w:sectPr>
          <w:pgSz w:w="11906" w:h="16839"/>
          <w:pgMar w:top="400" w:right="1785" w:bottom="0" w:left="1785" w:header="0" w:footer="0" w:gutter="0"/>
          <w:cols w:space="720" w:num="1"/>
        </w:sectPr>
      </w:pPr>
    </w:p>
    <w:p w14:paraId="693D0590">
      <w:pPr>
        <w:spacing w:line="248" w:lineRule="auto"/>
        <w:rPr>
          <w:rFonts w:ascii="Arial"/>
          <w:sz w:val="21"/>
        </w:rPr>
      </w:pPr>
    </w:p>
    <w:p w14:paraId="776CA961">
      <w:pPr>
        <w:spacing w:line="248" w:lineRule="auto"/>
        <w:rPr>
          <w:rFonts w:ascii="Arial"/>
          <w:sz w:val="21"/>
        </w:rPr>
      </w:pPr>
    </w:p>
    <w:p w14:paraId="03AFF9C9">
      <w:pPr>
        <w:spacing w:line="248" w:lineRule="auto"/>
        <w:rPr>
          <w:rFonts w:ascii="Arial"/>
          <w:sz w:val="21"/>
        </w:rPr>
      </w:pPr>
    </w:p>
    <w:p w14:paraId="352B2365">
      <w:pPr>
        <w:spacing w:line="248" w:lineRule="auto"/>
        <w:rPr>
          <w:rFonts w:ascii="Arial"/>
          <w:sz w:val="21"/>
        </w:rPr>
      </w:pPr>
    </w:p>
    <w:p w14:paraId="0E6C56FF">
      <w:pPr>
        <w:spacing w:line="249" w:lineRule="auto"/>
        <w:rPr>
          <w:rFonts w:ascii="Arial"/>
          <w:sz w:val="21"/>
        </w:rPr>
      </w:pPr>
    </w:p>
    <w:p w14:paraId="5ECF3BE8">
      <w:pPr>
        <w:spacing w:before="101" w:line="227" w:lineRule="auto"/>
        <w:ind w:left="2661"/>
        <w:outlineLvl w:val="0"/>
        <w:rPr>
          <w:rFonts w:ascii="黑体" w:hAnsi="黑体" w:eastAsia="黑体" w:cs="黑体"/>
          <w:sz w:val="31"/>
          <w:szCs w:val="31"/>
        </w:rPr>
      </w:pPr>
      <w:bookmarkStart w:id="0" w:name="bookmark1"/>
      <w:bookmarkEnd w:id="0"/>
      <w:bookmarkStart w:id="1" w:name="bookmark2"/>
      <w:bookmarkEnd w:id="1"/>
      <w:r>
        <w:rPr>
          <w:rFonts w:ascii="黑体" w:hAnsi="黑体" w:eastAsia="黑体" w:cs="黑体"/>
          <w:spacing w:val="8"/>
          <w:sz w:val="31"/>
          <w:szCs w:val="31"/>
        </w:rPr>
        <w:t>一、建设项目基本情况</w:t>
      </w:r>
    </w:p>
    <w:p w14:paraId="0B064087">
      <w:pPr>
        <w:spacing w:before="23"/>
      </w:pPr>
    </w:p>
    <w:tbl>
      <w:tblPr>
        <w:tblStyle w:val="5"/>
        <w:tblW w:w="847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2111"/>
        <w:gridCol w:w="1956"/>
        <w:gridCol w:w="2784"/>
      </w:tblGrid>
      <w:tr w14:paraId="6A9BB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620" w:type="dxa"/>
            <w:tcBorders>
              <w:top w:val="single" w:color="000000" w:sz="6" w:space="0"/>
              <w:left w:val="single" w:color="000000" w:sz="6" w:space="0"/>
            </w:tcBorders>
            <w:vAlign w:val="top"/>
          </w:tcPr>
          <w:p w14:paraId="53EE5EC7">
            <w:pPr>
              <w:pStyle w:val="6"/>
              <w:spacing w:before="184" w:line="221" w:lineRule="auto"/>
              <w:ind w:left="92"/>
            </w:pPr>
            <w:r>
              <w:rPr>
                <w:spacing w:val="-3"/>
              </w:rPr>
              <w:t>建设项目名称</w:t>
            </w:r>
          </w:p>
        </w:tc>
        <w:tc>
          <w:tcPr>
            <w:tcW w:w="6851" w:type="dxa"/>
            <w:gridSpan w:val="3"/>
            <w:tcBorders>
              <w:top w:val="single" w:color="000000" w:sz="6" w:space="0"/>
              <w:right w:val="single" w:color="000000" w:sz="6" w:space="0"/>
            </w:tcBorders>
            <w:vAlign w:val="top"/>
          </w:tcPr>
          <w:p w14:paraId="300692DD">
            <w:pPr>
              <w:pStyle w:val="6"/>
              <w:spacing w:before="146" w:line="360" w:lineRule="exact"/>
              <w:ind w:left="665"/>
            </w:pPr>
            <w:r>
              <w:rPr>
                <w:spacing w:val="-2"/>
                <w:position w:val="2"/>
              </w:rPr>
              <w:t>福州振邦塑胶科技有限公司年加工塑料色母粒</w:t>
            </w:r>
            <w:r>
              <w:rPr>
                <w:spacing w:val="-22"/>
                <w:position w:val="2"/>
              </w:rPr>
              <w:t xml:space="preserve"> </w:t>
            </w:r>
            <w:r>
              <w:rPr>
                <w:rFonts w:ascii="Times New Roman" w:hAnsi="Times New Roman" w:eastAsia="Times New Roman" w:cs="Times New Roman"/>
                <w:spacing w:val="-2"/>
                <w:position w:val="2"/>
              </w:rPr>
              <w:t>100</w:t>
            </w:r>
            <w:r>
              <w:rPr>
                <w:rFonts w:ascii="Times New Roman" w:hAnsi="Times New Roman" w:eastAsia="Times New Roman" w:cs="Times New Roman"/>
                <w:spacing w:val="21"/>
                <w:position w:val="2"/>
              </w:rPr>
              <w:t xml:space="preserve"> </w:t>
            </w:r>
            <w:r>
              <w:rPr>
                <w:spacing w:val="-2"/>
                <w:position w:val="2"/>
              </w:rPr>
              <w:t>吨</w:t>
            </w:r>
          </w:p>
        </w:tc>
      </w:tr>
      <w:tr w14:paraId="48192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620" w:type="dxa"/>
            <w:tcBorders>
              <w:left w:val="single" w:color="000000" w:sz="6" w:space="0"/>
            </w:tcBorders>
            <w:vAlign w:val="top"/>
          </w:tcPr>
          <w:p w14:paraId="1A92CF0D">
            <w:pPr>
              <w:pStyle w:val="6"/>
              <w:spacing w:before="180" w:line="220" w:lineRule="auto"/>
              <w:ind w:left="333"/>
            </w:pPr>
            <w:r>
              <w:rPr>
                <w:spacing w:val="-4"/>
              </w:rPr>
              <w:t>项目代码</w:t>
            </w:r>
          </w:p>
        </w:tc>
        <w:tc>
          <w:tcPr>
            <w:tcW w:w="6851" w:type="dxa"/>
            <w:gridSpan w:val="3"/>
            <w:tcBorders>
              <w:right w:val="single" w:color="000000" w:sz="6" w:space="0"/>
            </w:tcBorders>
            <w:vAlign w:val="top"/>
          </w:tcPr>
          <w:p w14:paraId="7E635AE2">
            <w:pPr>
              <w:spacing w:before="145" w:line="315" w:lineRule="exact"/>
              <w:ind w:left="2065"/>
              <w:rPr>
                <w:rFonts w:ascii="Times New Roman" w:hAnsi="Times New Roman" w:eastAsia="Times New Roman" w:cs="Times New Roman"/>
                <w:sz w:val="24"/>
                <w:szCs w:val="24"/>
              </w:rPr>
            </w:pPr>
            <w:r>
              <w:rPr>
                <w:rFonts w:ascii="Times New Roman" w:hAnsi="Times New Roman" w:eastAsia="Times New Roman" w:cs="Times New Roman"/>
                <w:spacing w:val="-1"/>
                <w:position w:val="2"/>
                <w:sz w:val="24"/>
                <w:szCs w:val="24"/>
              </w:rPr>
              <w:t>2511-350181-04-01-598950</w:t>
            </w:r>
          </w:p>
        </w:tc>
      </w:tr>
      <w:tr w14:paraId="6CA2C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620" w:type="dxa"/>
            <w:tcBorders>
              <w:left w:val="single" w:color="000000" w:sz="6" w:space="0"/>
            </w:tcBorders>
            <w:vAlign w:val="top"/>
          </w:tcPr>
          <w:p w14:paraId="3E211ACD">
            <w:pPr>
              <w:pStyle w:val="6"/>
              <w:spacing w:before="53" w:line="223" w:lineRule="auto"/>
              <w:ind w:left="691" w:right="89" w:hanging="599"/>
            </w:pPr>
            <w:r>
              <w:rPr>
                <w:spacing w:val="-3"/>
              </w:rPr>
              <w:t>建设单位联系</w:t>
            </w:r>
            <w:r>
              <w:t>人</w:t>
            </w:r>
          </w:p>
        </w:tc>
        <w:tc>
          <w:tcPr>
            <w:tcW w:w="2111" w:type="dxa"/>
            <w:vAlign w:val="top"/>
          </w:tcPr>
          <w:p w14:paraId="665F402A">
            <w:pPr>
              <w:pStyle w:val="6"/>
              <w:spacing w:before="207" w:line="220" w:lineRule="auto"/>
              <w:ind w:left="700"/>
            </w:pPr>
            <w:r>
              <w:rPr>
                <w:spacing w:val="-4"/>
              </w:rPr>
              <w:t>余先金</w:t>
            </w:r>
          </w:p>
        </w:tc>
        <w:tc>
          <w:tcPr>
            <w:tcW w:w="1956" w:type="dxa"/>
            <w:vAlign w:val="top"/>
          </w:tcPr>
          <w:p w14:paraId="790B0D5E">
            <w:pPr>
              <w:pStyle w:val="6"/>
              <w:spacing w:before="207" w:line="222" w:lineRule="auto"/>
              <w:ind w:left="507"/>
            </w:pPr>
            <w:r>
              <w:rPr>
                <w:spacing w:val="-3"/>
              </w:rPr>
              <w:t>联系方式</w:t>
            </w:r>
          </w:p>
        </w:tc>
        <w:tc>
          <w:tcPr>
            <w:tcW w:w="2784" w:type="dxa"/>
            <w:tcBorders>
              <w:right w:val="single" w:color="000000" w:sz="6" w:space="0"/>
            </w:tcBorders>
            <w:vAlign w:val="top"/>
          </w:tcPr>
          <w:p w14:paraId="317ABE8F">
            <w:pPr>
              <w:spacing w:before="172" w:line="315" w:lineRule="exact"/>
              <w:ind w:left="755"/>
              <w:rPr>
                <w:rFonts w:ascii="Times New Roman" w:hAnsi="Times New Roman" w:eastAsia="Times New Roman" w:cs="Times New Roman"/>
                <w:sz w:val="24"/>
                <w:szCs w:val="24"/>
              </w:rPr>
            </w:pPr>
            <w:bookmarkStart w:id="20" w:name="_GoBack"/>
            <w:bookmarkEnd w:id="20"/>
          </w:p>
        </w:tc>
      </w:tr>
      <w:tr w14:paraId="4D6C7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620" w:type="dxa"/>
            <w:tcBorders>
              <w:left w:val="single" w:color="000000" w:sz="6" w:space="0"/>
            </w:tcBorders>
            <w:vAlign w:val="top"/>
          </w:tcPr>
          <w:p w14:paraId="5DEDBDED">
            <w:pPr>
              <w:pStyle w:val="6"/>
              <w:spacing w:before="207" w:line="222" w:lineRule="auto"/>
              <w:ind w:left="332"/>
            </w:pPr>
            <w:r>
              <w:rPr>
                <w:spacing w:val="-4"/>
              </w:rPr>
              <w:t>建设地点</w:t>
            </w:r>
          </w:p>
        </w:tc>
        <w:tc>
          <w:tcPr>
            <w:tcW w:w="6851" w:type="dxa"/>
            <w:gridSpan w:val="3"/>
            <w:tcBorders>
              <w:right w:val="single" w:color="000000" w:sz="6" w:space="0"/>
            </w:tcBorders>
            <w:vAlign w:val="top"/>
          </w:tcPr>
          <w:p w14:paraId="4FB8C169">
            <w:pPr>
              <w:pStyle w:val="6"/>
              <w:spacing w:before="54" w:line="211" w:lineRule="auto"/>
              <w:ind w:left="65"/>
            </w:pPr>
            <w:r>
              <w:rPr>
                <w:spacing w:val="-1"/>
              </w:rPr>
              <w:t>福清融侨经济技术开发区（福清岁金投资发展有限公司福清科创</w:t>
            </w:r>
          </w:p>
          <w:p w14:paraId="310E2314">
            <w:pPr>
              <w:pStyle w:val="6"/>
              <w:spacing w:line="233" w:lineRule="auto"/>
              <w:ind w:left="2108"/>
            </w:pPr>
            <w:r>
              <w:rPr>
                <w:spacing w:val="-4"/>
              </w:rPr>
              <w:t>走廊</w:t>
            </w:r>
            <w:r>
              <w:rPr>
                <w:spacing w:val="-45"/>
              </w:rPr>
              <w:t xml:space="preserve"> </w:t>
            </w:r>
            <w:r>
              <w:rPr>
                <w:rFonts w:ascii="Times New Roman" w:hAnsi="Times New Roman" w:eastAsia="Times New Roman" w:cs="Times New Roman"/>
                <w:spacing w:val="-4"/>
              </w:rPr>
              <w:t>9</w:t>
            </w:r>
            <w:r>
              <w:rPr>
                <w:rFonts w:ascii="Times New Roman" w:hAnsi="Times New Roman" w:eastAsia="Times New Roman" w:cs="Times New Roman"/>
                <w:spacing w:val="15"/>
                <w:w w:val="101"/>
              </w:rPr>
              <w:t xml:space="preserve"> </w:t>
            </w:r>
            <w:r>
              <w:rPr>
                <w:spacing w:val="-4"/>
              </w:rPr>
              <w:t>号厂房二、三层）</w:t>
            </w:r>
          </w:p>
        </w:tc>
      </w:tr>
      <w:tr w14:paraId="54E2A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620" w:type="dxa"/>
            <w:tcBorders>
              <w:left w:val="single" w:color="000000" w:sz="6" w:space="0"/>
            </w:tcBorders>
            <w:vAlign w:val="top"/>
          </w:tcPr>
          <w:p w14:paraId="170326C0">
            <w:pPr>
              <w:pStyle w:val="6"/>
              <w:spacing w:before="181" w:line="221" w:lineRule="auto"/>
              <w:ind w:left="329"/>
            </w:pPr>
            <w:r>
              <w:rPr>
                <w:spacing w:val="-3"/>
              </w:rPr>
              <w:t>地理坐标</w:t>
            </w:r>
          </w:p>
        </w:tc>
        <w:tc>
          <w:tcPr>
            <w:tcW w:w="6851" w:type="dxa"/>
            <w:gridSpan w:val="3"/>
            <w:tcBorders>
              <w:right w:val="single" w:color="000000" w:sz="6" w:space="0"/>
            </w:tcBorders>
            <w:vAlign w:val="top"/>
          </w:tcPr>
          <w:p w14:paraId="3787DA62">
            <w:pPr>
              <w:pStyle w:val="6"/>
              <w:spacing w:before="146" w:line="361" w:lineRule="exact"/>
              <w:ind w:left="859"/>
            </w:pPr>
            <w:r>
              <w:rPr>
                <w:spacing w:val="-9"/>
                <w:position w:val="2"/>
              </w:rPr>
              <w:t>东经</w:t>
            </w:r>
            <w:r>
              <w:rPr>
                <w:spacing w:val="-22"/>
                <w:position w:val="2"/>
              </w:rPr>
              <w:t xml:space="preserve"> </w:t>
            </w:r>
            <w:r>
              <w:rPr>
                <w:rFonts w:ascii="Times New Roman" w:hAnsi="Times New Roman" w:eastAsia="Times New Roman" w:cs="Times New Roman"/>
                <w:spacing w:val="-9"/>
                <w:position w:val="2"/>
              </w:rPr>
              <w:t>119</w:t>
            </w:r>
            <w:r>
              <w:rPr>
                <w:rFonts w:ascii="Times New Roman" w:hAnsi="Times New Roman" w:eastAsia="Times New Roman" w:cs="Times New Roman"/>
                <w:spacing w:val="-32"/>
                <w:position w:val="2"/>
              </w:rPr>
              <w:t xml:space="preserve"> </w:t>
            </w:r>
            <w:r>
              <w:rPr>
                <w:spacing w:val="-9"/>
                <w:position w:val="2"/>
              </w:rPr>
              <w:t>°</w:t>
            </w:r>
            <w:r>
              <w:rPr>
                <w:rFonts w:ascii="Times New Roman" w:hAnsi="Times New Roman" w:eastAsia="Times New Roman" w:cs="Times New Roman"/>
                <w:spacing w:val="-9"/>
                <w:position w:val="2"/>
              </w:rPr>
              <w:t>25</w:t>
            </w:r>
            <w:r>
              <w:rPr>
                <w:rFonts w:ascii="Times New Roman" w:hAnsi="Times New Roman" w:eastAsia="Times New Roman" w:cs="Times New Roman"/>
                <w:spacing w:val="-16"/>
                <w:position w:val="2"/>
              </w:rPr>
              <w:t xml:space="preserve"> </w:t>
            </w:r>
            <w:r>
              <w:rPr>
                <w:spacing w:val="-9"/>
                <w:position w:val="2"/>
              </w:rPr>
              <w:t>′</w:t>
            </w:r>
            <w:r>
              <w:rPr>
                <w:rFonts w:ascii="Times New Roman" w:hAnsi="Times New Roman" w:eastAsia="Times New Roman" w:cs="Times New Roman"/>
                <w:spacing w:val="-9"/>
                <w:position w:val="2"/>
              </w:rPr>
              <w:t>58.125</w:t>
            </w:r>
            <w:r>
              <w:rPr>
                <w:rFonts w:ascii="Times New Roman" w:hAnsi="Times New Roman" w:eastAsia="Times New Roman" w:cs="Times New Roman"/>
                <w:spacing w:val="-16"/>
                <w:position w:val="2"/>
              </w:rPr>
              <w:t xml:space="preserve"> </w:t>
            </w:r>
            <w:r>
              <w:rPr>
                <w:spacing w:val="-9"/>
                <w:position w:val="2"/>
              </w:rPr>
              <w:t>″</w:t>
            </w:r>
            <w:r>
              <w:rPr>
                <w:spacing w:val="-94"/>
                <w:position w:val="2"/>
              </w:rPr>
              <w:t xml:space="preserve"> </w:t>
            </w:r>
            <w:r>
              <w:rPr>
                <w:spacing w:val="-9"/>
                <w:position w:val="2"/>
              </w:rPr>
              <w:t>，北纬</w:t>
            </w:r>
            <w:r>
              <w:rPr>
                <w:spacing w:val="-55"/>
                <w:position w:val="2"/>
              </w:rPr>
              <w:t xml:space="preserve"> </w:t>
            </w:r>
            <w:r>
              <w:rPr>
                <w:rFonts w:ascii="Times New Roman" w:hAnsi="Times New Roman" w:eastAsia="Times New Roman" w:cs="Times New Roman"/>
                <w:spacing w:val="-9"/>
                <w:position w:val="2"/>
              </w:rPr>
              <w:t>25</w:t>
            </w:r>
            <w:r>
              <w:rPr>
                <w:rFonts w:ascii="Times New Roman" w:hAnsi="Times New Roman" w:eastAsia="Times New Roman" w:cs="Times New Roman"/>
                <w:spacing w:val="-29"/>
                <w:position w:val="2"/>
              </w:rPr>
              <w:t xml:space="preserve"> </w:t>
            </w:r>
            <w:r>
              <w:rPr>
                <w:spacing w:val="-9"/>
                <w:position w:val="2"/>
              </w:rPr>
              <w:t>°</w:t>
            </w:r>
            <w:r>
              <w:rPr>
                <w:rFonts w:ascii="Times New Roman" w:hAnsi="Times New Roman" w:eastAsia="Times New Roman" w:cs="Times New Roman"/>
                <w:spacing w:val="-9"/>
                <w:position w:val="2"/>
              </w:rPr>
              <w:t>46</w:t>
            </w:r>
            <w:r>
              <w:rPr>
                <w:rFonts w:ascii="Times New Roman" w:hAnsi="Times New Roman" w:eastAsia="Times New Roman" w:cs="Times New Roman"/>
                <w:spacing w:val="-17"/>
                <w:position w:val="2"/>
              </w:rPr>
              <w:t xml:space="preserve"> </w:t>
            </w:r>
            <w:r>
              <w:rPr>
                <w:spacing w:val="-9"/>
                <w:position w:val="2"/>
              </w:rPr>
              <w:t>′</w:t>
            </w:r>
            <w:r>
              <w:rPr>
                <w:rFonts w:ascii="Times New Roman" w:hAnsi="Times New Roman" w:eastAsia="Times New Roman" w:cs="Times New Roman"/>
                <w:spacing w:val="-9"/>
                <w:position w:val="2"/>
              </w:rPr>
              <w:t>20.401</w:t>
            </w:r>
            <w:r>
              <w:rPr>
                <w:rFonts w:ascii="Times New Roman" w:hAnsi="Times New Roman" w:eastAsia="Times New Roman" w:cs="Times New Roman"/>
                <w:spacing w:val="-16"/>
                <w:position w:val="2"/>
              </w:rPr>
              <w:t xml:space="preserve"> </w:t>
            </w:r>
            <w:r>
              <w:rPr>
                <w:spacing w:val="-9"/>
                <w:position w:val="2"/>
              </w:rPr>
              <w:t>″</w:t>
            </w:r>
          </w:p>
        </w:tc>
      </w:tr>
      <w:tr w14:paraId="53565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620" w:type="dxa"/>
            <w:tcBorders>
              <w:left w:val="single" w:color="000000" w:sz="6" w:space="0"/>
            </w:tcBorders>
            <w:vAlign w:val="top"/>
          </w:tcPr>
          <w:p w14:paraId="7D16D3EF">
            <w:pPr>
              <w:pStyle w:val="6"/>
              <w:spacing w:before="103" w:line="221" w:lineRule="auto"/>
              <w:ind w:left="353"/>
            </w:pPr>
            <w:r>
              <w:rPr>
                <w:spacing w:val="-9"/>
              </w:rPr>
              <w:t>国民经济</w:t>
            </w:r>
          </w:p>
          <w:p w14:paraId="047D9262">
            <w:pPr>
              <w:pStyle w:val="6"/>
              <w:spacing w:before="25" w:line="220" w:lineRule="auto"/>
              <w:ind w:left="333"/>
            </w:pPr>
            <w:r>
              <w:rPr>
                <w:spacing w:val="-4"/>
              </w:rPr>
              <w:t>行业类别</w:t>
            </w:r>
          </w:p>
        </w:tc>
        <w:tc>
          <w:tcPr>
            <w:tcW w:w="2111" w:type="dxa"/>
            <w:vAlign w:val="top"/>
          </w:tcPr>
          <w:p w14:paraId="7CEF4E1C">
            <w:pPr>
              <w:pStyle w:val="6"/>
              <w:spacing w:before="69" w:line="254" w:lineRule="auto"/>
              <w:ind w:left="100" w:right="95" w:firstLine="7"/>
            </w:pPr>
            <w:r>
              <w:rPr>
                <w:rFonts w:ascii="Times New Roman" w:hAnsi="Times New Roman" w:eastAsia="Times New Roman" w:cs="Times New Roman"/>
                <w:spacing w:val="-1"/>
              </w:rPr>
              <w:t xml:space="preserve">C2929 </w:t>
            </w:r>
            <w:r>
              <w:rPr>
                <w:spacing w:val="-1"/>
              </w:rPr>
              <w:t>塑料零件及</w:t>
            </w:r>
            <w:r>
              <w:rPr>
                <w:spacing w:val="-2"/>
              </w:rPr>
              <w:t>其他塑料制品制造</w:t>
            </w:r>
          </w:p>
        </w:tc>
        <w:tc>
          <w:tcPr>
            <w:tcW w:w="1956" w:type="dxa"/>
            <w:vAlign w:val="top"/>
          </w:tcPr>
          <w:p w14:paraId="13EDD129">
            <w:pPr>
              <w:pStyle w:val="6"/>
              <w:spacing w:before="259" w:line="220" w:lineRule="auto"/>
              <w:ind w:left="29"/>
            </w:pPr>
            <w:r>
              <w:rPr>
                <w:spacing w:val="-2"/>
              </w:rPr>
              <w:t>建设项目行业类别</w:t>
            </w:r>
          </w:p>
        </w:tc>
        <w:tc>
          <w:tcPr>
            <w:tcW w:w="2784" w:type="dxa"/>
            <w:tcBorders>
              <w:right w:val="single" w:color="000000" w:sz="6" w:space="0"/>
            </w:tcBorders>
            <w:vAlign w:val="top"/>
          </w:tcPr>
          <w:p w14:paraId="4992FBE0">
            <w:pPr>
              <w:pStyle w:val="6"/>
              <w:spacing w:before="103" w:line="241" w:lineRule="auto"/>
              <w:ind w:left="270" w:right="4" w:hanging="253"/>
              <w:rPr>
                <w:rFonts w:ascii="Times New Roman" w:hAnsi="Times New Roman" w:eastAsia="Times New Roman" w:cs="Times New Roman"/>
              </w:rPr>
            </w:pPr>
            <w:r>
              <w:rPr>
                <w:spacing w:val="-11"/>
              </w:rPr>
              <w:t>二十六、橡胶和塑料制品业</w:t>
            </w:r>
            <w:r>
              <w:rPr>
                <w:rFonts w:ascii="Times New Roman" w:hAnsi="Times New Roman" w:eastAsia="Times New Roman" w:cs="Times New Roman"/>
                <w:spacing w:val="-1"/>
              </w:rPr>
              <w:t xml:space="preserve">29-53 </w:t>
            </w:r>
            <w:r>
              <w:rPr>
                <w:spacing w:val="-1"/>
              </w:rPr>
              <w:t>塑料制品业</w:t>
            </w:r>
            <w:r>
              <w:rPr>
                <w:spacing w:val="-53"/>
              </w:rPr>
              <w:t xml:space="preserve"> </w:t>
            </w:r>
            <w:r>
              <w:rPr>
                <w:rFonts w:ascii="Times New Roman" w:hAnsi="Times New Roman" w:eastAsia="Times New Roman" w:cs="Times New Roman"/>
                <w:spacing w:val="-1"/>
              </w:rPr>
              <w:t>292</w:t>
            </w:r>
          </w:p>
        </w:tc>
      </w:tr>
      <w:tr w14:paraId="1807E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1620" w:type="dxa"/>
            <w:tcBorders>
              <w:left w:val="single" w:color="000000" w:sz="6" w:space="0"/>
            </w:tcBorders>
            <w:vAlign w:val="top"/>
          </w:tcPr>
          <w:p w14:paraId="01E02A4C">
            <w:pPr>
              <w:spacing w:line="359" w:lineRule="auto"/>
              <w:rPr>
                <w:rFonts w:ascii="Arial"/>
                <w:sz w:val="21"/>
              </w:rPr>
            </w:pPr>
          </w:p>
          <w:p w14:paraId="4FE175F6">
            <w:pPr>
              <w:spacing w:line="359" w:lineRule="auto"/>
              <w:rPr>
                <w:rFonts w:ascii="Arial"/>
                <w:sz w:val="21"/>
              </w:rPr>
            </w:pPr>
          </w:p>
          <w:p w14:paraId="6354A012">
            <w:pPr>
              <w:pStyle w:val="6"/>
              <w:spacing w:before="78" w:line="221" w:lineRule="auto"/>
              <w:ind w:left="332"/>
            </w:pPr>
            <w:r>
              <w:rPr>
                <w:spacing w:val="-4"/>
              </w:rPr>
              <w:t>建设性质</w:t>
            </w:r>
          </w:p>
        </w:tc>
        <w:tc>
          <w:tcPr>
            <w:tcW w:w="2111" w:type="dxa"/>
            <w:vAlign w:val="top"/>
          </w:tcPr>
          <w:p w14:paraId="64A95F96">
            <w:pPr>
              <w:pStyle w:val="6"/>
              <w:spacing w:before="248" w:line="280" w:lineRule="auto"/>
              <w:ind w:left="270" w:right="510" w:hanging="15"/>
            </w:pPr>
            <w:r>
              <w:rPr>
                <w:rFonts w:ascii="MS PMincho" w:hAnsi="MS PMincho" w:eastAsia="MS PMincho" w:cs="MS PMincho"/>
                <w:spacing w:val="-3"/>
              </w:rPr>
              <w:t>☑</w:t>
            </w:r>
            <w:r>
              <w:rPr>
                <w:spacing w:val="-3"/>
              </w:rPr>
              <w:t>新建</w:t>
            </w:r>
            <w:r>
              <w:rPr>
                <w:rFonts w:ascii="Times New Roman" w:hAnsi="Times New Roman" w:eastAsia="Times New Roman" w:cs="Times New Roman"/>
                <w:spacing w:val="-3"/>
              </w:rPr>
              <w:t>(</w:t>
            </w:r>
            <w:r>
              <w:rPr>
                <w:spacing w:val="-3"/>
              </w:rPr>
              <w:t>迁建</w:t>
            </w:r>
            <w:r>
              <w:rPr>
                <w:rFonts w:ascii="Times New Roman" w:hAnsi="Times New Roman" w:eastAsia="Times New Roman" w:cs="Times New Roman"/>
                <w:spacing w:val="-3"/>
              </w:rPr>
              <w:t>)</w:t>
            </w:r>
            <w:r>
              <w:rPr>
                <w:rFonts w:ascii="Times New Roman" w:hAnsi="Times New Roman" w:eastAsia="Times New Roman" w:cs="Times New Roman"/>
              </w:rPr>
              <w:t xml:space="preserve"> </w:t>
            </w:r>
            <w:r>
              <w:rPr>
                <w:spacing w:val="-12"/>
              </w:rPr>
              <w:t>□改建</w:t>
            </w:r>
          </w:p>
          <w:p w14:paraId="650EABC3">
            <w:pPr>
              <w:pStyle w:val="6"/>
              <w:spacing w:before="28" w:line="221" w:lineRule="auto"/>
              <w:ind w:left="270"/>
            </w:pPr>
            <w:r>
              <w:rPr>
                <w:spacing w:val="-12"/>
              </w:rPr>
              <w:t>□扩建</w:t>
            </w:r>
          </w:p>
          <w:p w14:paraId="76D8B45E">
            <w:pPr>
              <w:pStyle w:val="6"/>
              <w:spacing w:before="73" w:line="220" w:lineRule="auto"/>
              <w:ind w:left="270"/>
            </w:pPr>
            <w:r>
              <w:rPr>
                <w:spacing w:val="-7"/>
              </w:rPr>
              <w:t>□技术改造</w:t>
            </w:r>
          </w:p>
        </w:tc>
        <w:tc>
          <w:tcPr>
            <w:tcW w:w="1956" w:type="dxa"/>
            <w:vAlign w:val="top"/>
          </w:tcPr>
          <w:p w14:paraId="12DDDFD7">
            <w:pPr>
              <w:spacing w:line="247" w:lineRule="auto"/>
              <w:rPr>
                <w:rFonts w:ascii="Arial"/>
                <w:sz w:val="21"/>
              </w:rPr>
            </w:pPr>
          </w:p>
          <w:p w14:paraId="5CF3C603">
            <w:pPr>
              <w:spacing w:line="247" w:lineRule="auto"/>
              <w:rPr>
                <w:rFonts w:ascii="Arial"/>
                <w:sz w:val="21"/>
              </w:rPr>
            </w:pPr>
          </w:p>
          <w:p w14:paraId="5B1F9C98">
            <w:pPr>
              <w:spacing w:line="248" w:lineRule="auto"/>
              <w:rPr>
                <w:rFonts w:ascii="Arial"/>
                <w:sz w:val="21"/>
              </w:rPr>
            </w:pPr>
          </w:p>
          <w:p w14:paraId="03BD9E1D">
            <w:pPr>
              <w:pStyle w:val="6"/>
              <w:spacing w:before="78" w:line="220" w:lineRule="auto"/>
              <w:ind w:left="29"/>
            </w:pPr>
            <w:r>
              <w:rPr>
                <w:spacing w:val="-2"/>
              </w:rPr>
              <w:t>建设项目申报情形</w:t>
            </w:r>
          </w:p>
        </w:tc>
        <w:tc>
          <w:tcPr>
            <w:tcW w:w="2784" w:type="dxa"/>
            <w:tcBorders>
              <w:right w:val="single" w:color="000000" w:sz="6" w:space="0"/>
            </w:tcBorders>
            <w:vAlign w:val="top"/>
          </w:tcPr>
          <w:p w14:paraId="15F14BE3">
            <w:pPr>
              <w:pStyle w:val="6"/>
              <w:spacing w:before="102" w:line="222" w:lineRule="auto"/>
              <w:ind w:left="23"/>
            </w:pPr>
            <w:r>
              <w:rPr>
                <w:rFonts w:ascii="MS UI Gothic" w:hAnsi="MS UI Gothic" w:eastAsia="MS UI Gothic" w:cs="MS UI Gothic"/>
                <w:spacing w:val="-3"/>
              </w:rPr>
              <w:t>☑</w:t>
            </w:r>
            <w:r>
              <w:rPr>
                <w:spacing w:val="-3"/>
              </w:rPr>
              <w:t>首次申报项目</w:t>
            </w:r>
          </w:p>
          <w:p w14:paraId="4C5BFC1B">
            <w:pPr>
              <w:pStyle w:val="6"/>
              <w:spacing w:before="73" w:line="250" w:lineRule="auto"/>
              <w:ind w:left="59" w:right="129" w:hanging="21"/>
            </w:pPr>
            <w:r>
              <w:rPr>
                <w:spacing w:val="-4"/>
              </w:rPr>
              <w:t>□不予批准后再次申报项</w:t>
            </w:r>
            <w:r>
              <w:t>目</w:t>
            </w:r>
          </w:p>
          <w:p w14:paraId="6E7E9D78">
            <w:pPr>
              <w:pStyle w:val="6"/>
              <w:spacing w:before="70" w:line="220" w:lineRule="auto"/>
              <w:ind w:left="38"/>
            </w:pPr>
            <w:r>
              <w:rPr>
                <w:spacing w:val="-4"/>
              </w:rPr>
              <w:t>□超五年重新审核项目</w:t>
            </w:r>
          </w:p>
          <w:p w14:paraId="6CD90C2E">
            <w:pPr>
              <w:pStyle w:val="6"/>
              <w:spacing w:before="73" w:line="203" w:lineRule="auto"/>
              <w:ind w:left="38"/>
            </w:pPr>
            <w:r>
              <w:rPr>
                <w:spacing w:val="-4"/>
              </w:rPr>
              <w:t>□重大变动重新报批项目</w:t>
            </w:r>
          </w:p>
        </w:tc>
      </w:tr>
      <w:tr w14:paraId="25AF6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trPr>
        <w:tc>
          <w:tcPr>
            <w:tcW w:w="1620" w:type="dxa"/>
            <w:tcBorders>
              <w:left w:val="single" w:color="000000" w:sz="6" w:space="0"/>
            </w:tcBorders>
            <w:vAlign w:val="top"/>
          </w:tcPr>
          <w:p w14:paraId="70CAA798">
            <w:pPr>
              <w:pStyle w:val="6"/>
              <w:spacing w:before="69" w:line="334" w:lineRule="exact"/>
              <w:ind w:left="52"/>
            </w:pPr>
            <w:r>
              <w:rPr>
                <w:spacing w:val="-2"/>
                <w:position w:val="3"/>
              </w:rPr>
              <w:t>项目审批</w:t>
            </w:r>
            <w:r>
              <w:rPr>
                <w:rFonts w:ascii="Times New Roman" w:hAnsi="Times New Roman" w:eastAsia="Times New Roman" w:cs="Times New Roman"/>
                <w:spacing w:val="-2"/>
                <w:position w:val="3"/>
              </w:rPr>
              <w:t>(</w:t>
            </w:r>
            <w:r>
              <w:rPr>
                <w:spacing w:val="-2"/>
                <w:position w:val="3"/>
              </w:rPr>
              <w:t>核准</w:t>
            </w:r>
          </w:p>
          <w:p w14:paraId="23CCEAB6">
            <w:pPr>
              <w:pStyle w:val="6"/>
              <w:spacing w:before="26" w:line="334" w:lineRule="exact"/>
              <w:ind w:left="87"/>
            </w:pPr>
            <w:r>
              <w:rPr>
                <w:rFonts w:ascii="Times New Roman" w:hAnsi="Times New Roman" w:eastAsia="Times New Roman" w:cs="Times New Roman"/>
                <w:spacing w:val="-1"/>
                <w:position w:val="3"/>
              </w:rPr>
              <w:t>/</w:t>
            </w:r>
            <w:r>
              <w:rPr>
                <w:spacing w:val="-1"/>
                <w:position w:val="3"/>
              </w:rPr>
              <w:t>备案</w:t>
            </w:r>
            <w:r>
              <w:rPr>
                <w:rFonts w:ascii="Times New Roman" w:hAnsi="Times New Roman" w:eastAsia="Times New Roman" w:cs="Times New Roman"/>
                <w:spacing w:val="-1"/>
                <w:position w:val="3"/>
              </w:rPr>
              <w:t>)</w:t>
            </w:r>
            <w:r>
              <w:rPr>
                <w:spacing w:val="-1"/>
                <w:position w:val="3"/>
              </w:rPr>
              <w:t>部门</w:t>
            </w:r>
            <w:r>
              <w:rPr>
                <w:rFonts w:ascii="Times New Roman" w:hAnsi="Times New Roman" w:eastAsia="Times New Roman" w:cs="Times New Roman"/>
                <w:spacing w:val="-1"/>
                <w:position w:val="3"/>
              </w:rPr>
              <w:t>(</w:t>
            </w:r>
            <w:r>
              <w:rPr>
                <w:spacing w:val="-1"/>
                <w:position w:val="3"/>
              </w:rPr>
              <w:t>选</w:t>
            </w:r>
          </w:p>
          <w:p w14:paraId="092A3581">
            <w:pPr>
              <w:pStyle w:val="6"/>
              <w:spacing w:before="26" w:line="231" w:lineRule="auto"/>
              <w:ind w:left="650"/>
              <w:rPr>
                <w:rFonts w:ascii="Times New Roman" w:hAnsi="Times New Roman" w:eastAsia="Times New Roman" w:cs="Times New Roman"/>
              </w:rPr>
            </w:pPr>
            <w:r>
              <w:rPr>
                <w:spacing w:val="-6"/>
              </w:rPr>
              <w:t>填</w:t>
            </w:r>
            <w:r>
              <w:rPr>
                <w:rFonts w:ascii="Times New Roman" w:hAnsi="Times New Roman" w:eastAsia="Times New Roman" w:cs="Times New Roman"/>
                <w:spacing w:val="-6"/>
              </w:rPr>
              <w:t>)</w:t>
            </w:r>
          </w:p>
        </w:tc>
        <w:tc>
          <w:tcPr>
            <w:tcW w:w="2111" w:type="dxa"/>
            <w:vAlign w:val="top"/>
          </w:tcPr>
          <w:p w14:paraId="0CB58789">
            <w:pPr>
              <w:pStyle w:val="6"/>
              <w:spacing w:before="287" w:line="220" w:lineRule="auto"/>
              <w:ind w:left="98"/>
            </w:pPr>
            <w:r>
              <w:rPr>
                <w:spacing w:val="-2"/>
              </w:rPr>
              <w:t>福清市发展和改革</w:t>
            </w:r>
          </w:p>
          <w:p w14:paraId="5CA3011E">
            <w:pPr>
              <w:pStyle w:val="6"/>
              <w:spacing w:before="25" w:line="222" w:lineRule="auto"/>
              <w:ind w:left="942"/>
            </w:pPr>
            <w:r>
              <w:t>局</w:t>
            </w:r>
          </w:p>
        </w:tc>
        <w:tc>
          <w:tcPr>
            <w:tcW w:w="1956" w:type="dxa"/>
            <w:vAlign w:val="top"/>
          </w:tcPr>
          <w:p w14:paraId="46817ED9">
            <w:pPr>
              <w:pStyle w:val="6"/>
              <w:spacing w:before="249" w:line="267" w:lineRule="auto"/>
              <w:ind w:left="149" w:right="135" w:firstLine="46"/>
              <w:rPr>
                <w:rFonts w:ascii="Times New Roman" w:hAnsi="Times New Roman" w:eastAsia="Times New Roman" w:cs="Times New Roman"/>
              </w:rPr>
            </w:pPr>
            <w:r>
              <w:rPr>
                <w:spacing w:val="-2"/>
              </w:rPr>
              <w:t>项目审批</w:t>
            </w:r>
            <w:r>
              <w:rPr>
                <w:rFonts w:ascii="Times New Roman" w:hAnsi="Times New Roman" w:eastAsia="Times New Roman" w:cs="Times New Roman"/>
                <w:spacing w:val="-2"/>
              </w:rPr>
              <w:t>(</w:t>
            </w:r>
            <w:r>
              <w:rPr>
                <w:spacing w:val="-2"/>
              </w:rPr>
              <w:t>核准</w:t>
            </w:r>
            <w:r>
              <w:rPr>
                <w:rFonts w:ascii="Times New Roman" w:hAnsi="Times New Roman" w:eastAsia="Times New Roman" w:cs="Times New Roman"/>
                <w:spacing w:val="-2"/>
              </w:rPr>
              <w:t>/</w:t>
            </w:r>
            <w:r>
              <w:rPr>
                <w:spacing w:val="-2"/>
              </w:rPr>
              <w:t>备案</w:t>
            </w:r>
            <w:r>
              <w:rPr>
                <w:rFonts w:ascii="Times New Roman" w:hAnsi="Times New Roman" w:eastAsia="Times New Roman" w:cs="Times New Roman"/>
                <w:spacing w:val="-2"/>
              </w:rPr>
              <w:t>)</w:t>
            </w:r>
            <w:r>
              <w:rPr>
                <w:spacing w:val="-2"/>
              </w:rPr>
              <w:t>文号</w:t>
            </w:r>
            <w:r>
              <w:rPr>
                <w:rFonts w:ascii="Times New Roman" w:hAnsi="Times New Roman" w:eastAsia="Times New Roman" w:cs="Times New Roman"/>
                <w:spacing w:val="-2"/>
              </w:rPr>
              <w:t>(</w:t>
            </w:r>
            <w:r>
              <w:rPr>
                <w:spacing w:val="-2"/>
              </w:rPr>
              <w:t>选填</w:t>
            </w:r>
            <w:r>
              <w:rPr>
                <w:rFonts w:ascii="Times New Roman" w:hAnsi="Times New Roman" w:eastAsia="Times New Roman" w:cs="Times New Roman"/>
                <w:spacing w:val="-2"/>
              </w:rPr>
              <w:t>)</w:t>
            </w:r>
          </w:p>
        </w:tc>
        <w:tc>
          <w:tcPr>
            <w:tcW w:w="2784" w:type="dxa"/>
            <w:tcBorders>
              <w:right w:val="single" w:color="000000" w:sz="6" w:space="0"/>
            </w:tcBorders>
            <w:vAlign w:val="top"/>
          </w:tcPr>
          <w:p w14:paraId="4BC0DE19">
            <w:pPr>
              <w:spacing w:line="328" w:lineRule="auto"/>
              <w:rPr>
                <w:rFonts w:ascii="Arial"/>
                <w:sz w:val="21"/>
              </w:rPr>
            </w:pPr>
          </w:p>
          <w:p w14:paraId="6276C0DE">
            <w:pPr>
              <w:pStyle w:val="6"/>
              <w:spacing w:before="78" w:line="337" w:lineRule="exact"/>
              <w:jc w:val="right"/>
            </w:pPr>
            <w:r>
              <w:rPr>
                <w:spacing w:val="-3"/>
                <w:position w:val="3"/>
              </w:rPr>
              <w:t>闽发改备</w:t>
            </w:r>
            <w:r>
              <w:rPr>
                <w:rFonts w:ascii="Times New Roman" w:hAnsi="Times New Roman" w:eastAsia="Times New Roman" w:cs="Times New Roman"/>
                <w:spacing w:val="-3"/>
                <w:position w:val="3"/>
              </w:rPr>
              <w:t>[2025]A060406</w:t>
            </w:r>
            <w:r>
              <w:rPr>
                <w:rFonts w:ascii="Times New Roman" w:hAnsi="Times New Roman" w:eastAsia="Times New Roman" w:cs="Times New Roman"/>
                <w:spacing w:val="-6"/>
                <w:position w:val="3"/>
              </w:rPr>
              <w:t xml:space="preserve"> </w:t>
            </w:r>
            <w:r>
              <w:rPr>
                <w:spacing w:val="-3"/>
                <w:position w:val="3"/>
              </w:rPr>
              <w:t>号</w:t>
            </w:r>
          </w:p>
        </w:tc>
      </w:tr>
      <w:tr w14:paraId="49D3E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620" w:type="dxa"/>
            <w:tcBorders>
              <w:left w:val="single" w:color="000000" w:sz="6" w:space="0"/>
            </w:tcBorders>
            <w:vAlign w:val="top"/>
          </w:tcPr>
          <w:p w14:paraId="7528E2B0">
            <w:pPr>
              <w:pStyle w:val="6"/>
              <w:spacing w:before="150" w:line="333" w:lineRule="exact"/>
              <w:ind w:left="133"/>
              <w:rPr>
                <w:rFonts w:ascii="Times New Roman" w:hAnsi="Times New Roman" w:eastAsia="Times New Roman" w:cs="Times New Roman"/>
              </w:rPr>
            </w:pPr>
            <w:r>
              <w:rPr>
                <w:spacing w:val="-2"/>
                <w:position w:val="3"/>
              </w:rPr>
              <w:t>总投资</w:t>
            </w:r>
            <w:r>
              <w:rPr>
                <w:rFonts w:ascii="Times New Roman" w:hAnsi="Times New Roman" w:eastAsia="Times New Roman" w:cs="Times New Roman"/>
                <w:spacing w:val="-2"/>
                <w:position w:val="3"/>
              </w:rPr>
              <w:t>(</w:t>
            </w:r>
            <w:r>
              <w:rPr>
                <w:spacing w:val="-2"/>
                <w:position w:val="3"/>
              </w:rPr>
              <w:t>万元</w:t>
            </w:r>
            <w:r>
              <w:rPr>
                <w:rFonts w:ascii="Times New Roman" w:hAnsi="Times New Roman" w:eastAsia="Times New Roman" w:cs="Times New Roman"/>
                <w:spacing w:val="-2"/>
                <w:position w:val="3"/>
              </w:rPr>
              <w:t>)</w:t>
            </w:r>
          </w:p>
        </w:tc>
        <w:tc>
          <w:tcPr>
            <w:tcW w:w="2111" w:type="dxa"/>
            <w:vAlign w:val="top"/>
          </w:tcPr>
          <w:p w14:paraId="66071F70">
            <w:pPr>
              <w:spacing w:before="152" w:line="315" w:lineRule="exact"/>
              <w:ind w:left="880"/>
              <w:rPr>
                <w:rFonts w:ascii="Times New Roman" w:hAnsi="Times New Roman" w:eastAsia="Times New Roman" w:cs="Times New Roman"/>
                <w:sz w:val="24"/>
                <w:szCs w:val="24"/>
              </w:rPr>
            </w:pPr>
            <w:r>
              <w:rPr>
                <w:rFonts w:ascii="Times New Roman" w:hAnsi="Times New Roman" w:eastAsia="Times New Roman" w:cs="Times New Roman"/>
                <w:spacing w:val="-4"/>
                <w:position w:val="1"/>
                <w:sz w:val="24"/>
                <w:szCs w:val="24"/>
              </w:rPr>
              <w:t>680</w:t>
            </w:r>
          </w:p>
        </w:tc>
        <w:tc>
          <w:tcPr>
            <w:tcW w:w="1956" w:type="dxa"/>
            <w:vAlign w:val="top"/>
          </w:tcPr>
          <w:p w14:paraId="3A93A6AF">
            <w:pPr>
              <w:pStyle w:val="6"/>
              <w:spacing w:before="150" w:line="333" w:lineRule="exact"/>
              <w:ind w:left="186"/>
              <w:rPr>
                <w:rFonts w:ascii="Times New Roman" w:hAnsi="Times New Roman" w:eastAsia="Times New Roman" w:cs="Times New Roman"/>
              </w:rPr>
            </w:pPr>
            <w:r>
              <w:rPr>
                <w:spacing w:val="-2"/>
                <w:position w:val="3"/>
              </w:rPr>
              <w:t>环保投资</w:t>
            </w:r>
            <w:r>
              <w:rPr>
                <w:rFonts w:ascii="Times New Roman" w:hAnsi="Times New Roman" w:eastAsia="Times New Roman" w:cs="Times New Roman"/>
                <w:spacing w:val="-2"/>
                <w:position w:val="3"/>
              </w:rPr>
              <w:t>(</w:t>
            </w:r>
            <w:r>
              <w:rPr>
                <w:spacing w:val="-2"/>
                <w:position w:val="3"/>
              </w:rPr>
              <w:t>万元</w:t>
            </w:r>
            <w:r>
              <w:rPr>
                <w:rFonts w:ascii="Times New Roman" w:hAnsi="Times New Roman" w:eastAsia="Times New Roman" w:cs="Times New Roman"/>
                <w:spacing w:val="-2"/>
                <w:position w:val="3"/>
              </w:rPr>
              <w:t>)</w:t>
            </w:r>
          </w:p>
        </w:tc>
        <w:tc>
          <w:tcPr>
            <w:tcW w:w="2784" w:type="dxa"/>
            <w:tcBorders>
              <w:right w:val="single" w:color="000000" w:sz="6" w:space="0"/>
            </w:tcBorders>
            <w:vAlign w:val="top"/>
          </w:tcPr>
          <w:p w14:paraId="407F3E78">
            <w:pPr>
              <w:spacing w:before="152" w:line="315" w:lineRule="exact"/>
              <w:ind w:left="1272"/>
              <w:rPr>
                <w:rFonts w:ascii="Times New Roman" w:hAnsi="Times New Roman" w:eastAsia="Times New Roman" w:cs="Times New Roman"/>
                <w:sz w:val="24"/>
                <w:szCs w:val="24"/>
              </w:rPr>
            </w:pPr>
            <w:r>
              <w:rPr>
                <w:rFonts w:ascii="Times New Roman" w:hAnsi="Times New Roman" w:eastAsia="Times New Roman" w:cs="Times New Roman"/>
                <w:spacing w:val="-3"/>
                <w:position w:val="1"/>
                <w:sz w:val="24"/>
                <w:szCs w:val="24"/>
              </w:rPr>
              <w:t>25</w:t>
            </w:r>
          </w:p>
        </w:tc>
      </w:tr>
      <w:tr w14:paraId="79652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0" w:type="dxa"/>
            <w:tcBorders>
              <w:left w:val="single" w:color="000000" w:sz="6" w:space="0"/>
            </w:tcBorders>
            <w:vAlign w:val="top"/>
          </w:tcPr>
          <w:p w14:paraId="297C63FF">
            <w:pPr>
              <w:pStyle w:val="6"/>
              <w:spacing w:before="60" w:line="198" w:lineRule="auto"/>
              <w:ind w:left="89"/>
            </w:pPr>
            <w:r>
              <w:rPr>
                <w:spacing w:val="-2"/>
              </w:rPr>
              <w:t>环保投资占比</w:t>
            </w:r>
          </w:p>
          <w:p w14:paraId="7356436F">
            <w:pPr>
              <w:spacing w:line="242" w:lineRule="auto"/>
              <w:ind w:left="63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w:t>
            </w:r>
          </w:p>
        </w:tc>
        <w:tc>
          <w:tcPr>
            <w:tcW w:w="2111" w:type="dxa"/>
            <w:vAlign w:val="top"/>
          </w:tcPr>
          <w:p w14:paraId="3CA43B66">
            <w:pPr>
              <w:spacing w:before="162" w:line="315" w:lineRule="exact"/>
              <w:ind w:left="848"/>
              <w:rPr>
                <w:rFonts w:ascii="Times New Roman" w:hAnsi="Times New Roman" w:eastAsia="Times New Roman" w:cs="Times New Roman"/>
                <w:sz w:val="24"/>
                <w:szCs w:val="24"/>
              </w:rPr>
            </w:pPr>
            <w:r>
              <w:rPr>
                <w:rFonts w:ascii="Times New Roman" w:hAnsi="Times New Roman" w:eastAsia="Times New Roman" w:cs="Times New Roman"/>
                <w:spacing w:val="-3"/>
                <w:position w:val="2"/>
                <w:sz w:val="24"/>
                <w:szCs w:val="24"/>
              </w:rPr>
              <w:t>3.68</w:t>
            </w:r>
          </w:p>
        </w:tc>
        <w:tc>
          <w:tcPr>
            <w:tcW w:w="1956" w:type="dxa"/>
            <w:vAlign w:val="top"/>
          </w:tcPr>
          <w:p w14:paraId="3006CEAE">
            <w:pPr>
              <w:pStyle w:val="6"/>
              <w:spacing w:before="197" w:line="221" w:lineRule="auto"/>
              <w:ind w:left="505"/>
            </w:pPr>
            <w:r>
              <w:rPr>
                <w:spacing w:val="-3"/>
              </w:rPr>
              <w:t>施工工期</w:t>
            </w:r>
          </w:p>
        </w:tc>
        <w:tc>
          <w:tcPr>
            <w:tcW w:w="2784" w:type="dxa"/>
            <w:tcBorders>
              <w:right w:val="single" w:color="000000" w:sz="6" w:space="0"/>
            </w:tcBorders>
            <w:vAlign w:val="top"/>
          </w:tcPr>
          <w:p w14:paraId="51E3EBF7">
            <w:pPr>
              <w:pStyle w:val="6"/>
              <w:spacing w:before="162" w:line="360" w:lineRule="exact"/>
              <w:jc w:val="right"/>
            </w:pPr>
            <w:r>
              <w:rPr>
                <w:rFonts w:ascii="Times New Roman" w:hAnsi="Times New Roman" w:eastAsia="Times New Roman" w:cs="Times New Roman"/>
                <w:spacing w:val="-5"/>
                <w:position w:val="2"/>
              </w:rPr>
              <w:t xml:space="preserve">2026 </w:t>
            </w:r>
            <w:r>
              <w:rPr>
                <w:spacing w:val="-5"/>
                <w:position w:val="2"/>
              </w:rPr>
              <w:t>年</w:t>
            </w:r>
            <w:r>
              <w:rPr>
                <w:spacing w:val="-38"/>
                <w:position w:val="2"/>
              </w:rPr>
              <w:t xml:space="preserve"> </w:t>
            </w:r>
            <w:r>
              <w:rPr>
                <w:rFonts w:ascii="Times New Roman" w:hAnsi="Times New Roman" w:eastAsia="Times New Roman" w:cs="Times New Roman"/>
                <w:spacing w:val="-5"/>
                <w:position w:val="2"/>
              </w:rPr>
              <w:t xml:space="preserve">1 </w:t>
            </w:r>
            <w:r>
              <w:rPr>
                <w:spacing w:val="-5"/>
                <w:position w:val="2"/>
              </w:rPr>
              <w:t>月至</w:t>
            </w:r>
            <w:r>
              <w:rPr>
                <w:spacing w:val="-62"/>
                <w:position w:val="2"/>
              </w:rPr>
              <w:t xml:space="preserve"> </w:t>
            </w:r>
            <w:r>
              <w:rPr>
                <w:rFonts w:ascii="Times New Roman" w:hAnsi="Times New Roman" w:eastAsia="Times New Roman" w:cs="Times New Roman"/>
                <w:spacing w:val="-5"/>
                <w:position w:val="2"/>
              </w:rPr>
              <w:t xml:space="preserve">2026 </w:t>
            </w:r>
            <w:r>
              <w:rPr>
                <w:spacing w:val="-5"/>
                <w:position w:val="2"/>
              </w:rPr>
              <w:t>年</w:t>
            </w:r>
            <w:r>
              <w:rPr>
                <w:spacing w:val="-60"/>
                <w:position w:val="2"/>
              </w:rPr>
              <w:t xml:space="preserve"> </w:t>
            </w:r>
            <w:r>
              <w:rPr>
                <w:rFonts w:ascii="Times New Roman" w:hAnsi="Times New Roman" w:eastAsia="Times New Roman" w:cs="Times New Roman"/>
                <w:spacing w:val="-5"/>
                <w:position w:val="2"/>
              </w:rPr>
              <w:t>6</w:t>
            </w:r>
            <w:r>
              <w:rPr>
                <w:rFonts w:ascii="Times New Roman" w:hAnsi="Times New Roman" w:eastAsia="Times New Roman" w:cs="Times New Roman"/>
                <w:spacing w:val="8"/>
                <w:position w:val="2"/>
              </w:rPr>
              <w:t xml:space="preserve"> </w:t>
            </w:r>
            <w:r>
              <w:rPr>
                <w:spacing w:val="-5"/>
                <w:position w:val="2"/>
              </w:rPr>
              <w:t>月</w:t>
            </w:r>
          </w:p>
        </w:tc>
      </w:tr>
      <w:tr w14:paraId="60408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620" w:type="dxa"/>
            <w:tcBorders>
              <w:left w:val="single" w:color="000000" w:sz="6" w:space="0"/>
            </w:tcBorders>
            <w:vAlign w:val="top"/>
          </w:tcPr>
          <w:p w14:paraId="70FF5DC0">
            <w:pPr>
              <w:pStyle w:val="6"/>
              <w:spacing w:before="264" w:line="221" w:lineRule="auto"/>
              <w:ind w:left="93"/>
            </w:pPr>
            <w:r>
              <w:rPr>
                <w:spacing w:val="-3"/>
              </w:rPr>
              <w:t>是否开工建设</w:t>
            </w:r>
          </w:p>
        </w:tc>
        <w:tc>
          <w:tcPr>
            <w:tcW w:w="2111" w:type="dxa"/>
            <w:vAlign w:val="top"/>
          </w:tcPr>
          <w:p w14:paraId="35353AEF">
            <w:pPr>
              <w:pStyle w:val="6"/>
              <w:spacing w:before="108" w:line="221" w:lineRule="auto"/>
              <w:ind w:left="15"/>
            </w:pPr>
            <w:r>
              <w:rPr>
                <w:rFonts w:ascii="MS PMincho" w:hAnsi="MS PMincho" w:eastAsia="MS PMincho" w:cs="MS PMincho"/>
                <w:spacing w:val="-9"/>
              </w:rPr>
              <w:t>☑</w:t>
            </w:r>
            <w:r>
              <w:rPr>
                <w:spacing w:val="-9"/>
              </w:rPr>
              <w:t>否</w:t>
            </w:r>
          </w:p>
          <w:p w14:paraId="6E83C075">
            <w:pPr>
              <w:pStyle w:val="6"/>
              <w:spacing w:before="72" w:line="201" w:lineRule="auto"/>
              <w:ind w:left="30"/>
            </w:pPr>
            <w:r>
              <w:rPr>
                <w:spacing w:val="-12"/>
              </w:rPr>
              <w:t>□是：</w:t>
            </w:r>
            <w:r>
              <w:rPr>
                <w:u w:val="single" w:color="auto"/>
              </w:rPr>
              <w:t xml:space="preserve">            </w:t>
            </w:r>
          </w:p>
        </w:tc>
        <w:tc>
          <w:tcPr>
            <w:tcW w:w="1956" w:type="dxa"/>
            <w:vAlign w:val="top"/>
          </w:tcPr>
          <w:p w14:paraId="51614C59">
            <w:pPr>
              <w:pStyle w:val="6"/>
              <w:spacing w:before="73" w:line="333" w:lineRule="exact"/>
              <w:ind w:left="445"/>
              <w:rPr>
                <w:rFonts w:ascii="Times New Roman" w:hAnsi="Times New Roman" w:eastAsia="Times New Roman" w:cs="Times New Roman"/>
              </w:rPr>
            </w:pPr>
            <w:r>
              <w:rPr>
                <w:spacing w:val="-6"/>
                <w:position w:val="3"/>
              </w:rPr>
              <w:t>用地</w:t>
            </w:r>
            <w:r>
              <w:rPr>
                <w:rFonts w:ascii="Times New Roman" w:hAnsi="Times New Roman" w:eastAsia="Times New Roman" w:cs="Times New Roman"/>
                <w:spacing w:val="-6"/>
                <w:position w:val="3"/>
              </w:rPr>
              <w:t>(</w:t>
            </w:r>
            <w:r>
              <w:rPr>
                <w:spacing w:val="-6"/>
                <w:position w:val="3"/>
              </w:rPr>
              <w:t>用海</w:t>
            </w:r>
            <w:r>
              <w:rPr>
                <w:rFonts w:ascii="Times New Roman" w:hAnsi="Times New Roman" w:eastAsia="Times New Roman" w:cs="Times New Roman"/>
                <w:spacing w:val="-6"/>
                <w:position w:val="3"/>
              </w:rPr>
              <w:t>)</w:t>
            </w:r>
          </w:p>
          <w:p w14:paraId="5C8F1A1A">
            <w:pPr>
              <w:pStyle w:val="6"/>
              <w:spacing w:before="26" w:line="228" w:lineRule="auto"/>
              <w:ind w:left="547"/>
              <w:rPr>
                <w:rFonts w:ascii="Times New Roman" w:hAnsi="Times New Roman" w:eastAsia="Times New Roman" w:cs="Times New Roman"/>
              </w:rPr>
            </w:pPr>
            <w:r>
              <w:rPr>
                <w:spacing w:val="-4"/>
              </w:rPr>
              <w:t>面积</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4"/>
              </w:rPr>
              <w:t>)</w:t>
            </w:r>
          </w:p>
        </w:tc>
        <w:tc>
          <w:tcPr>
            <w:tcW w:w="2784" w:type="dxa"/>
            <w:tcBorders>
              <w:right w:val="single" w:color="000000" w:sz="6" w:space="0"/>
            </w:tcBorders>
            <w:vAlign w:val="top"/>
          </w:tcPr>
          <w:p w14:paraId="3F06940D">
            <w:pPr>
              <w:pStyle w:val="6"/>
              <w:spacing w:before="127" w:line="246" w:lineRule="auto"/>
              <w:ind w:left="930" w:right="306" w:hanging="613"/>
              <w:rPr>
                <w:rFonts w:ascii="Times New Roman" w:hAnsi="Times New Roman" w:eastAsia="Times New Roman" w:cs="Times New Roman"/>
                <w:sz w:val="15"/>
                <w:szCs w:val="15"/>
              </w:rPr>
            </w:pPr>
            <w:r>
              <w:rPr>
                <w:spacing w:val="-2"/>
              </w:rPr>
              <w:t>利用已建厂房面积共</w:t>
            </w:r>
            <w:r>
              <w:rPr>
                <w:rFonts w:ascii="Times New Roman" w:hAnsi="Times New Roman" w:eastAsia="Times New Roman" w:cs="Times New Roman"/>
                <w:spacing w:val="-1"/>
              </w:rPr>
              <w:t>2401.7m</w:t>
            </w:r>
            <w:r>
              <w:rPr>
                <w:rFonts w:ascii="Times New Roman" w:hAnsi="Times New Roman" w:eastAsia="Times New Roman" w:cs="Times New Roman"/>
                <w:spacing w:val="-1"/>
                <w:position w:val="7"/>
                <w:sz w:val="15"/>
                <w:szCs w:val="15"/>
              </w:rPr>
              <w:t>2</w:t>
            </w:r>
          </w:p>
        </w:tc>
      </w:tr>
      <w:tr w14:paraId="7A5DC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0" w:hRule="atLeast"/>
        </w:trPr>
        <w:tc>
          <w:tcPr>
            <w:tcW w:w="1620" w:type="dxa"/>
            <w:tcBorders>
              <w:left w:val="single" w:color="000000" w:sz="6" w:space="0"/>
              <w:bottom w:val="single" w:color="000000" w:sz="6" w:space="0"/>
            </w:tcBorders>
            <w:vAlign w:val="top"/>
          </w:tcPr>
          <w:p w14:paraId="31CDD662">
            <w:pPr>
              <w:spacing w:line="249" w:lineRule="auto"/>
              <w:rPr>
                <w:rFonts w:ascii="Arial"/>
                <w:sz w:val="21"/>
              </w:rPr>
            </w:pPr>
          </w:p>
          <w:p w14:paraId="0B1036AB">
            <w:pPr>
              <w:spacing w:line="249" w:lineRule="auto"/>
              <w:rPr>
                <w:rFonts w:ascii="Arial"/>
                <w:sz w:val="21"/>
              </w:rPr>
            </w:pPr>
          </w:p>
          <w:p w14:paraId="79E5940A">
            <w:pPr>
              <w:spacing w:line="249" w:lineRule="auto"/>
              <w:rPr>
                <w:rFonts w:ascii="Arial"/>
                <w:sz w:val="21"/>
              </w:rPr>
            </w:pPr>
          </w:p>
          <w:p w14:paraId="67BF31A2">
            <w:pPr>
              <w:spacing w:line="249" w:lineRule="auto"/>
              <w:rPr>
                <w:rFonts w:ascii="Arial"/>
                <w:sz w:val="21"/>
              </w:rPr>
            </w:pPr>
          </w:p>
          <w:p w14:paraId="498FD39E">
            <w:pPr>
              <w:spacing w:line="249" w:lineRule="auto"/>
              <w:rPr>
                <w:rFonts w:ascii="Arial"/>
                <w:sz w:val="21"/>
              </w:rPr>
            </w:pPr>
          </w:p>
          <w:p w14:paraId="579B534F">
            <w:pPr>
              <w:spacing w:line="250" w:lineRule="auto"/>
              <w:rPr>
                <w:rFonts w:ascii="Arial"/>
                <w:sz w:val="21"/>
              </w:rPr>
            </w:pPr>
          </w:p>
          <w:p w14:paraId="0833E959">
            <w:pPr>
              <w:pStyle w:val="6"/>
              <w:spacing w:before="78" w:line="241" w:lineRule="auto"/>
              <w:ind w:left="447" w:right="209" w:hanging="237"/>
            </w:pPr>
            <w:r>
              <w:rPr>
                <w:spacing w:val="-3"/>
              </w:rPr>
              <w:t>专项评价设置情况</w:t>
            </w:r>
          </w:p>
        </w:tc>
        <w:tc>
          <w:tcPr>
            <w:tcW w:w="6851" w:type="dxa"/>
            <w:gridSpan w:val="3"/>
            <w:tcBorders>
              <w:bottom w:val="single" w:color="000000" w:sz="6" w:space="0"/>
              <w:right w:val="single" w:color="000000" w:sz="6" w:space="0"/>
            </w:tcBorders>
            <w:vAlign w:val="top"/>
          </w:tcPr>
          <w:p w14:paraId="7AFA93F4">
            <w:pPr>
              <w:pStyle w:val="6"/>
              <w:spacing w:before="128" w:line="349" w:lineRule="auto"/>
              <w:ind w:left="108" w:right="102" w:firstLine="480"/>
              <w:jc w:val="both"/>
            </w:pPr>
            <w:r>
              <w:rPr>
                <w:spacing w:val="12"/>
              </w:rPr>
              <w:t>根据《建设项目环境影响报告表编制技术指南</w:t>
            </w:r>
            <w:r>
              <w:rPr>
                <w:rFonts w:ascii="Times New Roman" w:hAnsi="Times New Roman" w:eastAsia="Times New Roman" w:cs="Times New Roman"/>
                <w:spacing w:val="12"/>
              </w:rPr>
              <w:t>(</w:t>
            </w:r>
            <w:r>
              <w:rPr>
                <w:spacing w:val="12"/>
              </w:rPr>
              <w:t>污染影响</w:t>
            </w:r>
            <w:r>
              <w:rPr>
                <w:spacing w:val="1"/>
              </w:rPr>
              <w:t>类</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》，项目工程专项设置情况参照表</w:t>
            </w:r>
            <w:r>
              <w:rPr>
                <w:rFonts w:ascii="Times New Roman" w:hAnsi="Times New Roman" w:eastAsia="Times New Roman" w:cs="Times New Roman"/>
                <w:spacing w:val="1"/>
              </w:rPr>
              <w:t>1</w:t>
            </w:r>
            <w:r>
              <w:rPr>
                <w:spacing w:val="1"/>
              </w:rPr>
              <w:t>专项评价设置原则</w:t>
            </w:r>
            <w:r>
              <w:rPr>
                <w:spacing w:val="-1"/>
              </w:rPr>
              <w:t>表，本项目无需设置专项评价，详见下表：</w:t>
            </w:r>
          </w:p>
          <w:p w14:paraId="2282A99F">
            <w:pPr>
              <w:spacing w:before="39" w:line="242" w:lineRule="auto"/>
              <w:ind w:left="1682"/>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1.1-1  </w:t>
            </w:r>
            <w:r>
              <w:rPr>
                <w:rFonts w:ascii="黑体" w:hAnsi="黑体" w:eastAsia="黑体" w:cs="黑体"/>
                <w:spacing w:val="-1"/>
                <w:sz w:val="24"/>
                <w:szCs w:val="24"/>
              </w:rPr>
              <w:t>专项评价设置原则一览表</w:t>
            </w:r>
          </w:p>
          <w:tbl>
            <w:tblPr>
              <w:tblStyle w:val="5"/>
              <w:tblW w:w="6637"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1"/>
              <w:gridCol w:w="2893"/>
              <w:gridCol w:w="2350"/>
              <w:gridCol w:w="503"/>
            </w:tblGrid>
            <w:tr w14:paraId="62CD7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891" w:type="dxa"/>
                  <w:tcBorders>
                    <w:top w:val="single" w:color="000000" w:sz="10" w:space="0"/>
                    <w:left w:val="nil"/>
                  </w:tcBorders>
                  <w:vAlign w:val="top"/>
                </w:tcPr>
                <w:p w14:paraId="54C61A3B">
                  <w:pPr>
                    <w:pStyle w:val="6"/>
                    <w:spacing w:before="34" w:line="228" w:lineRule="auto"/>
                    <w:ind w:left="137"/>
                    <w:rPr>
                      <w:sz w:val="20"/>
                      <w:szCs w:val="20"/>
                    </w:rPr>
                  </w:pPr>
                  <w:r>
                    <w:rPr>
                      <w:spacing w:val="6"/>
                      <w:sz w:val="20"/>
                      <w:szCs w:val="20"/>
                    </w:rPr>
                    <w:t>专项评</w:t>
                  </w:r>
                </w:p>
                <w:p w14:paraId="7F732210">
                  <w:pPr>
                    <w:pStyle w:val="6"/>
                    <w:spacing w:before="23" w:line="219" w:lineRule="auto"/>
                    <w:ind w:left="137"/>
                    <w:rPr>
                      <w:sz w:val="20"/>
                      <w:szCs w:val="20"/>
                    </w:rPr>
                  </w:pPr>
                  <w:r>
                    <w:rPr>
                      <w:spacing w:val="6"/>
                      <w:sz w:val="20"/>
                      <w:szCs w:val="20"/>
                    </w:rPr>
                    <w:t>价类别</w:t>
                  </w:r>
                </w:p>
              </w:tc>
              <w:tc>
                <w:tcPr>
                  <w:tcW w:w="2893" w:type="dxa"/>
                  <w:tcBorders>
                    <w:top w:val="single" w:color="000000" w:sz="10" w:space="0"/>
                  </w:tcBorders>
                  <w:vAlign w:val="top"/>
                </w:tcPr>
                <w:p w14:paraId="770B017D">
                  <w:pPr>
                    <w:pStyle w:val="6"/>
                    <w:spacing w:before="168" w:line="228" w:lineRule="auto"/>
                    <w:ind w:left="1034"/>
                    <w:rPr>
                      <w:sz w:val="20"/>
                      <w:szCs w:val="20"/>
                    </w:rPr>
                  </w:pPr>
                  <w:r>
                    <w:rPr>
                      <w:spacing w:val="6"/>
                      <w:sz w:val="20"/>
                      <w:szCs w:val="20"/>
                    </w:rPr>
                    <w:t>设置原则</w:t>
                  </w:r>
                </w:p>
              </w:tc>
              <w:tc>
                <w:tcPr>
                  <w:tcW w:w="2350" w:type="dxa"/>
                  <w:tcBorders>
                    <w:top w:val="single" w:color="000000" w:sz="10" w:space="0"/>
                  </w:tcBorders>
                  <w:vAlign w:val="top"/>
                </w:tcPr>
                <w:p w14:paraId="1F2AD18C">
                  <w:pPr>
                    <w:pStyle w:val="6"/>
                    <w:spacing w:before="168" w:line="227" w:lineRule="auto"/>
                    <w:ind w:left="656"/>
                    <w:rPr>
                      <w:sz w:val="20"/>
                      <w:szCs w:val="20"/>
                    </w:rPr>
                  </w:pPr>
                  <w:r>
                    <w:rPr>
                      <w:spacing w:val="7"/>
                      <w:sz w:val="20"/>
                      <w:szCs w:val="20"/>
                    </w:rPr>
                    <w:t>本项目情况</w:t>
                  </w:r>
                </w:p>
              </w:tc>
              <w:tc>
                <w:tcPr>
                  <w:tcW w:w="503" w:type="dxa"/>
                  <w:tcBorders>
                    <w:top w:val="single" w:color="000000" w:sz="10" w:space="0"/>
                    <w:right w:val="nil"/>
                  </w:tcBorders>
                  <w:vAlign w:val="top"/>
                </w:tcPr>
                <w:p w14:paraId="1ED0EB5A">
                  <w:pPr>
                    <w:pStyle w:val="6"/>
                    <w:spacing w:before="34" w:line="229" w:lineRule="auto"/>
                    <w:ind w:left="51"/>
                    <w:rPr>
                      <w:sz w:val="20"/>
                      <w:szCs w:val="20"/>
                    </w:rPr>
                  </w:pPr>
                  <w:r>
                    <w:rPr>
                      <w:spacing w:val="3"/>
                      <w:sz w:val="20"/>
                      <w:szCs w:val="20"/>
                    </w:rPr>
                    <w:t>设置</w:t>
                  </w:r>
                </w:p>
                <w:p w14:paraId="0CE2E137">
                  <w:pPr>
                    <w:pStyle w:val="6"/>
                    <w:spacing w:before="22" w:line="219" w:lineRule="auto"/>
                    <w:ind w:left="46"/>
                    <w:rPr>
                      <w:sz w:val="20"/>
                      <w:szCs w:val="20"/>
                    </w:rPr>
                  </w:pPr>
                  <w:r>
                    <w:rPr>
                      <w:spacing w:val="5"/>
                      <w:sz w:val="20"/>
                      <w:szCs w:val="20"/>
                    </w:rPr>
                    <w:t>情况</w:t>
                  </w:r>
                </w:p>
              </w:tc>
            </w:tr>
            <w:tr w14:paraId="7AC68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trPr>
              <w:tc>
                <w:tcPr>
                  <w:tcW w:w="891" w:type="dxa"/>
                  <w:tcBorders>
                    <w:left w:val="nil"/>
                    <w:bottom w:val="nil"/>
                  </w:tcBorders>
                  <w:vAlign w:val="top"/>
                </w:tcPr>
                <w:p w14:paraId="1F0BB292">
                  <w:pPr>
                    <w:spacing w:line="463" w:lineRule="auto"/>
                    <w:rPr>
                      <w:rFonts w:ascii="Arial"/>
                      <w:sz w:val="21"/>
                    </w:rPr>
                  </w:pPr>
                </w:p>
                <w:p w14:paraId="345353A4">
                  <w:pPr>
                    <w:pStyle w:val="6"/>
                    <w:spacing w:before="65" w:line="228" w:lineRule="auto"/>
                    <w:ind w:left="245"/>
                    <w:rPr>
                      <w:sz w:val="20"/>
                      <w:szCs w:val="20"/>
                    </w:rPr>
                  </w:pPr>
                  <w:r>
                    <w:rPr>
                      <w:spacing w:val="3"/>
                      <w:sz w:val="20"/>
                      <w:szCs w:val="20"/>
                    </w:rPr>
                    <w:t>大气</w:t>
                  </w:r>
                </w:p>
              </w:tc>
              <w:tc>
                <w:tcPr>
                  <w:tcW w:w="2893" w:type="dxa"/>
                  <w:tcBorders>
                    <w:bottom w:val="nil"/>
                  </w:tcBorders>
                  <w:vAlign w:val="top"/>
                </w:tcPr>
                <w:p w14:paraId="2BB823F1">
                  <w:pPr>
                    <w:pStyle w:val="6"/>
                    <w:spacing w:before="74" w:line="274" w:lineRule="auto"/>
                    <w:ind w:left="33" w:right="26" w:firstLine="157"/>
                    <w:rPr>
                      <w:sz w:val="20"/>
                      <w:szCs w:val="20"/>
                    </w:rPr>
                  </w:pPr>
                  <w:r>
                    <w:rPr>
                      <w:spacing w:val="9"/>
                      <w:sz w:val="20"/>
                      <w:szCs w:val="20"/>
                    </w:rPr>
                    <w:t>排放废气含有毒有害污染物</w:t>
                  </w:r>
                  <w:r>
                    <w:rPr>
                      <w:spacing w:val="6"/>
                      <w:sz w:val="20"/>
                      <w:szCs w:val="20"/>
                    </w:rPr>
                    <w:t>（</w:t>
                  </w:r>
                  <w:r>
                    <w:rPr>
                      <w:rFonts w:ascii="Times New Roman" w:hAnsi="Times New Roman" w:eastAsia="Times New Roman" w:cs="Times New Roman"/>
                      <w:spacing w:val="6"/>
                      <w:sz w:val="20"/>
                      <w:szCs w:val="20"/>
                    </w:rPr>
                    <w:t>1</w:t>
                  </w:r>
                  <w:r>
                    <w:rPr>
                      <w:spacing w:val="6"/>
                      <w:sz w:val="20"/>
                      <w:szCs w:val="20"/>
                    </w:rPr>
                    <w:t>）、二噁英、苯并</w:t>
                  </w:r>
                  <w:r>
                    <w:rPr>
                      <w:rFonts w:ascii="Times New Roman" w:hAnsi="Times New Roman" w:eastAsia="Times New Roman" w:cs="Times New Roman"/>
                      <w:spacing w:val="6"/>
                      <w:sz w:val="20"/>
                      <w:szCs w:val="20"/>
                    </w:rPr>
                    <w:t>[a]</w:t>
                  </w:r>
                  <w:r>
                    <w:rPr>
                      <w:spacing w:val="6"/>
                      <w:sz w:val="20"/>
                      <w:szCs w:val="20"/>
                    </w:rPr>
                    <w:t>芘、氰</w:t>
                  </w:r>
                  <w:r>
                    <w:rPr>
                      <w:sz w:val="20"/>
                      <w:szCs w:val="20"/>
                    </w:rPr>
                    <w:t>化物、氯气且厂界外</w:t>
                  </w:r>
                  <w:r>
                    <w:rPr>
                      <w:spacing w:val="-24"/>
                      <w:sz w:val="20"/>
                      <w:szCs w:val="20"/>
                    </w:rPr>
                    <w:t xml:space="preserve"> </w:t>
                  </w:r>
                  <w:r>
                    <w:rPr>
                      <w:rFonts w:ascii="Times New Roman" w:hAnsi="Times New Roman" w:eastAsia="Times New Roman" w:cs="Times New Roman"/>
                      <w:sz w:val="20"/>
                      <w:szCs w:val="20"/>
                    </w:rPr>
                    <w:t xml:space="preserve">500 </w:t>
                  </w:r>
                  <w:r>
                    <w:rPr>
                      <w:sz w:val="20"/>
                      <w:szCs w:val="20"/>
                    </w:rPr>
                    <w:t>米范围</w:t>
                  </w:r>
                  <w:r>
                    <w:rPr>
                      <w:spacing w:val="8"/>
                      <w:sz w:val="20"/>
                      <w:szCs w:val="20"/>
                    </w:rPr>
                    <w:t>内有环境空气保护目标（</w:t>
                  </w:r>
                  <w:r>
                    <w:rPr>
                      <w:rFonts w:ascii="Times New Roman" w:hAnsi="Times New Roman" w:eastAsia="Times New Roman" w:cs="Times New Roman"/>
                      <w:spacing w:val="8"/>
                      <w:sz w:val="20"/>
                      <w:szCs w:val="20"/>
                    </w:rPr>
                    <w:t>2</w:t>
                  </w:r>
                  <w:r>
                    <w:rPr>
                      <w:spacing w:val="8"/>
                      <w:sz w:val="20"/>
                      <w:szCs w:val="20"/>
                    </w:rPr>
                    <w:t>）的</w:t>
                  </w:r>
                </w:p>
              </w:tc>
              <w:tc>
                <w:tcPr>
                  <w:tcW w:w="2350" w:type="dxa"/>
                  <w:tcBorders>
                    <w:bottom w:val="nil"/>
                  </w:tcBorders>
                  <w:vAlign w:val="top"/>
                </w:tcPr>
                <w:p w14:paraId="6B2BD3F1">
                  <w:pPr>
                    <w:pStyle w:val="6"/>
                    <w:spacing w:before="74" w:line="274" w:lineRule="auto"/>
                    <w:ind w:left="34" w:firstLine="95"/>
                    <w:jc w:val="both"/>
                    <w:rPr>
                      <w:sz w:val="20"/>
                      <w:szCs w:val="20"/>
                    </w:rPr>
                  </w:pPr>
                  <w:r>
                    <w:rPr>
                      <w:spacing w:val="5"/>
                      <w:sz w:val="20"/>
                      <w:szCs w:val="20"/>
                    </w:rPr>
                    <w:t>本项目排放的废气污染</w:t>
                  </w:r>
                  <w:r>
                    <w:rPr>
                      <w:spacing w:val="3"/>
                      <w:sz w:val="20"/>
                      <w:szCs w:val="20"/>
                    </w:rPr>
                    <w:t>物主要为颗粒物、非甲烷总烃、丙烯腈、甲苯、乙</w:t>
                  </w:r>
                  <w:r>
                    <w:rPr>
                      <w:spacing w:val="-1"/>
                      <w:sz w:val="20"/>
                      <w:szCs w:val="20"/>
                    </w:rPr>
                    <w:t>苯、</w:t>
                  </w:r>
                  <w:r>
                    <w:rPr>
                      <w:rFonts w:ascii="Times New Roman" w:hAnsi="Times New Roman" w:eastAsia="Times New Roman" w:cs="Times New Roman"/>
                      <w:spacing w:val="-1"/>
                      <w:sz w:val="20"/>
                      <w:szCs w:val="20"/>
                    </w:rPr>
                    <w:t>1,3-</w:t>
                  </w:r>
                  <w:r>
                    <w:rPr>
                      <w:spacing w:val="-1"/>
                      <w:sz w:val="20"/>
                      <w:szCs w:val="20"/>
                    </w:rPr>
                    <w:t>丁二烯、苯乙烯、</w:t>
                  </w:r>
                </w:p>
              </w:tc>
              <w:tc>
                <w:tcPr>
                  <w:tcW w:w="503" w:type="dxa"/>
                  <w:tcBorders>
                    <w:bottom w:val="nil"/>
                    <w:right w:val="nil"/>
                  </w:tcBorders>
                  <w:vAlign w:val="top"/>
                </w:tcPr>
                <w:p w14:paraId="036D87CD">
                  <w:pPr>
                    <w:spacing w:line="327" w:lineRule="auto"/>
                    <w:rPr>
                      <w:rFonts w:ascii="Arial"/>
                      <w:sz w:val="21"/>
                    </w:rPr>
                  </w:pPr>
                </w:p>
                <w:p w14:paraId="10CCB9A2">
                  <w:pPr>
                    <w:pStyle w:val="6"/>
                    <w:spacing w:before="65" w:line="256" w:lineRule="auto"/>
                    <w:ind w:left="151" w:right="42" w:hanging="100"/>
                    <w:rPr>
                      <w:sz w:val="20"/>
                      <w:szCs w:val="20"/>
                    </w:rPr>
                  </w:pPr>
                  <w:r>
                    <w:rPr>
                      <w:spacing w:val="3"/>
                      <w:sz w:val="20"/>
                      <w:szCs w:val="20"/>
                    </w:rPr>
                    <w:t>不设</w:t>
                  </w:r>
                  <w:r>
                    <w:rPr>
                      <w:spacing w:val="2"/>
                      <w:sz w:val="20"/>
                      <w:szCs w:val="20"/>
                    </w:rPr>
                    <w:t>置</w:t>
                  </w:r>
                </w:p>
              </w:tc>
            </w:tr>
          </w:tbl>
          <w:p w14:paraId="3565853B">
            <w:pPr>
              <w:spacing w:line="14" w:lineRule="auto"/>
              <w:rPr>
                <w:rFonts w:ascii="Arial"/>
                <w:sz w:val="2"/>
              </w:rPr>
            </w:pPr>
          </w:p>
        </w:tc>
      </w:tr>
    </w:tbl>
    <w:p w14:paraId="3A392D94">
      <w:pPr>
        <w:rPr>
          <w:rFonts w:ascii="Arial"/>
          <w:sz w:val="21"/>
        </w:rPr>
      </w:pPr>
    </w:p>
    <w:p w14:paraId="2A04C61F">
      <w:pPr>
        <w:rPr>
          <w:rFonts w:ascii="Arial" w:hAnsi="Arial" w:eastAsia="Arial" w:cs="Arial"/>
          <w:sz w:val="21"/>
          <w:szCs w:val="21"/>
        </w:rPr>
        <w:sectPr>
          <w:footerReference r:id="rId7" w:type="default"/>
          <w:pgSz w:w="11906" w:h="16839"/>
          <w:pgMar w:top="400" w:right="1710" w:bottom="1298" w:left="1709" w:header="0" w:footer="1061" w:gutter="0"/>
          <w:cols w:space="720" w:num="1"/>
        </w:sectPr>
      </w:pPr>
    </w:p>
    <w:p w14:paraId="35AE1E87">
      <w:pPr>
        <w:spacing w:before="19"/>
      </w:pPr>
    </w:p>
    <w:p w14:paraId="1B9B7AC9">
      <w:pPr>
        <w:spacing w:before="19"/>
      </w:pPr>
    </w:p>
    <w:p w14:paraId="5FD75111">
      <w:pPr>
        <w:spacing w:before="19"/>
      </w:pPr>
    </w:p>
    <w:p w14:paraId="398220F9">
      <w:pPr>
        <w:spacing w:before="18"/>
      </w:pPr>
    </w:p>
    <w:p w14:paraId="7858E322">
      <w:pPr>
        <w:spacing w:before="18"/>
      </w:pPr>
    </w:p>
    <w:tbl>
      <w:tblPr>
        <w:tblStyle w:val="5"/>
        <w:tblW w:w="847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986"/>
        <w:gridCol w:w="2885"/>
        <w:gridCol w:w="2345"/>
        <w:gridCol w:w="635"/>
      </w:tblGrid>
      <w:tr w14:paraId="281B5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1620" w:type="dxa"/>
            <w:vMerge w:val="restart"/>
            <w:tcBorders>
              <w:top w:val="single" w:color="000000" w:sz="6" w:space="0"/>
              <w:left w:val="single" w:color="000000" w:sz="6" w:space="0"/>
              <w:bottom w:val="nil"/>
            </w:tcBorders>
            <w:vAlign w:val="top"/>
          </w:tcPr>
          <w:p w14:paraId="11B9B1EF">
            <w:pPr>
              <w:rPr>
                <w:rFonts w:ascii="Arial"/>
                <w:sz w:val="21"/>
              </w:rPr>
            </w:pPr>
          </w:p>
        </w:tc>
        <w:tc>
          <w:tcPr>
            <w:tcW w:w="986" w:type="dxa"/>
            <w:tcBorders>
              <w:top w:val="single" w:color="000000" w:sz="6" w:space="0"/>
            </w:tcBorders>
            <w:vAlign w:val="top"/>
          </w:tcPr>
          <w:p w14:paraId="293D5ABB">
            <w:pPr>
              <w:rPr>
                <w:rFonts w:ascii="Arial"/>
                <w:sz w:val="21"/>
              </w:rPr>
            </w:pPr>
          </w:p>
        </w:tc>
        <w:tc>
          <w:tcPr>
            <w:tcW w:w="2885" w:type="dxa"/>
            <w:tcBorders>
              <w:top w:val="single" w:color="000000" w:sz="6" w:space="0"/>
            </w:tcBorders>
            <w:vAlign w:val="top"/>
          </w:tcPr>
          <w:p w14:paraId="28E6D510">
            <w:pPr>
              <w:pStyle w:val="6"/>
              <w:spacing w:before="80" w:line="229" w:lineRule="auto"/>
              <w:ind w:left="1042"/>
              <w:rPr>
                <w:sz w:val="20"/>
                <w:szCs w:val="20"/>
              </w:rPr>
            </w:pPr>
            <w:r>
              <w:rPr>
                <w:spacing w:val="6"/>
                <w:sz w:val="20"/>
                <w:szCs w:val="20"/>
              </w:rPr>
              <w:t>建设项目</w:t>
            </w:r>
          </w:p>
        </w:tc>
        <w:tc>
          <w:tcPr>
            <w:tcW w:w="2345" w:type="dxa"/>
            <w:tcBorders>
              <w:top w:val="single" w:color="000000" w:sz="6" w:space="0"/>
            </w:tcBorders>
            <w:vAlign w:val="top"/>
          </w:tcPr>
          <w:p w14:paraId="31649CDB">
            <w:pPr>
              <w:pStyle w:val="6"/>
              <w:spacing w:before="81" w:line="228" w:lineRule="auto"/>
              <w:ind w:right="7"/>
              <w:jc w:val="right"/>
              <w:rPr>
                <w:sz w:val="20"/>
                <w:szCs w:val="20"/>
              </w:rPr>
            </w:pPr>
            <w:r>
              <w:rPr>
                <w:spacing w:val="7"/>
                <w:sz w:val="20"/>
                <w:szCs w:val="20"/>
              </w:rPr>
              <w:t>臭气浓度等，不涉及排放</w:t>
            </w:r>
          </w:p>
          <w:p w14:paraId="3E4D9CF1">
            <w:pPr>
              <w:pStyle w:val="6"/>
              <w:spacing w:before="74" w:line="228" w:lineRule="auto"/>
              <w:ind w:left="145"/>
              <w:rPr>
                <w:sz w:val="20"/>
                <w:szCs w:val="20"/>
              </w:rPr>
            </w:pPr>
            <w:r>
              <w:rPr>
                <w:spacing w:val="9"/>
                <w:sz w:val="20"/>
                <w:szCs w:val="20"/>
              </w:rPr>
              <w:t>废气含有毒有害污染物</w:t>
            </w:r>
          </w:p>
          <w:p w14:paraId="22D8A3DC">
            <w:pPr>
              <w:pStyle w:val="6"/>
              <w:spacing w:before="41" w:line="274" w:lineRule="exact"/>
              <w:ind w:left="91"/>
              <w:rPr>
                <w:rFonts w:ascii="Times New Roman" w:hAnsi="Times New Roman" w:eastAsia="Times New Roman" w:cs="Times New Roman"/>
                <w:sz w:val="20"/>
                <w:szCs w:val="20"/>
              </w:rPr>
            </w:pPr>
            <w:r>
              <w:rPr>
                <w:spacing w:val="6"/>
                <w:position w:val="2"/>
                <w:sz w:val="20"/>
                <w:szCs w:val="20"/>
              </w:rPr>
              <w:t>（</w:t>
            </w:r>
            <w:r>
              <w:rPr>
                <w:rFonts w:ascii="Times New Roman" w:hAnsi="Times New Roman" w:eastAsia="Times New Roman" w:cs="Times New Roman"/>
                <w:spacing w:val="6"/>
                <w:position w:val="2"/>
                <w:sz w:val="20"/>
                <w:szCs w:val="20"/>
              </w:rPr>
              <w:t>1</w:t>
            </w:r>
            <w:r>
              <w:rPr>
                <w:spacing w:val="6"/>
                <w:position w:val="2"/>
                <w:sz w:val="20"/>
                <w:szCs w:val="20"/>
              </w:rPr>
              <w:t>）、二噁英、苯并</w:t>
            </w:r>
            <w:r>
              <w:rPr>
                <w:rFonts w:ascii="Times New Roman" w:hAnsi="Times New Roman" w:eastAsia="Times New Roman" w:cs="Times New Roman"/>
                <w:spacing w:val="6"/>
                <w:position w:val="2"/>
                <w:sz w:val="20"/>
                <w:szCs w:val="20"/>
              </w:rPr>
              <w:t>[a]</w:t>
            </w:r>
          </w:p>
          <w:p w14:paraId="22325CB4">
            <w:pPr>
              <w:pStyle w:val="6"/>
              <w:spacing w:before="75" w:line="219" w:lineRule="auto"/>
              <w:ind w:left="360"/>
              <w:rPr>
                <w:sz w:val="20"/>
                <w:szCs w:val="20"/>
              </w:rPr>
            </w:pPr>
            <w:r>
              <w:rPr>
                <w:spacing w:val="8"/>
                <w:sz w:val="20"/>
                <w:szCs w:val="20"/>
              </w:rPr>
              <w:t>芘、氰化物、氯气</w:t>
            </w:r>
          </w:p>
        </w:tc>
        <w:tc>
          <w:tcPr>
            <w:tcW w:w="635" w:type="dxa"/>
            <w:tcBorders>
              <w:top w:val="single" w:color="000000" w:sz="6" w:space="0"/>
              <w:right w:val="single" w:color="000000" w:sz="6" w:space="0"/>
            </w:tcBorders>
            <w:vAlign w:val="top"/>
          </w:tcPr>
          <w:p w14:paraId="45557B25">
            <w:pPr>
              <w:rPr>
                <w:rFonts w:ascii="Arial"/>
                <w:sz w:val="21"/>
              </w:rPr>
            </w:pPr>
          </w:p>
        </w:tc>
      </w:tr>
      <w:tr w14:paraId="01548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1620" w:type="dxa"/>
            <w:vMerge w:val="continue"/>
            <w:tcBorders>
              <w:top w:val="nil"/>
              <w:left w:val="single" w:color="000000" w:sz="6" w:space="0"/>
              <w:bottom w:val="nil"/>
            </w:tcBorders>
            <w:vAlign w:val="top"/>
          </w:tcPr>
          <w:p w14:paraId="6268B1D5">
            <w:pPr>
              <w:rPr>
                <w:rFonts w:ascii="Arial"/>
                <w:sz w:val="21"/>
              </w:rPr>
            </w:pPr>
          </w:p>
        </w:tc>
        <w:tc>
          <w:tcPr>
            <w:tcW w:w="986" w:type="dxa"/>
            <w:vAlign w:val="top"/>
          </w:tcPr>
          <w:p w14:paraId="6E90D6FA">
            <w:pPr>
              <w:spacing w:line="313" w:lineRule="auto"/>
              <w:rPr>
                <w:rFonts w:ascii="Arial"/>
                <w:sz w:val="21"/>
              </w:rPr>
            </w:pPr>
          </w:p>
          <w:p w14:paraId="7C67C51A">
            <w:pPr>
              <w:spacing w:line="314" w:lineRule="auto"/>
              <w:rPr>
                <w:rFonts w:ascii="Arial"/>
                <w:sz w:val="21"/>
              </w:rPr>
            </w:pPr>
          </w:p>
          <w:p w14:paraId="02609BD7">
            <w:pPr>
              <w:pStyle w:val="6"/>
              <w:spacing w:before="65" w:line="228" w:lineRule="auto"/>
              <w:ind w:left="237"/>
              <w:rPr>
                <w:sz w:val="20"/>
                <w:szCs w:val="20"/>
              </w:rPr>
            </w:pPr>
            <w:r>
              <w:rPr>
                <w:spacing w:val="6"/>
                <w:sz w:val="20"/>
                <w:szCs w:val="20"/>
              </w:rPr>
              <w:t>地表水</w:t>
            </w:r>
          </w:p>
        </w:tc>
        <w:tc>
          <w:tcPr>
            <w:tcW w:w="2885" w:type="dxa"/>
            <w:vAlign w:val="top"/>
          </w:tcPr>
          <w:p w14:paraId="0034A5CD">
            <w:pPr>
              <w:pStyle w:val="6"/>
              <w:spacing w:before="237" w:line="228" w:lineRule="auto"/>
              <w:ind w:left="41"/>
              <w:rPr>
                <w:sz w:val="20"/>
                <w:szCs w:val="20"/>
              </w:rPr>
            </w:pPr>
            <w:r>
              <w:rPr>
                <w:spacing w:val="2"/>
                <w:sz w:val="20"/>
                <w:szCs w:val="20"/>
              </w:rPr>
              <w:t>新增工业废水直排建设项目（槽</w:t>
            </w:r>
          </w:p>
          <w:p w14:paraId="0D1DBDCC">
            <w:pPr>
              <w:pStyle w:val="6"/>
              <w:spacing w:before="74" w:line="228" w:lineRule="auto"/>
              <w:jc w:val="right"/>
              <w:rPr>
                <w:sz w:val="20"/>
                <w:szCs w:val="20"/>
              </w:rPr>
            </w:pPr>
            <w:r>
              <w:rPr>
                <w:spacing w:val="6"/>
                <w:sz w:val="20"/>
                <w:szCs w:val="20"/>
              </w:rPr>
              <w:t>罐车外送污水处理厂的除外</w:t>
            </w:r>
            <w:r>
              <w:rPr>
                <w:spacing w:val="-18"/>
                <w:sz w:val="20"/>
                <w:szCs w:val="20"/>
              </w:rPr>
              <w:t>）；</w:t>
            </w:r>
          </w:p>
          <w:p w14:paraId="51886D64">
            <w:pPr>
              <w:pStyle w:val="6"/>
              <w:spacing w:before="72" w:line="228" w:lineRule="auto"/>
              <w:ind w:left="94"/>
              <w:rPr>
                <w:sz w:val="20"/>
                <w:szCs w:val="20"/>
              </w:rPr>
            </w:pPr>
            <w:r>
              <w:rPr>
                <w:spacing w:val="9"/>
                <w:sz w:val="20"/>
                <w:szCs w:val="20"/>
              </w:rPr>
              <w:t>新增废水直排的污水集中处理</w:t>
            </w:r>
          </w:p>
          <w:p w14:paraId="38CEE037">
            <w:pPr>
              <w:pStyle w:val="6"/>
              <w:spacing w:before="71" w:line="229" w:lineRule="auto"/>
              <w:ind w:left="1356"/>
              <w:rPr>
                <w:sz w:val="20"/>
                <w:szCs w:val="20"/>
              </w:rPr>
            </w:pPr>
            <w:r>
              <w:rPr>
                <w:sz w:val="20"/>
                <w:szCs w:val="20"/>
              </w:rPr>
              <w:t>厂</w:t>
            </w:r>
          </w:p>
        </w:tc>
        <w:tc>
          <w:tcPr>
            <w:tcW w:w="2345" w:type="dxa"/>
            <w:vAlign w:val="top"/>
          </w:tcPr>
          <w:p w14:paraId="592637D6">
            <w:pPr>
              <w:pStyle w:val="6"/>
              <w:spacing w:before="78" w:line="228" w:lineRule="auto"/>
              <w:jc w:val="right"/>
              <w:rPr>
                <w:sz w:val="20"/>
                <w:szCs w:val="20"/>
              </w:rPr>
            </w:pPr>
            <w:r>
              <w:rPr>
                <w:spacing w:val="4"/>
                <w:sz w:val="20"/>
                <w:szCs w:val="20"/>
              </w:rPr>
              <w:t>本项目无外排生产废水，</w:t>
            </w:r>
          </w:p>
          <w:p w14:paraId="39297ABC">
            <w:pPr>
              <w:pStyle w:val="6"/>
              <w:spacing w:before="72" w:line="228" w:lineRule="auto"/>
              <w:ind w:left="148"/>
              <w:rPr>
                <w:sz w:val="20"/>
                <w:szCs w:val="20"/>
              </w:rPr>
            </w:pPr>
            <w:r>
              <w:rPr>
                <w:spacing w:val="8"/>
                <w:sz w:val="20"/>
                <w:szCs w:val="20"/>
              </w:rPr>
              <w:t>生活污水经化粪池处理</w:t>
            </w:r>
          </w:p>
          <w:p w14:paraId="759B7FDD">
            <w:pPr>
              <w:pStyle w:val="6"/>
              <w:spacing w:before="72" w:line="228" w:lineRule="auto"/>
              <w:ind w:left="148"/>
              <w:rPr>
                <w:sz w:val="20"/>
                <w:szCs w:val="20"/>
              </w:rPr>
            </w:pPr>
            <w:r>
              <w:rPr>
                <w:spacing w:val="8"/>
                <w:sz w:val="20"/>
                <w:szCs w:val="20"/>
              </w:rPr>
              <w:t>后接入市政污水管网纳</w:t>
            </w:r>
          </w:p>
          <w:p w14:paraId="09B74C29">
            <w:pPr>
              <w:pStyle w:val="6"/>
              <w:spacing w:before="74" w:line="228" w:lineRule="auto"/>
              <w:jc w:val="right"/>
              <w:rPr>
                <w:sz w:val="20"/>
                <w:szCs w:val="20"/>
              </w:rPr>
            </w:pPr>
            <w:r>
              <w:rPr>
                <w:spacing w:val="4"/>
                <w:sz w:val="20"/>
                <w:szCs w:val="20"/>
              </w:rPr>
              <w:t>入污水处理厂集中处理；</w:t>
            </w:r>
          </w:p>
          <w:p w14:paraId="4D62DCDD">
            <w:pPr>
              <w:pStyle w:val="6"/>
              <w:spacing w:before="71" w:line="217" w:lineRule="auto"/>
              <w:ind w:left="568"/>
              <w:rPr>
                <w:sz w:val="20"/>
                <w:szCs w:val="20"/>
              </w:rPr>
            </w:pPr>
            <w:r>
              <w:rPr>
                <w:spacing w:val="7"/>
                <w:sz w:val="20"/>
                <w:szCs w:val="20"/>
              </w:rPr>
              <w:t>属于间接排放</w:t>
            </w:r>
          </w:p>
        </w:tc>
        <w:tc>
          <w:tcPr>
            <w:tcW w:w="635" w:type="dxa"/>
            <w:tcBorders>
              <w:right w:val="single" w:color="000000" w:sz="6" w:space="0"/>
            </w:tcBorders>
            <w:vAlign w:val="top"/>
          </w:tcPr>
          <w:p w14:paraId="5A6ABF98">
            <w:pPr>
              <w:spacing w:line="246" w:lineRule="auto"/>
              <w:rPr>
                <w:rFonts w:ascii="Arial"/>
                <w:sz w:val="21"/>
              </w:rPr>
            </w:pPr>
          </w:p>
          <w:p w14:paraId="16CCBFE4">
            <w:pPr>
              <w:spacing w:line="246" w:lineRule="auto"/>
              <w:rPr>
                <w:rFonts w:ascii="Arial"/>
                <w:sz w:val="21"/>
              </w:rPr>
            </w:pPr>
          </w:p>
          <w:p w14:paraId="19AB3CB1">
            <w:pPr>
              <w:pStyle w:val="6"/>
              <w:spacing w:before="65" w:line="255" w:lineRule="auto"/>
              <w:ind w:left="172" w:right="145" w:hanging="100"/>
              <w:rPr>
                <w:sz w:val="20"/>
                <w:szCs w:val="20"/>
              </w:rPr>
            </w:pPr>
            <w:r>
              <w:rPr>
                <w:spacing w:val="3"/>
                <w:sz w:val="20"/>
                <w:szCs w:val="20"/>
              </w:rPr>
              <w:t>不设</w:t>
            </w:r>
            <w:r>
              <w:rPr>
                <w:spacing w:val="2"/>
                <w:sz w:val="20"/>
                <w:szCs w:val="20"/>
              </w:rPr>
              <w:t>置</w:t>
            </w:r>
          </w:p>
        </w:tc>
      </w:tr>
      <w:tr w14:paraId="7EC66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2" w:hRule="atLeast"/>
        </w:trPr>
        <w:tc>
          <w:tcPr>
            <w:tcW w:w="1620" w:type="dxa"/>
            <w:vMerge w:val="continue"/>
            <w:tcBorders>
              <w:top w:val="nil"/>
              <w:left w:val="single" w:color="000000" w:sz="6" w:space="0"/>
              <w:bottom w:val="nil"/>
            </w:tcBorders>
            <w:vAlign w:val="top"/>
          </w:tcPr>
          <w:p w14:paraId="318353B0">
            <w:pPr>
              <w:rPr>
                <w:rFonts w:ascii="Arial"/>
                <w:sz w:val="21"/>
              </w:rPr>
            </w:pPr>
          </w:p>
        </w:tc>
        <w:tc>
          <w:tcPr>
            <w:tcW w:w="986" w:type="dxa"/>
            <w:vAlign w:val="top"/>
          </w:tcPr>
          <w:p w14:paraId="1A5DC23A">
            <w:pPr>
              <w:spacing w:line="270" w:lineRule="auto"/>
              <w:rPr>
                <w:rFonts w:ascii="Arial"/>
                <w:sz w:val="21"/>
              </w:rPr>
            </w:pPr>
          </w:p>
          <w:p w14:paraId="2047E65D">
            <w:pPr>
              <w:spacing w:line="271" w:lineRule="auto"/>
              <w:rPr>
                <w:rFonts w:ascii="Arial"/>
                <w:sz w:val="21"/>
              </w:rPr>
            </w:pPr>
          </w:p>
          <w:p w14:paraId="7681AF9F">
            <w:pPr>
              <w:spacing w:line="271" w:lineRule="auto"/>
              <w:rPr>
                <w:rFonts w:ascii="Arial"/>
                <w:sz w:val="21"/>
              </w:rPr>
            </w:pPr>
          </w:p>
          <w:p w14:paraId="401BCD68">
            <w:pPr>
              <w:pStyle w:val="6"/>
              <w:spacing w:before="65" w:line="252" w:lineRule="auto"/>
              <w:ind w:left="459" w:right="122" w:hanging="222"/>
              <w:rPr>
                <w:sz w:val="20"/>
                <w:szCs w:val="20"/>
              </w:rPr>
            </w:pPr>
            <w:r>
              <w:rPr>
                <w:spacing w:val="6"/>
                <w:sz w:val="20"/>
                <w:szCs w:val="20"/>
              </w:rPr>
              <w:t>环境风</w:t>
            </w:r>
            <w:r>
              <w:rPr>
                <w:sz w:val="20"/>
                <w:szCs w:val="20"/>
              </w:rPr>
              <w:t>险</w:t>
            </w:r>
          </w:p>
        </w:tc>
        <w:tc>
          <w:tcPr>
            <w:tcW w:w="2885" w:type="dxa"/>
            <w:vAlign w:val="top"/>
          </w:tcPr>
          <w:p w14:paraId="7F241CAB">
            <w:pPr>
              <w:spacing w:line="325" w:lineRule="auto"/>
              <w:rPr>
                <w:rFonts w:ascii="Arial"/>
                <w:sz w:val="21"/>
              </w:rPr>
            </w:pPr>
          </w:p>
          <w:p w14:paraId="4892830C">
            <w:pPr>
              <w:spacing w:line="325" w:lineRule="auto"/>
              <w:rPr>
                <w:rFonts w:ascii="Arial"/>
                <w:sz w:val="21"/>
              </w:rPr>
            </w:pPr>
          </w:p>
          <w:p w14:paraId="5AC83D6B">
            <w:pPr>
              <w:pStyle w:val="6"/>
              <w:spacing w:before="65" w:line="227" w:lineRule="auto"/>
              <w:ind w:left="94"/>
              <w:rPr>
                <w:sz w:val="20"/>
                <w:szCs w:val="20"/>
              </w:rPr>
            </w:pPr>
            <w:r>
              <w:rPr>
                <w:spacing w:val="9"/>
                <w:sz w:val="20"/>
                <w:szCs w:val="20"/>
              </w:rPr>
              <w:t>有毒有害和易燃易爆危险物质</w:t>
            </w:r>
          </w:p>
          <w:p w14:paraId="5D27DE7D">
            <w:pPr>
              <w:pStyle w:val="6"/>
              <w:spacing w:before="45" w:line="274" w:lineRule="exact"/>
              <w:ind w:left="42"/>
              <w:rPr>
                <w:sz w:val="20"/>
                <w:szCs w:val="20"/>
              </w:rPr>
            </w:pPr>
            <w:r>
              <w:rPr>
                <w:spacing w:val="8"/>
                <w:position w:val="1"/>
                <w:sz w:val="20"/>
                <w:szCs w:val="20"/>
              </w:rPr>
              <w:t>存储量超过临界量（</w:t>
            </w:r>
            <w:r>
              <w:rPr>
                <w:rFonts w:ascii="Times New Roman" w:hAnsi="Times New Roman" w:eastAsia="Times New Roman" w:cs="Times New Roman"/>
                <w:spacing w:val="8"/>
                <w:position w:val="1"/>
                <w:sz w:val="20"/>
                <w:szCs w:val="20"/>
              </w:rPr>
              <w:t>3</w:t>
            </w:r>
            <w:r>
              <w:rPr>
                <w:spacing w:val="8"/>
                <w:position w:val="1"/>
                <w:sz w:val="20"/>
                <w:szCs w:val="20"/>
              </w:rPr>
              <w:t>）的建设</w:t>
            </w:r>
          </w:p>
          <w:p w14:paraId="1147CD2C">
            <w:pPr>
              <w:pStyle w:val="6"/>
              <w:spacing w:before="75" w:line="229" w:lineRule="auto"/>
              <w:ind w:left="1254"/>
              <w:rPr>
                <w:sz w:val="20"/>
                <w:szCs w:val="20"/>
              </w:rPr>
            </w:pPr>
            <w:r>
              <w:rPr>
                <w:spacing w:val="3"/>
                <w:sz w:val="20"/>
                <w:szCs w:val="20"/>
              </w:rPr>
              <w:t>项目</w:t>
            </w:r>
          </w:p>
        </w:tc>
        <w:tc>
          <w:tcPr>
            <w:tcW w:w="2345" w:type="dxa"/>
            <w:vAlign w:val="top"/>
          </w:tcPr>
          <w:p w14:paraId="169DDDA3">
            <w:pPr>
              <w:pStyle w:val="6"/>
              <w:spacing w:before="80" w:line="228" w:lineRule="auto"/>
              <w:jc w:val="right"/>
              <w:rPr>
                <w:sz w:val="20"/>
                <w:szCs w:val="20"/>
              </w:rPr>
            </w:pPr>
            <w:r>
              <w:rPr>
                <w:spacing w:val="5"/>
                <w:sz w:val="20"/>
                <w:szCs w:val="20"/>
              </w:rPr>
              <w:t>本项目危险物质为机油、</w:t>
            </w:r>
          </w:p>
          <w:p w14:paraId="3F67CC7E">
            <w:pPr>
              <w:pStyle w:val="6"/>
              <w:spacing w:before="72" w:line="228" w:lineRule="auto"/>
              <w:ind w:right="5"/>
              <w:jc w:val="right"/>
              <w:rPr>
                <w:sz w:val="20"/>
                <w:szCs w:val="20"/>
              </w:rPr>
            </w:pPr>
            <w:r>
              <w:rPr>
                <w:spacing w:val="7"/>
                <w:sz w:val="20"/>
                <w:szCs w:val="20"/>
              </w:rPr>
              <w:t>废机油、废活性炭、废过</w:t>
            </w:r>
          </w:p>
          <w:p w14:paraId="043E3BC4">
            <w:pPr>
              <w:pStyle w:val="6"/>
              <w:spacing w:before="72" w:line="227" w:lineRule="auto"/>
              <w:ind w:right="5"/>
              <w:jc w:val="right"/>
              <w:rPr>
                <w:sz w:val="20"/>
                <w:szCs w:val="20"/>
              </w:rPr>
            </w:pPr>
            <w:r>
              <w:rPr>
                <w:spacing w:val="7"/>
                <w:sz w:val="20"/>
                <w:szCs w:val="20"/>
              </w:rPr>
              <w:t>滤棉、喷淋废液、含油抹</w:t>
            </w:r>
          </w:p>
          <w:p w14:paraId="3489F8FF">
            <w:pPr>
              <w:pStyle w:val="6"/>
              <w:spacing w:before="75" w:line="221" w:lineRule="auto"/>
              <w:ind w:right="5"/>
              <w:jc w:val="right"/>
              <w:rPr>
                <w:rFonts w:ascii="Times New Roman" w:hAnsi="Times New Roman" w:eastAsia="Times New Roman" w:cs="Times New Roman"/>
                <w:sz w:val="20"/>
                <w:szCs w:val="20"/>
              </w:rPr>
            </w:pPr>
            <w:r>
              <w:rPr>
                <w:spacing w:val="7"/>
                <w:sz w:val="20"/>
                <w:szCs w:val="20"/>
              </w:rPr>
              <w:t>布等危险废物，经计算</w:t>
            </w:r>
            <w:r>
              <w:rPr>
                <w:spacing w:val="-39"/>
                <w:sz w:val="20"/>
                <w:szCs w:val="20"/>
              </w:rPr>
              <w:t xml:space="preserve"> </w:t>
            </w:r>
            <w:r>
              <w:rPr>
                <w:rFonts w:ascii="Times New Roman" w:hAnsi="Times New Roman" w:eastAsia="Times New Roman" w:cs="Times New Roman"/>
                <w:spacing w:val="7"/>
                <w:sz w:val="20"/>
                <w:szCs w:val="20"/>
              </w:rPr>
              <w:t>Q</w:t>
            </w:r>
          </w:p>
          <w:p w14:paraId="172A7168">
            <w:pPr>
              <w:pStyle w:val="6"/>
              <w:spacing w:before="49" w:line="274" w:lineRule="exact"/>
              <w:ind w:right="5"/>
              <w:jc w:val="right"/>
              <w:rPr>
                <w:sz w:val="20"/>
                <w:szCs w:val="20"/>
              </w:rPr>
            </w:pPr>
            <w:r>
              <w:rPr>
                <w:spacing w:val="2"/>
                <w:position w:val="2"/>
                <w:sz w:val="20"/>
                <w:szCs w:val="20"/>
              </w:rPr>
              <w:t>值为</w:t>
            </w:r>
            <w:r>
              <w:rPr>
                <w:spacing w:val="-40"/>
                <w:position w:val="2"/>
                <w:sz w:val="20"/>
                <w:szCs w:val="20"/>
              </w:rPr>
              <w:t xml:space="preserve"> </w:t>
            </w:r>
            <w:r>
              <w:rPr>
                <w:rFonts w:ascii="Times New Roman" w:hAnsi="Times New Roman" w:eastAsia="Times New Roman" w:cs="Times New Roman"/>
                <w:spacing w:val="2"/>
                <w:position w:val="2"/>
                <w:sz w:val="20"/>
                <w:szCs w:val="20"/>
              </w:rPr>
              <w:t>Q</w:t>
            </w:r>
            <w:r>
              <w:rPr>
                <w:spacing w:val="2"/>
                <w:position w:val="2"/>
                <w:sz w:val="20"/>
                <w:szCs w:val="20"/>
              </w:rPr>
              <w:t>≈</w:t>
            </w:r>
            <w:r>
              <w:rPr>
                <w:rFonts w:ascii="Times New Roman" w:hAnsi="Times New Roman" w:eastAsia="Times New Roman" w:cs="Times New Roman"/>
                <w:spacing w:val="2"/>
                <w:position w:val="2"/>
                <w:sz w:val="20"/>
                <w:szCs w:val="20"/>
              </w:rPr>
              <w:t>0.08</w:t>
            </w:r>
            <w:r>
              <w:rPr>
                <w:spacing w:val="2"/>
                <w:position w:val="2"/>
                <w:sz w:val="20"/>
                <w:szCs w:val="20"/>
              </w:rPr>
              <w:t>＜</w:t>
            </w:r>
            <w:r>
              <w:rPr>
                <w:rFonts w:ascii="Times New Roman" w:hAnsi="Times New Roman" w:eastAsia="Times New Roman" w:cs="Times New Roman"/>
                <w:spacing w:val="2"/>
                <w:position w:val="2"/>
                <w:sz w:val="20"/>
                <w:szCs w:val="20"/>
              </w:rPr>
              <w:t>1</w:t>
            </w:r>
            <w:r>
              <w:rPr>
                <w:spacing w:val="2"/>
                <w:position w:val="2"/>
                <w:sz w:val="20"/>
                <w:szCs w:val="20"/>
              </w:rPr>
              <w:t>（详见表</w:t>
            </w:r>
          </w:p>
          <w:p w14:paraId="13A1C8A1">
            <w:pPr>
              <w:pStyle w:val="6"/>
              <w:spacing w:before="45" w:line="274" w:lineRule="exact"/>
              <w:ind w:right="5"/>
              <w:jc w:val="right"/>
              <w:rPr>
                <w:sz w:val="20"/>
                <w:szCs w:val="20"/>
              </w:rPr>
            </w:pPr>
            <w:r>
              <w:rPr>
                <w:rFonts w:ascii="Times New Roman" w:hAnsi="Times New Roman" w:eastAsia="Times New Roman" w:cs="Times New Roman"/>
                <w:spacing w:val="6"/>
                <w:position w:val="1"/>
                <w:sz w:val="20"/>
                <w:szCs w:val="20"/>
              </w:rPr>
              <w:t>4.6-1</w:t>
            </w:r>
            <w:r>
              <w:rPr>
                <w:spacing w:val="-1"/>
                <w:position w:val="1"/>
                <w:sz w:val="20"/>
                <w:szCs w:val="20"/>
              </w:rPr>
              <w:t>），</w:t>
            </w:r>
            <w:r>
              <w:rPr>
                <w:spacing w:val="6"/>
                <w:position w:val="1"/>
                <w:sz w:val="20"/>
                <w:szCs w:val="20"/>
              </w:rPr>
              <w:t>最大存储量未超</w:t>
            </w:r>
          </w:p>
          <w:p w14:paraId="5FC99B0A">
            <w:pPr>
              <w:pStyle w:val="6"/>
              <w:spacing w:before="78" w:line="213" w:lineRule="auto"/>
              <w:ind w:left="778"/>
              <w:rPr>
                <w:sz w:val="20"/>
                <w:szCs w:val="20"/>
              </w:rPr>
            </w:pPr>
            <w:r>
              <w:rPr>
                <w:spacing w:val="7"/>
                <w:sz w:val="20"/>
                <w:szCs w:val="20"/>
              </w:rPr>
              <w:t>过临界量</w:t>
            </w:r>
          </w:p>
        </w:tc>
        <w:tc>
          <w:tcPr>
            <w:tcW w:w="635" w:type="dxa"/>
            <w:tcBorders>
              <w:right w:val="single" w:color="000000" w:sz="6" w:space="0"/>
            </w:tcBorders>
            <w:vAlign w:val="top"/>
          </w:tcPr>
          <w:p w14:paraId="6442AD17">
            <w:pPr>
              <w:spacing w:line="270" w:lineRule="auto"/>
              <w:rPr>
                <w:rFonts w:ascii="Arial"/>
                <w:sz w:val="21"/>
              </w:rPr>
            </w:pPr>
          </w:p>
          <w:p w14:paraId="19B54403">
            <w:pPr>
              <w:spacing w:line="270" w:lineRule="auto"/>
              <w:rPr>
                <w:rFonts w:ascii="Arial"/>
                <w:sz w:val="21"/>
              </w:rPr>
            </w:pPr>
          </w:p>
          <w:p w14:paraId="45EC89DB">
            <w:pPr>
              <w:spacing w:line="271" w:lineRule="auto"/>
              <w:rPr>
                <w:rFonts w:ascii="Arial"/>
                <w:sz w:val="21"/>
              </w:rPr>
            </w:pPr>
          </w:p>
          <w:p w14:paraId="5A50FD07">
            <w:pPr>
              <w:pStyle w:val="6"/>
              <w:spacing w:before="65" w:line="255" w:lineRule="auto"/>
              <w:ind w:left="172" w:right="145" w:hanging="100"/>
              <w:rPr>
                <w:sz w:val="20"/>
                <w:szCs w:val="20"/>
              </w:rPr>
            </w:pPr>
            <w:r>
              <w:rPr>
                <w:spacing w:val="3"/>
                <w:sz w:val="20"/>
                <w:szCs w:val="20"/>
              </w:rPr>
              <w:t>不设</w:t>
            </w:r>
            <w:r>
              <w:rPr>
                <w:spacing w:val="2"/>
                <w:sz w:val="20"/>
                <w:szCs w:val="20"/>
              </w:rPr>
              <w:t>置</w:t>
            </w:r>
          </w:p>
        </w:tc>
      </w:tr>
      <w:tr w14:paraId="5978D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1620" w:type="dxa"/>
            <w:vMerge w:val="continue"/>
            <w:tcBorders>
              <w:top w:val="nil"/>
              <w:left w:val="single" w:color="000000" w:sz="6" w:space="0"/>
              <w:bottom w:val="nil"/>
            </w:tcBorders>
            <w:vAlign w:val="top"/>
          </w:tcPr>
          <w:p w14:paraId="493EDEA7">
            <w:pPr>
              <w:rPr>
                <w:rFonts w:ascii="Arial"/>
                <w:sz w:val="21"/>
              </w:rPr>
            </w:pPr>
          </w:p>
        </w:tc>
        <w:tc>
          <w:tcPr>
            <w:tcW w:w="986" w:type="dxa"/>
            <w:vAlign w:val="top"/>
          </w:tcPr>
          <w:p w14:paraId="13865067">
            <w:pPr>
              <w:spacing w:line="474" w:lineRule="auto"/>
              <w:rPr>
                <w:rFonts w:ascii="Arial"/>
                <w:sz w:val="21"/>
              </w:rPr>
            </w:pPr>
          </w:p>
          <w:p w14:paraId="4718ACE2">
            <w:pPr>
              <w:pStyle w:val="6"/>
              <w:spacing w:before="65" w:line="233" w:lineRule="auto"/>
              <w:ind w:left="344"/>
              <w:rPr>
                <w:sz w:val="20"/>
                <w:szCs w:val="20"/>
              </w:rPr>
            </w:pPr>
            <w:r>
              <w:rPr>
                <w:spacing w:val="3"/>
                <w:sz w:val="20"/>
                <w:szCs w:val="20"/>
              </w:rPr>
              <w:t>生态</w:t>
            </w:r>
          </w:p>
        </w:tc>
        <w:tc>
          <w:tcPr>
            <w:tcW w:w="2885" w:type="dxa"/>
            <w:vAlign w:val="top"/>
          </w:tcPr>
          <w:p w14:paraId="1E74DE92">
            <w:pPr>
              <w:pStyle w:val="6"/>
              <w:spacing w:before="52" w:line="274" w:lineRule="exact"/>
              <w:ind w:left="96"/>
              <w:rPr>
                <w:sz w:val="20"/>
                <w:szCs w:val="20"/>
              </w:rPr>
            </w:pPr>
            <w:r>
              <w:rPr>
                <w:spacing w:val="7"/>
                <w:position w:val="1"/>
                <w:sz w:val="20"/>
                <w:szCs w:val="20"/>
              </w:rPr>
              <w:t>取水口下游</w:t>
            </w:r>
            <w:r>
              <w:rPr>
                <w:spacing w:val="-38"/>
                <w:position w:val="1"/>
                <w:sz w:val="20"/>
                <w:szCs w:val="20"/>
              </w:rPr>
              <w:t xml:space="preserve"> </w:t>
            </w:r>
            <w:r>
              <w:rPr>
                <w:rFonts w:ascii="Times New Roman" w:hAnsi="Times New Roman" w:eastAsia="Times New Roman" w:cs="Times New Roman"/>
                <w:spacing w:val="7"/>
                <w:position w:val="1"/>
                <w:sz w:val="20"/>
                <w:szCs w:val="20"/>
              </w:rPr>
              <w:t xml:space="preserve">500 </w:t>
            </w:r>
            <w:r>
              <w:rPr>
                <w:spacing w:val="7"/>
                <w:position w:val="1"/>
                <w:sz w:val="20"/>
                <w:szCs w:val="20"/>
              </w:rPr>
              <w:t>米范围内有重</w:t>
            </w:r>
          </w:p>
          <w:p w14:paraId="7EDB78EF">
            <w:pPr>
              <w:pStyle w:val="6"/>
              <w:spacing w:before="76" w:line="228" w:lineRule="auto"/>
              <w:ind w:left="41"/>
              <w:rPr>
                <w:sz w:val="20"/>
                <w:szCs w:val="20"/>
              </w:rPr>
            </w:pPr>
            <w:r>
              <w:rPr>
                <w:spacing w:val="1"/>
                <w:sz w:val="20"/>
                <w:szCs w:val="20"/>
              </w:rPr>
              <w:t>要水生生物的自然产卵场、索饵</w:t>
            </w:r>
          </w:p>
          <w:p w14:paraId="08BEB53C">
            <w:pPr>
              <w:pStyle w:val="6"/>
              <w:spacing w:before="74" w:line="229" w:lineRule="auto"/>
              <w:ind w:left="40"/>
              <w:rPr>
                <w:sz w:val="20"/>
                <w:szCs w:val="20"/>
              </w:rPr>
            </w:pPr>
            <w:r>
              <w:rPr>
                <w:spacing w:val="1"/>
                <w:sz w:val="20"/>
                <w:szCs w:val="20"/>
              </w:rPr>
              <w:t>场、越冬场和洄游通道的新增河</w:t>
            </w:r>
          </w:p>
          <w:p w14:paraId="6D2C4824">
            <w:pPr>
              <w:pStyle w:val="6"/>
              <w:spacing w:before="71" w:line="213" w:lineRule="auto"/>
              <w:ind w:left="304"/>
              <w:rPr>
                <w:sz w:val="20"/>
                <w:szCs w:val="20"/>
              </w:rPr>
            </w:pPr>
            <w:r>
              <w:rPr>
                <w:spacing w:val="9"/>
                <w:sz w:val="20"/>
                <w:szCs w:val="20"/>
              </w:rPr>
              <w:t>道取水的污染类建设项目</w:t>
            </w:r>
          </w:p>
        </w:tc>
        <w:tc>
          <w:tcPr>
            <w:tcW w:w="2345" w:type="dxa"/>
            <w:vAlign w:val="top"/>
          </w:tcPr>
          <w:p w14:paraId="3BE582E5">
            <w:pPr>
              <w:spacing w:line="473" w:lineRule="auto"/>
              <w:rPr>
                <w:rFonts w:ascii="Arial"/>
                <w:sz w:val="21"/>
              </w:rPr>
            </w:pPr>
          </w:p>
          <w:p w14:paraId="09C09253">
            <w:pPr>
              <w:pStyle w:val="6"/>
              <w:spacing w:before="65" w:line="230" w:lineRule="auto"/>
              <w:ind w:left="884"/>
              <w:rPr>
                <w:sz w:val="20"/>
                <w:szCs w:val="20"/>
              </w:rPr>
            </w:pPr>
            <w:r>
              <w:rPr>
                <w:spacing w:val="5"/>
                <w:sz w:val="20"/>
                <w:szCs w:val="20"/>
              </w:rPr>
              <w:t>不涉及</w:t>
            </w:r>
          </w:p>
        </w:tc>
        <w:tc>
          <w:tcPr>
            <w:tcW w:w="635" w:type="dxa"/>
            <w:tcBorders>
              <w:right w:val="single" w:color="000000" w:sz="6" w:space="0"/>
            </w:tcBorders>
            <w:vAlign w:val="top"/>
          </w:tcPr>
          <w:p w14:paraId="2DF62B0C">
            <w:pPr>
              <w:spacing w:line="337" w:lineRule="auto"/>
              <w:rPr>
                <w:rFonts w:ascii="Arial"/>
                <w:sz w:val="21"/>
              </w:rPr>
            </w:pPr>
          </w:p>
          <w:p w14:paraId="60E2E745">
            <w:pPr>
              <w:pStyle w:val="6"/>
              <w:spacing w:before="65" w:line="257" w:lineRule="auto"/>
              <w:ind w:left="172" w:right="145" w:hanging="100"/>
              <w:rPr>
                <w:sz w:val="20"/>
                <w:szCs w:val="20"/>
              </w:rPr>
            </w:pPr>
            <w:r>
              <w:rPr>
                <w:spacing w:val="3"/>
                <w:sz w:val="20"/>
                <w:szCs w:val="20"/>
              </w:rPr>
              <w:t>不设</w:t>
            </w:r>
            <w:r>
              <w:rPr>
                <w:spacing w:val="2"/>
                <w:sz w:val="20"/>
                <w:szCs w:val="20"/>
              </w:rPr>
              <w:t>置</w:t>
            </w:r>
          </w:p>
        </w:tc>
      </w:tr>
      <w:tr w14:paraId="4BFC1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620" w:type="dxa"/>
            <w:vMerge w:val="continue"/>
            <w:tcBorders>
              <w:top w:val="nil"/>
              <w:left w:val="single" w:color="000000" w:sz="6" w:space="0"/>
              <w:bottom w:val="nil"/>
            </w:tcBorders>
            <w:vAlign w:val="top"/>
          </w:tcPr>
          <w:p w14:paraId="69FA5B07">
            <w:pPr>
              <w:rPr>
                <w:rFonts w:ascii="Arial"/>
                <w:sz w:val="21"/>
              </w:rPr>
            </w:pPr>
          </w:p>
        </w:tc>
        <w:tc>
          <w:tcPr>
            <w:tcW w:w="986" w:type="dxa"/>
            <w:vAlign w:val="top"/>
          </w:tcPr>
          <w:p w14:paraId="66A36C3B">
            <w:pPr>
              <w:pStyle w:val="6"/>
              <w:spacing w:before="222" w:line="229" w:lineRule="auto"/>
              <w:ind w:left="342"/>
              <w:rPr>
                <w:sz w:val="20"/>
                <w:szCs w:val="20"/>
              </w:rPr>
            </w:pPr>
            <w:r>
              <w:rPr>
                <w:spacing w:val="5"/>
                <w:sz w:val="20"/>
                <w:szCs w:val="20"/>
              </w:rPr>
              <w:t>海洋</w:t>
            </w:r>
          </w:p>
        </w:tc>
        <w:tc>
          <w:tcPr>
            <w:tcW w:w="2885" w:type="dxa"/>
            <w:vAlign w:val="top"/>
          </w:tcPr>
          <w:p w14:paraId="42DDD1A8">
            <w:pPr>
              <w:pStyle w:val="6"/>
              <w:spacing w:before="85" w:line="229" w:lineRule="auto"/>
              <w:ind w:left="95"/>
              <w:rPr>
                <w:sz w:val="20"/>
                <w:szCs w:val="20"/>
              </w:rPr>
            </w:pPr>
            <w:r>
              <w:rPr>
                <w:spacing w:val="9"/>
                <w:sz w:val="20"/>
                <w:szCs w:val="20"/>
              </w:rPr>
              <w:t>直接向海排放污染物的海洋工</w:t>
            </w:r>
          </w:p>
          <w:p w14:paraId="23F77454">
            <w:pPr>
              <w:pStyle w:val="6"/>
              <w:spacing w:before="70" w:line="212" w:lineRule="auto"/>
              <w:ind w:left="933"/>
              <w:rPr>
                <w:sz w:val="20"/>
                <w:szCs w:val="20"/>
              </w:rPr>
            </w:pPr>
            <w:r>
              <w:rPr>
                <w:spacing w:val="8"/>
                <w:sz w:val="20"/>
                <w:szCs w:val="20"/>
              </w:rPr>
              <w:t>程建设项目</w:t>
            </w:r>
          </w:p>
        </w:tc>
        <w:tc>
          <w:tcPr>
            <w:tcW w:w="2345" w:type="dxa"/>
            <w:vAlign w:val="top"/>
          </w:tcPr>
          <w:p w14:paraId="56C2AD48">
            <w:pPr>
              <w:pStyle w:val="6"/>
              <w:spacing w:before="221" w:line="230" w:lineRule="auto"/>
              <w:ind w:left="884"/>
              <w:rPr>
                <w:sz w:val="20"/>
                <w:szCs w:val="20"/>
              </w:rPr>
            </w:pPr>
            <w:r>
              <w:rPr>
                <w:spacing w:val="5"/>
                <w:sz w:val="20"/>
                <w:szCs w:val="20"/>
              </w:rPr>
              <w:t>不涉及</w:t>
            </w:r>
          </w:p>
        </w:tc>
        <w:tc>
          <w:tcPr>
            <w:tcW w:w="635" w:type="dxa"/>
            <w:tcBorders>
              <w:right w:val="single" w:color="000000" w:sz="6" w:space="0"/>
            </w:tcBorders>
            <w:vAlign w:val="top"/>
          </w:tcPr>
          <w:p w14:paraId="38ACDEE8">
            <w:pPr>
              <w:pStyle w:val="6"/>
              <w:spacing w:before="85" w:line="253" w:lineRule="auto"/>
              <w:ind w:left="172" w:right="145" w:hanging="100"/>
              <w:rPr>
                <w:sz w:val="20"/>
                <w:szCs w:val="20"/>
              </w:rPr>
            </w:pPr>
            <w:r>
              <w:rPr>
                <w:spacing w:val="3"/>
                <w:sz w:val="20"/>
                <w:szCs w:val="20"/>
              </w:rPr>
              <w:t>不设</w:t>
            </w:r>
            <w:r>
              <w:rPr>
                <w:spacing w:val="2"/>
                <w:sz w:val="20"/>
                <w:szCs w:val="20"/>
              </w:rPr>
              <w:t>置</w:t>
            </w:r>
          </w:p>
        </w:tc>
      </w:tr>
      <w:tr w14:paraId="74A9D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3" w:hRule="atLeast"/>
        </w:trPr>
        <w:tc>
          <w:tcPr>
            <w:tcW w:w="1620" w:type="dxa"/>
            <w:vMerge w:val="continue"/>
            <w:tcBorders>
              <w:top w:val="nil"/>
              <w:left w:val="single" w:color="000000" w:sz="6" w:space="0"/>
              <w:bottom w:val="nil"/>
            </w:tcBorders>
            <w:vAlign w:val="top"/>
          </w:tcPr>
          <w:p w14:paraId="4C42F858">
            <w:pPr>
              <w:rPr>
                <w:rFonts w:ascii="Arial"/>
                <w:sz w:val="21"/>
              </w:rPr>
            </w:pPr>
          </w:p>
        </w:tc>
        <w:tc>
          <w:tcPr>
            <w:tcW w:w="6851" w:type="dxa"/>
            <w:gridSpan w:val="4"/>
            <w:tcBorders>
              <w:bottom w:val="single" w:color="000000" w:sz="10" w:space="0"/>
              <w:right w:val="single" w:color="000000" w:sz="6" w:space="0"/>
            </w:tcBorders>
            <w:vAlign w:val="top"/>
          </w:tcPr>
          <w:p w14:paraId="77F380AD">
            <w:pPr>
              <w:pStyle w:val="6"/>
              <w:spacing w:before="41" w:line="222" w:lineRule="auto"/>
              <w:ind w:left="139"/>
              <w:rPr>
                <w:sz w:val="20"/>
                <w:szCs w:val="20"/>
              </w:rPr>
            </w:pPr>
            <w:r>
              <w:rPr>
                <w:spacing w:val="2"/>
                <w:sz w:val="20"/>
                <w:szCs w:val="20"/>
              </w:rPr>
              <w:t>备注：</w:t>
            </w:r>
          </w:p>
          <w:p w14:paraId="44E74608">
            <w:pPr>
              <w:pStyle w:val="6"/>
              <w:spacing w:line="253" w:lineRule="auto"/>
              <w:ind w:left="135" w:right="133" w:firstLine="10"/>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）废气中有毒有污染物指纳入《有毒有害大气污染物名录》的污染物（不包括无排放标准的污染物</w:t>
            </w:r>
            <w:r>
              <w:rPr>
                <w:spacing w:val="16"/>
                <w:sz w:val="20"/>
                <w:szCs w:val="20"/>
              </w:rPr>
              <w:t>）：</w:t>
            </w:r>
            <w:r>
              <w:rPr>
                <w:spacing w:val="8"/>
                <w:sz w:val="20"/>
                <w:szCs w:val="20"/>
              </w:rPr>
              <w:t>二氯甲烷、</w:t>
            </w:r>
            <w:r>
              <w:rPr>
                <w:spacing w:val="-57"/>
                <w:sz w:val="20"/>
                <w:szCs w:val="20"/>
              </w:rPr>
              <w:t xml:space="preserve"> </w:t>
            </w:r>
            <w:r>
              <w:rPr>
                <w:spacing w:val="8"/>
                <w:sz w:val="20"/>
                <w:szCs w:val="20"/>
              </w:rPr>
              <w:t>甲醛、三</w:t>
            </w:r>
            <w:r>
              <w:rPr>
                <w:spacing w:val="7"/>
                <w:sz w:val="20"/>
                <w:szCs w:val="20"/>
              </w:rPr>
              <w:t>氯甲烷、三氯乙</w:t>
            </w:r>
            <w:r>
              <w:rPr>
                <w:spacing w:val="9"/>
                <w:sz w:val="20"/>
                <w:szCs w:val="20"/>
              </w:rPr>
              <w:t>烯、四氯乙烯、乙醛、镉及其化合物、铬及其化合物、汞及其化合物、</w:t>
            </w:r>
          </w:p>
          <w:p w14:paraId="2F91C12F">
            <w:pPr>
              <w:pStyle w:val="6"/>
              <w:spacing w:before="23" w:line="224" w:lineRule="auto"/>
              <w:ind w:left="136"/>
              <w:rPr>
                <w:sz w:val="20"/>
                <w:szCs w:val="20"/>
              </w:rPr>
            </w:pPr>
            <w:r>
              <w:rPr>
                <w:spacing w:val="8"/>
                <w:sz w:val="20"/>
                <w:szCs w:val="20"/>
              </w:rPr>
              <w:t>铅及其化合物、砷及其化合物。</w:t>
            </w:r>
          </w:p>
          <w:p w14:paraId="5A042235">
            <w:pPr>
              <w:pStyle w:val="6"/>
              <w:spacing w:line="251" w:lineRule="auto"/>
              <w:ind w:left="136" w:right="133" w:firstLine="10"/>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）环境空气保护目标指自然保护区、风景名胜区、居住区、文化区和农村地区中人群较集中的区域。</w:t>
            </w:r>
          </w:p>
          <w:p w14:paraId="2CB949D1">
            <w:pPr>
              <w:pStyle w:val="6"/>
              <w:spacing w:before="2" w:line="247" w:lineRule="auto"/>
              <w:ind w:left="146" w:right="530"/>
              <w:rPr>
                <w:sz w:val="20"/>
                <w:szCs w:val="20"/>
              </w:rPr>
            </w:pPr>
            <w:r>
              <w:rPr>
                <w:spacing w:val="9"/>
                <w:sz w:val="20"/>
                <w:szCs w:val="20"/>
              </w:rPr>
              <w:t>（</w:t>
            </w:r>
            <w:r>
              <w:rPr>
                <w:rFonts w:ascii="Times New Roman" w:hAnsi="Times New Roman" w:eastAsia="Times New Roman" w:cs="Times New Roman"/>
                <w:spacing w:val="9"/>
                <w:sz w:val="20"/>
                <w:szCs w:val="20"/>
              </w:rPr>
              <w:t>3</w:t>
            </w:r>
            <w:r>
              <w:rPr>
                <w:spacing w:val="9"/>
                <w:sz w:val="20"/>
                <w:szCs w:val="20"/>
              </w:rPr>
              <w:t>）临界量及其计算方法参考《建设项目环境风</w:t>
            </w:r>
            <w:r>
              <w:rPr>
                <w:spacing w:val="8"/>
                <w:sz w:val="20"/>
                <w:szCs w:val="20"/>
              </w:rPr>
              <w:t>险评价技术导则》</w:t>
            </w:r>
            <w:r>
              <w:rPr>
                <w:sz w:val="20"/>
                <w:szCs w:val="20"/>
              </w:rPr>
              <w:t xml:space="preserve"> </w:t>
            </w:r>
            <w:r>
              <w:rPr>
                <w:spacing w:val="4"/>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4"/>
                <w:sz w:val="20"/>
                <w:szCs w:val="20"/>
              </w:rPr>
              <w:t>169-2018</w:t>
            </w:r>
            <w:r>
              <w:rPr>
                <w:spacing w:val="4"/>
                <w:sz w:val="20"/>
                <w:szCs w:val="20"/>
              </w:rPr>
              <w:t>）附录</w:t>
            </w:r>
            <w:r>
              <w:rPr>
                <w:spacing w:val="-41"/>
                <w:sz w:val="20"/>
                <w:szCs w:val="20"/>
              </w:rPr>
              <w:t xml:space="preserve"> </w:t>
            </w:r>
            <w:r>
              <w:rPr>
                <w:rFonts w:ascii="Times New Roman" w:hAnsi="Times New Roman" w:eastAsia="Times New Roman" w:cs="Times New Roman"/>
                <w:spacing w:val="4"/>
                <w:sz w:val="20"/>
                <w:szCs w:val="20"/>
              </w:rPr>
              <w:t>B</w:t>
            </w:r>
            <w:r>
              <w:rPr>
                <w:rFonts w:ascii="Times New Roman" w:hAnsi="Times New Roman" w:eastAsia="Times New Roman" w:cs="Times New Roman"/>
                <w:spacing w:val="-27"/>
                <w:sz w:val="20"/>
                <w:szCs w:val="20"/>
              </w:rPr>
              <w:t xml:space="preserve"> </w:t>
            </w:r>
            <w:r>
              <w:rPr>
                <w:spacing w:val="4"/>
                <w:sz w:val="20"/>
                <w:szCs w:val="20"/>
              </w:rPr>
              <w:t>、附录</w:t>
            </w:r>
            <w:r>
              <w:rPr>
                <w:spacing w:val="-37"/>
                <w:sz w:val="20"/>
                <w:szCs w:val="20"/>
              </w:rPr>
              <w:t xml:space="preserve"> </w:t>
            </w:r>
            <w:r>
              <w:rPr>
                <w:rFonts w:ascii="Times New Roman" w:hAnsi="Times New Roman" w:eastAsia="Times New Roman" w:cs="Times New Roman"/>
                <w:spacing w:val="4"/>
                <w:sz w:val="20"/>
                <w:szCs w:val="20"/>
              </w:rPr>
              <w:t>C</w:t>
            </w:r>
            <w:r>
              <w:rPr>
                <w:spacing w:val="4"/>
                <w:sz w:val="20"/>
                <w:szCs w:val="20"/>
              </w:rPr>
              <w:t>。</w:t>
            </w:r>
          </w:p>
        </w:tc>
      </w:tr>
      <w:tr w14:paraId="323A9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 w:hRule="atLeast"/>
        </w:trPr>
        <w:tc>
          <w:tcPr>
            <w:tcW w:w="1620" w:type="dxa"/>
            <w:vMerge w:val="continue"/>
            <w:tcBorders>
              <w:top w:val="nil"/>
              <w:left w:val="single" w:color="000000" w:sz="6" w:space="0"/>
            </w:tcBorders>
            <w:vAlign w:val="top"/>
          </w:tcPr>
          <w:p w14:paraId="146CA6B8">
            <w:pPr>
              <w:rPr>
                <w:rFonts w:ascii="Arial"/>
                <w:sz w:val="21"/>
              </w:rPr>
            </w:pPr>
          </w:p>
        </w:tc>
        <w:tc>
          <w:tcPr>
            <w:tcW w:w="986" w:type="dxa"/>
            <w:tcBorders>
              <w:top w:val="single" w:color="000000" w:sz="10" w:space="0"/>
              <w:right w:val="nil"/>
            </w:tcBorders>
            <w:vAlign w:val="top"/>
          </w:tcPr>
          <w:p w14:paraId="2E7991AA">
            <w:pPr>
              <w:spacing w:line="45" w:lineRule="exact"/>
              <w:rPr>
                <w:rFonts w:ascii="Arial"/>
                <w:sz w:val="3"/>
              </w:rPr>
            </w:pPr>
          </w:p>
        </w:tc>
        <w:tc>
          <w:tcPr>
            <w:tcW w:w="2885" w:type="dxa"/>
            <w:tcBorders>
              <w:top w:val="single" w:color="000000" w:sz="10" w:space="0"/>
              <w:left w:val="nil"/>
              <w:right w:val="nil"/>
            </w:tcBorders>
            <w:vAlign w:val="top"/>
          </w:tcPr>
          <w:p w14:paraId="3B22EBB8">
            <w:pPr>
              <w:spacing w:line="45" w:lineRule="exact"/>
              <w:rPr>
                <w:rFonts w:ascii="Arial"/>
                <w:sz w:val="3"/>
              </w:rPr>
            </w:pPr>
          </w:p>
        </w:tc>
        <w:tc>
          <w:tcPr>
            <w:tcW w:w="2345" w:type="dxa"/>
            <w:tcBorders>
              <w:top w:val="single" w:color="000000" w:sz="10" w:space="0"/>
              <w:left w:val="nil"/>
              <w:right w:val="nil"/>
            </w:tcBorders>
            <w:vAlign w:val="top"/>
          </w:tcPr>
          <w:p w14:paraId="7BE1DDD7">
            <w:pPr>
              <w:spacing w:line="45" w:lineRule="exact"/>
              <w:rPr>
                <w:rFonts w:ascii="Arial"/>
                <w:sz w:val="3"/>
              </w:rPr>
            </w:pPr>
          </w:p>
        </w:tc>
        <w:tc>
          <w:tcPr>
            <w:tcW w:w="635" w:type="dxa"/>
            <w:tcBorders>
              <w:top w:val="single" w:color="000000" w:sz="10" w:space="0"/>
              <w:left w:val="nil"/>
              <w:right w:val="single" w:color="000000" w:sz="6" w:space="0"/>
            </w:tcBorders>
            <w:vAlign w:val="top"/>
          </w:tcPr>
          <w:p w14:paraId="545F9B82">
            <w:pPr>
              <w:spacing w:line="45" w:lineRule="exact"/>
              <w:rPr>
                <w:rFonts w:ascii="Arial"/>
                <w:sz w:val="3"/>
              </w:rPr>
            </w:pPr>
          </w:p>
        </w:tc>
      </w:tr>
      <w:tr w14:paraId="44C0C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0" w:hRule="atLeast"/>
        </w:trPr>
        <w:tc>
          <w:tcPr>
            <w:tcW w:w="1620" w:type="dxa"/>
            <w:tcBorders>
              <w:left w:val="single" w:color="000000" w:sz="6" w:space="0"/>
            </w:tcBorders>
            <w:vAlign w:val="top"/>
          </w:tcPr>
          <w:p w14:paraId="755B697B">
            <w:pPr>
              <w:spacing w:line="269" w:lineRule="auto"/>
              <w:rPr>
                <w:rFonts w:ascii="Arial"/>
                <w:sz w:val="21"/>
              </w:rPr>
            </w:pPr>
          </w:p>
          <w:p w14:paraId="0D780244">
            <w:pPr>
              <w:spacing w:line="270" w:lineRule="auto"/>
              <w:rPr>
                <w:rFonts w:ascii="Arial"/>
                <w:sz w:val="21"/>
              </w:rPr>
            </w:pPr>
          </w:p>
          <w:p w14:paraId="3C3FDF79">
            <w:pPr>
              <w:spacing w:line="270" w:lineRule="auto"/>
              <w:rPr>
                <w:rFonts w:ascii="Arial"/>
                <w:sz w:val="21"/>
              </w:rPr>
            </w:pPr>
          </w:p>
          <w:p w14:paraId="55348B3D">
            <w:pPr>
              <w:spacing w:line="270" w:lineRule="auto"/>
              <w:rPr>
                <w:rFonts w:ascii="Arial"/>
                <w:sz w:val="21"/>
              </w:rPr>
            </w:pPr>
          </w:p>
          <w:p w14:paraId="67194837">
            <w:pPr>
              <w:pStyle w:val="6"/>
              <w:spacing w:before="78" w:line="221" w:lineRule="auto"/>
              <w:ind w:left="330"/>
            </w:pPr>
            <w:r>
              <w:rPr>
                <w:spacing w:val="-3"/>
              </w:rPr>
              <w:t>规划情况</w:t>
            </w:r>
          </w:p>
        </w:tc>
        <w:tc>
          <w:tcPr>
            <w:tcW w:w="6851" w:type="dxa"/>
            <w:gridSpan w:val="4"/>
            <w:tcBorders>
              <w:right w:val="single" w:color="000000" w:sz="6" w:space="0"/>
            </w:tcBorders>
            <w:vAlign w:val="top"/>
          </w:tcPr>
          <w:p w14:paraId="54D4725A">
            <w:pPr>
              <w:pStyle w:val="6"/>
              <w:spacing w:before="168" w:line="311" w:lineRule="auto"/>
              <w:ind w:left="120" w:right="102" w:hanging="11"/>
            </w:pPr>
            <w:r>
              <w:rPr>
                <w:spacing w:val="4"/>
              </w:rPr>
              <w:t>⑴</w:t>
            </w:r>
            <w:r>
              <w:rPr>
                <w:spacing w:val="-60"/>
              </w:rPr>
              <w:t xml:space="preserve"> </w:t>
            </w:r>
            <w:r>
              <w:rPr>
                <w:spacing w:val="4"/>
              </w:rPr>
              <w:t>规划</w:t>
            </w:r>
            <w:r>
              <w:rPr>
                <w:spacing w:val="-71"/>
              </w:rPr>
              <w:t xml:space="preserve"> </w:t>
            </w:r>
            <w:r>
              <w:rPr>
                <w:spacing w:val="4"/>
              </w:rPr>
              <w:t>文件</w:t>
            </w:r>
            <w:r>
              <w:rPr>
                <w:spacing w:val="-69"/>
              </w:rPr>
              <w:t xml:space="preserve"> </w:t>
            </w:r>
            <w:r>
              <w:rPr>
                <w:spacing w:val="4"/>
              </w:rPr>
              <w:t>名称：</w:t>
            </w:r>
            <w:r>
              <w:rPr>
                <w:spacing w:val="-46"/>
              </w:rPr>
              <w:t xml:space="preserve"> </w:t>
            </w:r>
            <w:r>
              <w:rPr>
                <w:spacing w:val="4"/>
              </w:rPr>
              <w:t>《</w:t>
            </w:r>
            <w:r>
              <w:rPr>
                <w:spacing w:val="-49"/>
              </w:rPr>
              <w:t xml:space="preserve"> </w:t>
            </w:r>
            <w:r>
              <w:rPr>
                <w:spacing w:val="4"/>
              </w:rPr>
              <w:t>福清</w:t>
            </w:r>
            <w:r>
              <w:rPr>
                <w:spacing w:val="-67"/>
              </w:rPr>
              <w:t xml:space="preserve"> </w:t>
            </w:r>
            <w:r>
              <w:rPr>
                <w:spacing w:val="4"/>
              </w:rPr>
              <w:t>融侨</w:t>
            </w:r>
            <w:r>
              <w:rPr>
                <w:spacing w:val="-70"/>
              </w:rPr>
              <w:t xml:space="preserve"> </w:t>
            </w:r>
            <w:r>
              <w:rPr>
                <w:spacing w:val="4"/>
              </w:rPr>
              <w:t>经</w:t>
            </w:r>
            <w:r>
              <w:rPr>
                <w:spacing w:val="-71"/>
              </w:rPr>
              <w:t xml:space="preserve"> </w:t>
            </w:r>
            <w:r>
              <w:rPr>
                <w:spacing w:val="4"/>
              </w:rPr>
              <w:t>济</w:t>
            </w:r>
            <w:r>
              <w:rPr>
                <w:spacing w:val="-72"/>
              </w:rPr>
              <w:t xml:space="preserve"> </w:t>
            </w:r>
            <w:r>
              <w:rPr>
                <w:spacing w:val="4"/>
              </w:rPr>
              <w:t>技</w:t>
            </w:r>
            <w:r>
              <w:rPr>
                <w:spacing w:val="-70"/>
              </w:rPr>
              <w:t xml:space="preserve"> </w:t>
            </w:r>
            <w:r>
              <w:rPr>
                <w:spacing w:val="4"/>
              </w:rPr>
              <w:t>术开</w:t>
            </w:r>
            <w:r>
              <w:rPr>
                <w:spacing w:val="-68"/>
              </w:rPr>
              <w:t xml:space="preserve"> </w:t>
            </w:r>
            <w:r>
              <w:rPr>
                <w:spacing w:val="4"/>
              </w:rPr>
              <w:t>发</w:t>
            </w:r>
            <w:r>
              <w:rPr>
                <w:spacing w:val="-55"/>
              </w:rPr>
              <w:t xml:space="preserve"> </w:t>
            </w:r>
            <w:r>
              <w:rPr>
                <w:spacing w:val="4"/>
              </w:rPr>
              <w:t>区</w:t>
            </w:r>
            <w:r>
              <w:rPr>
                <w:spacing w:val="-69"/>
              </w:rPr>
              <w:t xml:space="preserve"> </w:t>
            </w:r>
            <w:r>
              <w:rPr>
                <w:spacing w:val="4"/>
              </w:rPr>
              <w:t>总体</w:t>
            </w:r>
            <w:r>
              <w:rPr>
                <w:spacing w:val="-72"/>
              </w:rPr>
              <w:t xml:space="preserve"> </w:t>
            </w:r>
            <w:r>
              <w:rPr>
                <w:spacing w:val="4"/>
              </w:rPr>
              <w:t>规划</w:t>
            </w:r>
            <w:r>
              <w:t>（</w:t>
            </w:r>
            <w:r>
              <w:rPr>
                <w:rFonts w:ascii="Times New Roman" w:hAnsi="Times New Roman" w:eastAsia="Times New Roman" w:cs="Times New Roman"/>
              </w:rPr>
              <w:t xml:space="preserve">2018-2035 </w:t>
            </w:r>
            <w:r>
              <w:t>年）》</w:t>
            </w:r>
          </w:p>
          <w:p w14:paraId="4B8C7043">
            <w:pPr>
              <w:pStyle w:val="6"/>
              <w:spacing w:before="1" w:line="219" w:lineRule="auto"/>
              <w:ind w:left="109"/>
            </w:pPr>
            <w:r>
              <w:rPr>
                <w:spacing w:val="-1"/>
              </w:rPr>
              <w:t>⑵审批机关：福清市人民政府</w:t>
            </w:r>
          </w:p>
          <w:p w14:paraId="182D51B9">
            <w:pPr>
              <w:pStyle w:val="6"/>
              <w:spacing w:before="118" w:line="297" w:lineRule="auto"/>
              <w:ind w:left="110" w:right="102" w:hanging="1"/>
              <w:jc w:val="both"/>
            </w:pPr>
            <w:r>
              <w:rPr>
                <w:spacing w:val="-3"/>
              </w:rPr>
              <w:t>⑶审批文件名称及文号：《福清市人民政府关</w:t>
            </w:r>
            <w:r>
              <w:rPr>
                <w:spacing w:val="-4"/>
              </w:rPr>
              <w:t>于同意融侨经济技</w:t>
            </w:r>
            <w:r>
              <w:t>术开发区总体规划（</w:t>
            </w:r>
            <w:r>
              <w:rPr>
                <w:rFonts w:ascii="Times New Roman" w:hAnsi="Times New Roman" w:eastAsia="Times New Roman" w:cs="Times New Roman"/>
              </w:rPr>
              <w:t xml:space="preserve">2018-2035 </w:t>
            </w:r>
            <w:r>
              <w:t>年</w:t>
            </w:r>
            <w:r>
              <w:rPr>
                <w:spacing w:val="-1"/>
              </w:rPr>
              <w:t>）编制范围的批复》（融政综</w:t>
            </w:r>
            <w:r>
              <w:rPr>
                <w:spacing w:val="-3"/>
              </w:rPr>
              <w:t>〔</w:t>
            </w:r>
            <w:r>
              <w:rPr>
                <w:rFonts w:ascii="Times New Roman" w:hAnsi="Times New Roman" w:eastAsia="Times New Roman" w:cs="Times New Roman"/>
                <w:spacing w:val="-3"/>
              </w:rPr>
              <w:t>2019</w:t>
            </w:r>
            <w:r>
              <w:rPr>
                <w:spacing w:val="-3"/>
              </w:rPr>
              <w:t>〕</w:t>
            </w:r>
            <w:r>
              <w:rPr>
                <w:rFonts w:ascii="Times New Roman" w:hAnsi="Times New Roman" w:eastAsia="Times New Roman" w:cs="Times New Roman"/>
                <w:spacing w:val="-3"/>
              </w:rPr>
              <w:t>189</w:t>
            </w:r>
            <w:r>
              <w:rPr>
                <w:rFonts w:ascii="Times New Roman" w:hAnsi="Times New Roman" w:eastAsia="Times New Roman" w:cs="Times New Roman"/>
                <w:spacing w:val="20"/>
                <w:w w:val="101"/>
              </w:rPr>
              <w:t xml:space="preserve"> </w:t>
            </w:r>
            <w:r>
              <w:rPr>
                <w:spacing w:val="-3"/>
              </w:rPr>
              <w:t>号）</w:t>
            </w:r>
          </w:p>
        </w:tc>
      </w:tr>
      <w:tr w14:paraId="2F431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620" w:type="dxa"/>
            <w:tcBorders>
              <w:left w:val="single" w:color="000000" w:sz="6" w:space="0"/>
              <w:bottom w:val="single" w:color="000000" w:sz="6" w:space="0"/>
            </w:tcBorders>
            <w:vAlign w:val="top"/>
          </w:tcPr>
          <w:p w14:paraId="3C71EB4B">
            <w:pPr>
              <w:pStyle w:val="6"/>
              <w:spacing w:before="49" w:line="221" w:lineRule="auto"/>
              <w:ind w:left="210"/>
            </w:pPr>
            <w:r>
              <w:rPr>
                <w:spacing w:val="-3"/>
              </w:rPr>
              <w:t>规划环境影</w:t>
            </w:r>
          </w:p>
          <w:p w14:paraId="2EDE14C8">
            <w:pPr>
              <w:pStyle w:val="6"/>
              <w:spacing w:before="115" w:line="219" w:lineRule="auto"/>
              <w:ind w:left="221"/>
            </w:pPr>
            <w:r>
              <w:rPr>
                <w:spacing w:val="-5"/>
              </w:rPr>
              <w:t>响评价情况</w:t>
            </w:r>
          </w:p>
        </w:tc>
        <w:tc>
          <w:tcPr>
            <w:tcW w:w="6851" w:type="dxa"/>
            <w:gridSpan w:val="4"/>
            <w:tcBorders>
              <w:bottom w:val="single" w:color="000000" w:sz="6" w:space="0"/>
              <w:right w:val="single" w:color="000000" w:sz="6" w:space="0"/>
            </w:tcBorders>
            <w:vAlign w:val="top"/>
          </w:tcPr>
          <w:p w14:paraId="71A00FCB">
            <w:pPr>
              <w:pStyle w:val="6"/>
              <w:spacing w:before="15" w:line="307" w:lineRule="auto"/>
              <w:ind w:left="109" w:right="3"/>
            </w:pPr>
            <w:r>
              <w:rPr>
                <w:spacing w:val="-4"/>
              </w:rPr>
              <w:t>⑴文件名称：福清融侨经济技术开发区总体规划（</w:t>
            </w:r>
            <w:r>
              <w:rPr>
                <w:rFonts w:ascii="Times New Roman" w:hAnsi="Times New Roman" w:eastAsia="Times New Roman" w:cs="Times New Roman"/>
                <w:spacing w:val="-4"/>
              </w:rPr>
              <w:t xml:space="preserve">2018-2035 </w:t>
            </w:r>
            <w:r>
              <w:rPr>
                <w:spacing w:val="-4"/>
              </w:rPr>
              <w:t>年）</w:t>
            </w:r>
            <w:r>
              <w:rPr>
                <w:spacing w:val="-2"/>
              </w:rPr>
              <w:t>环境影响报告书</w:t>
            </w:r>
          </w:p>
        </w:tc>
      </w:tr>
    </w:tbl>
    <w:p w14:paraId="737E7F03">
      <w:pPr>
        <w:rPr>
          <w:rFonts w:ascii="Arial"/>
          <w:sz w:val="21"/>
        </w:rPr>
      </w:pPr>
    </w:p>
    <w:p w14:paraId="5C8D94A0">
      <w:pPr>
        <w:rPr>
          <w:rFonts w:ascii="Arial" w:hAnsi="Arial" w:eastAsia="Arial" w:cs="Arial"/>
          <w:sz w:val="21"/>
          <w:szCs w:val="21"/>
        </w:rPr>
        <w:sectPr>
          <w:footerReference r:id="rId8" w:type="default"/>
          <w:pgSz w:w="11906" w:h="16839"/>
          <w:pgMar w:top="400" w:right="1710" w:bottom="1298" w:left="1709" w:header="0" w:footer="1061" w:gutter="0"/>
          <w:cols w:space="720" w:num="1"/>
        </w:sectPr>
      </w:pPr>
    </w:p>
    <w:p w14:paraId="2B9A0185">
      <w:pPr>
        <w:spacing w:before="19"/>
      </w:pPr>
    </w:p>
    <w:p w14:paraId="2B42716E">
      <w:pPr>
        <w:spacing w:before="19"/>
      </w:pPr>
    </w:p>
    <w:p w14:paraId="16CEF19D">
      <w:pPr>
        <w:spacing w:before="19"/>
      </w:pPr>
    </w:p>
    <w:p w14:paraId="104627E9">
      <w:pPr>
        <w:spacing w:before="18"/>
      </w:pPr>
    </w:p>
    <w:p w14:paraId="08A17A3F">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094B0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17" w:hRule="atLeast"/>
        </w:trPr>
        <w:tc>
          <w:tcPr>
            <w:tcW w:w="1620" w:type="dxa"/>
            <w:tcBorders>
              <w:bottom w:val="single" w:color="000000" w:sz="2" w:space="0"/>
              <w:right w:val="single" w:color="000000" w:sz="2" w:space="0"/>
            </w:tcBorders>
            <w:vAlign w:val="top"/>
          </w:tcPr>
          <w:p w14:paraId="241191FE">
            <w:pPr>
              <w:rPr>
                <w:rFonts w:ascii="Arial"/>
                <w:sz w:val="21"/>
              </w:rPr>
            </w:pPr>
          </w:p>
        </w:tc>
        <w:tc>
          <w:tcPr>
            <w:tcW w:w="6851" w:type="dxa"/>
            <w:tcBorders>
              <w:left w:val="single" w:color="000000" w:sz="2" w:space="0"/>
              <w:bottom w:val="single" w:color="000000" w:sz="2" w:space="0"/>
            </w:tcBorders>
            <w:vAlign w:val="top"/>
          </w:tcPr>
          <w:p w14:paraId="758E16E9">
            <w:pPr>
              <w:pStyle w:val="6"/>
              <w:spacing w:before="30" w:line="219" w:lineRule="auto"/>
              <w:ind w:left="109"/>
            </w:pPr>
            <w:r>
              <w:rPr>
                <w:spacing w:val="-1"/>
              </w:rPr>
              <w:t>⑵审查机关：中华人民共和国生态环境部</w:t>
            </w:r>
          </w:p>
          <w:p w14:paraId="6682EC17">
            <w:pPr>
              <w:pStyle w:val="6"/>
              <w:spacing w:before="121" w:line="300" w:lineRule="auto"/>
              <w:ind w:left="108" w:right="27"/>
              <w:jc w:val="both"/>
            </w:pPr>
            <w:r>
              <w:rPr>
                <w:spacing w:val="-3"/>
              </w:rPr>
              <w:t>⑶审批文件名称及文号：关于《福清融侨经济</w:t>
            </w:r>
            <w:r>
              <w:rPr>
                <w:spacing w:val="-4"/>
              </w:rPr>
              <w:t>技术开发区总体规划（</w:t>
            </w:r>
            <w:r>
              <w:rPr>
                <w:rFonts w:ascii="Times New Roman" w:hAnsi="Times New Roman" w:eastAsia="Times New Roman" w:cs="Times New Roman"/>
                <w:spacing w:val="-4"/>
              </w:rPr>
              <w:t xml:space="preserve">2018-2035 </w:t>
            </w:r>
            <w:r>
              <w:rPr>
                <w:spacing w:val="-4"/>
              </w:rPr>
              <w:t>年）环境影响报告书》的审</w:t>
            </w:r>
            <w:r>
              <w:rPr>
                <w:spacing w:val="-5"/>
              </w:rPr>
              <w:t>查意见（环审〔</w:t>
            </w:r>
            <w:r>
              <w:rPr>
                <w:rFonts w:ascii="Times New Roman" w:hAnsi="Times New Roman" w:eastAsia="Times New Roman" w:cs="Times New Roman"/>
                <w:spacing w:val="-5"/>
              </w:rPr>
              <w:t>2020</w:t>
            </w:r>
            <w:r>
              <w:rPr>
                <w:spacing w:val="-5"/>
              </w:rPr>
              <w:t>〕</w:t>
            </w:r>
            <w:r>
              <w:t xml:space="preserve"> </w:t>
            </w:r>
            <w:r>
              <w:rPr>
                <w:rFonts w:ascii="Times New Roman" w:hAnsi="Times New Roman" w:eastAsia="Times New Roman" w:cs="Times New Roman"/>
                <w:spacing w:val="-6"/>
              </w:rPr>
              <w:t>80</w:t>
            </w:r>
            <w:r>
              <w:rPr>
                <w:rFonts w:ascii="Times New Roman" w:hAnsi="Times New Roman" w:eastAsia="Times New Roman" w:cs="Times New Roman"/>
                <w:spacing w:val="15"/>
              </w:rPr>
              <w:t xml:space="preserve"> </w:t>
            </w:r>
            <w:r>
              <w:rPr>
                <w:spacing w:val="-6"/>
              </w:rPr>
              <w:t>号）</w:t>
            </w:r>
          </w:p>
        </w:tc>
      </w:tr>
      <w:tr w14:paraId="1D1F2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75" w:hRule="atLeast"/>
        </w:trPr>
        <w:tc>
          <w:tcPr>
            <w:tcW w:w="1620" w:type="dxa"/>
            <w:tcBorders>
              <w:top w:val="single" w:color="000000" w:sz="2" w:space="0"/>
              <w:right w:val="single" w:color="000000" w:sz="2" w:space="0"/>
            </w:tcBorders>
            <w:vAlign w:val="top"/>
          </w:tcPr>
          <w:p w14:paraId="70395CEE">
            <w:pPr>
              <w:spacing w:line="247" w:lineRule="auto"/>
              <w:rPr>
                <w:rFonts w:ascii="Arial"/>
                <w:sz w:val="21"/>
              </w:rPr>
            </w:pPr>
          </w:p>
          <w:p w14:paraId="2622293E">
            <w:pPr>
              <w:spacing w:line="247" w:lineRule="auto"/>
              <w:rPr>
                <w:rFonts w:ascii="Arial"/>
                <w:sz w:val="21"/>
              </w:rPr>
            </w:pPr>
          </w:p>
          <w:p w14:paraId="1423F23E">
            <w:pPr>
              <w:spacing w:line="247" w:lineRule="auto"/>
              <w:rPr>
                <w:rFonts w:ascii="Arial"/>
                <w:sz w:val="21"/>
              </w:rPr>
            </w:pPr>
          </w:p>
          <w:p w14:paraId="38C7AE57">
            <w:pPr>
              <w:spacing w:line="247" w:lineRule="auto"/>
              <w:rPr>
                <w:rFonts w:ascii="Arial"/>
                <w:sz w:val="21"/>
              </w:rPr>
            </w:pPr>
          </w:p>
          <w:p w14:paraId="429F8E5A">
            <w:pPr>
              <w:spacing w:line="247" w:lineRule="auto"/>
              <w:rPr>
                <w:rFonts w:ascii="Arial"/>
                <w:sz w:val="21"/>
              </w:rPr>
            </w:pPr>
          </w:p>
          <w:p w14:paraId="6589C04A">
            <w:pPr>
              <w:spacing w:line="248" w:lineRule="auto"/>
              <w:rPr>
                <w:rFonts w:ascii="Arial"/>
                <w:sz w:val="21"/>
              </w:rPr>
            </w:pPr>
          </w:p>
          <w:p w14:paraId="16B2263C">
            <w:pPr>
              <w:spacing w:line="248" w:lineRule="auto"/>
              <w:rPr>
                <w:rFonts w:ascii="Arial"/>
                <w:sz w:val="21"/>
              </w:rPr>
            </w:pPr>
          </w:p>
          <w:p w14:paraId="50641616">
            <w:pPr>
              <w:spacing w:line="248" w:lineRule="auto"/>
              <w:rPr>
                <w:rFonts w:ascii="Arial"/>
                <w:sz w:val="21"/>
              </w:rPr>
            </w:pPr>
          </w:p>
          <w:p w14:paraId="24BC617F">
            <w:pPr>
              <w:spacing w:line="248" w:lineRule="auto"/>
              <w:rPr>
                <w:rFonts w:ascii="Arial"/>
                <w:sz w:val="21"/>
              </w:rPr>
            </w:pPr>
          </w:p>
          <w:p w14:paraId="38F209DE">
            <w:pPr>
              <w:spacing w:line="248" w:lineRule="auto"/>
              <w:rPr>
                <w:rFonts w:ascii="Arial"/>
                <w:sz w:val="21"/>
              </w:rPr>
            </w:pPr>
          </w:p>
          <w:p w14:paraId="1E15074D">
            <w:pPr>
              <w:spacing w:line="248" w:lineRule="auto"/>
              <w:rPr>
                <w:rFonts w:ascii="Arial"/>
                <w:sz w:val="21"/>
              </w:rPr>
            </w:pPr>
          </w:p>
          <w:p w14:paraId="7B70DAF3">
            <w:pPr>
              <w:spacing w:line="248" w:lineRule="auto"/>
              <w:rPr>
                <w:rFonts w:ascii="Arial"/>
                <w:sz w:val="21"/>
              </w:rPr>
            </w:pPr>
          </w:p>
          <w:p w14:paraId="44C150B6">
            <w:pPr>
              <w:spacing w:line="248" w:lineRule="auto"/>
              <w:rPr>
                <w:rFonts w:ascii="Arial"/>
                <w:sz w:val="21"/>
              </w:rPr>
            </w:pPr>
          </w:p>
          <w:p w14:paraId="036D7D18">
            <w:pPr>
              <w:spacing w:line="248" w:lineRule="auto"/>
              <w:rPr>
                <w:rFonts w:ascii="Arial"/>
                <w:sz w:val="21"/>
              </w:rPr>
            </w:pPr>
          </w:p>
          <w:p w14:paraId="185A4C71">
            <w:pPr>
              <w:spacing w:line="248" w:lineRule="auto"/>
              <w:rPr>
                <w:rFonts w:ascii="Arial"/>
                <w:sz w:val="21"/>
              </w:rPr>
            </w:pPr>
          </w:p>
          <w:p w14:paraId="37EF399E">
            <w:pPr>
              <w:spacing w:line="248" w:lineRule="auto"/>
              <w:rPr>
                <w:rFonts w:ascii="Arial"/>
                <w:sz w:val="21"/>
              </w:rPr>
            </w:pPr>
          </w:p>
          <w:p w14:paraId="7D4B735D">
            <w:pPr>
              <w:spacing w:line="248" w:lineRule="auto"/>
              <w:rPr>
                <w:rFonts w:ascii="Arial"/>
                <w:sz w:val="21"/>
              </w:rPr>
            </w:pPr>
          </w:p>
          <w:p w14:paraId="24590FD9">
            <w:pPr>
              <w:spacing w:line="248" w:lineRule="auto"/>
              <w:rPr>
                <w:rFonts w:ascii="Arial"/>
                <w:sz w:val="21"/>
              </w:rPr>
            </w:pPr>
          </w:p>
          <w:p w14:paraId="1BD8D51D">
            <w:pPr>
              <w:spacing w:line="248" w:lineRule="auto"/>
              <w:rPr>
                <w:rFonts w:ascii="Arial"/>
                <w:sz w:val="21"/>
              </w:rPr>
            </w:pPr>
          </w:p>
          <w:p w14:paraId="6C6CD3E1">
            <w:pPr>
              <w:spacing w:line="248" w:lineRule="auto"/>
              <w:rPr>
                <w:rFonts w:ascii="Arial"/>
                <w:sz w:val="21"/>
              </w:rPr>
            </w:pPr>
          </w:p>
          <w:p w14:paraId="43C97892">
            <w:pPr>
              <w:pStyle w:val="6"/>
              <w:spacing w:before="78" w:line="222" w:lineRule="auto"/>
              <w:ind w:left="210"/>
            </w:pPr>
            <w:r>
              <w:rPr>
                <w:spacing w:val="-3"/>
              </w:rPr>
              <w:t>规划及规划</w:t>
            </w:r>
          </w:p>
          <w:p w14:paraId="39514ED5">
            <w:pPr>
              <w:pStyle w:val="6"/>
              <w:spacing w:before="114" w:line="221" w:lineRule="auto"/>
              <w:ind w:left="209"/>
            </w:pPr>
            <w:r>
              <w:rPr>
                <w:spacing w:val="-2"/>
              </w:rPr>
              <w:t>环境影响评</w:t>
            </w:r>
          </w:p>
          <w:p w14:paraId="754C5F2E">
            <w:pPr>
              <w:pStyle w:val="6"/>
              <w:spacing w:before="118" w:line="219" w:lineRule="auto"/>
              <w:ind w:left="210"/>
            </w:pPr>
            <w:r>
              <w:rPr>
                <w:spacing w:val="-3"/>
              </w:rPr>
              <w:t>价符合性分</w:t>
            </w:r>
          </w:p>
          <w:p w14:paraId="23D00F17">
            <w:pPr>
              <w:pStyle w:val="6"/>
              <w:spacing w:before="118" w:line="221" w:lineRule="auto"/>
              <w:ind w:left="691"/>
            </w:pPr>
            <w:r>
              <w:t>析</w:t>
            </w:r>
          </w:p>
        </w:tc>
        <w:tc>
          <w:tcPr>
            <w:tcW w:w="6851" w:type="dxa"/>
            <w:tcBorders>
              <w:top w:val="single" w:color="000000" w:sz="2" w:space="0"/>
              <w:left w:val="single" w:color="000000" w:sz="2" w:space="0"/>
            </w:tcBorders>
            <w:vAlign w:val="top"/>
          </w:tcPr>
          <w:p w14:paraId="4F70D587">
            <w:pPr>
              <w:pStyle w:val="6"/>
              <w:spacing w:before="37" w:line="289" w:lineRule="auto"/>
              <w:ind w:left="111" w:right="119" w:firstLine="4"/>
              <w:outlineLvl w:val="1"/>
            </w:pPr>
            <w:r>
              <w:rPr>
                <w:rFonts w:ascii="Times New Roman" w:hAnsi="Times New Roman" w:eastAsia="Times New Roman" w:cs="Times New Roman"/>
                <w:b/>
                <w:bCs/>
              </w:rPr>
              <w:t>1.1</w:t>
            </w:r>
            <w:r>
              <w:rPr>
                <w:rFonts w:ascii="Times New Roman" w:hAnsi="Times New Roman" w:eastAsia="Times New Roman" w:cs="Times New Roman"/>
                <w:b/>
                <w:bCs/>
                <w:spacing w:val="34"/>
              </w:rPr>
              <w:t xml:space="preserve"> </w:t>
            </w:r>
            <w:r>
              <w:rPr>
                <w:b/>
                <w:bCs/>
              </w:rPr>
              <w:t>与《福清融侨经济技术开发区总体规划（</w:t>
            </w:r>
            <w:r>
              <w:rPr>
                <w:rFonts w:ascii="Times New Roman" w:hAnsi="Times New Roman" w:eastAsia="Times New Roman" w:cs="Times New Roman"/>
                <w:b/>
                <w:bCs/>
              </w:rPr>
              <w:t>2018-2035</w:t>
            </w:r>
            <w:r>
              <w:rPr>
                <w:rFonts w:ascii="Times New Roman" w:hAnsi="Times New Roman" w:eastAsia="Times New Roman" w:cs="Times New Roman"/>
                <w:b/>
                <w:bCs/>
                <w:spacing w:val="17"/>
                <w:w w:val="101"/>
              </w:rPr>
              <w:t xml:space="preserve"> </w:t>
            </w:r>
            <w:r>
              <w:rPr>
                <w:b/>
                <w:bCs/>
              </w:rPr>
              <w:t>年）》</w:t>
            </w:r>
            <w:r>
              <w:rPr>
                <w:b/>
                <w:bCs/>
                <w:spacing w:val="-4"/>
              </w:rPr>
              <w:t>符合性分析</w:t>
            </w:r>
          </w:p>
          <w:p w14:paraId="446064B5">
            <w:pPr>
              <w:pStyle w:val="6"/>
              <w:spacing w:before="174" w:line="358" w:lineRule="auto"/>
              <w:ind w:left="109" w:right="39" w:firstLine="480"/>
              <w:jc w:val="both"/>
            </w:pPr>
            <w:r>
              <w:rPr>
                <w:spacing w:val="-4"/>
              </w:rPr>
              <w:t>根据总体规划内容可知，开发区为理顺与中心城区的发展关</w:t>
            </w:r>
            <w:r>
              <w:rPr>
                <w:spacing w:val="-11"/>
              </w:rPr>
              <w:t>系，建立健全“多规合一</w:t>
            </w:r>
            <w:r>
              <w:rPr>
                <w:spacing w:val="-70"/>
              </w:rPr>
              <w:t xml:space="preserve"> </w:t>
            </w:r>
            <w:r>
              <w:rPr>
                <w:spacing w:val="-11"/>
              </w:rPr>
              <w:t>”体制机制，突出开发区核心产业优势，</w:t>
            </w:r>
            <w:r>
              <w:rPr>
                <w:spacing w:val="-5"/>
              </w:rPr>
              <w:t>强调龙头企业引领，通过“组团式</w:t>
            </w:r>
            <w:r>
              <w:rPr>
                <w:spacing w:val="-72"/>
              </w:rPr>
              <w:t xml:space="preserve"> </w:t>
            </w:r>
            <w:r>
              <w:rPr>
                <w:spacing w:val="-5"/>
              </w:rPr>
              <w:t>”布局，着力营造融侨经济技术开发区“现代生态开发区</w:t>
            </w:r>
            <w:r>
              <w:rPr>
                <w:spacing w:val="-72"/>
              </w:rPr>
              <w:t xml:space="preserve"> </w:t>
            </w:r>
            <w:r>
              <w:rPr>
                <w:spacing w:val="-5"/>
              </w:rPr>
              <w:t>”的空间特色，规划整体形成“一区</w:t>
            </w:r>
            <w:r>
              <w:rPr>
                <w:spacing w:val="-6"/>
              </w:rPr>
              <w:t>三园多组团</w:t>
            </w:r>
            <w:r>
              <w:rPr>
                <w:spacing w:val="-76"/>
              </w:rPr>
              <w:t xml:space="preserve"> </w:t>
            </w:r>
            <w:r>
              <w:rPr>
                <w:spacing w:val="-6"/>
              </w:rPr>
              <w:t>”的空间结构。“一区</w:t>
            </w:r>
            <w:r>
              <w:rPr>
                <w:spacing w:val="-88"/>
              </w:rPr>
              <w:t xml:space="preserve"> </w:t>
            </w:r>
            <w:r>
              <w:rPr>
                <w:spacing w:val="-6"/>
              </w:rPr>
              <w:t>”即融侨经济技术开发区。利</w:t>
            </w:r>
            <w:r>
              <w:rPr>
                <w:spacing w:val="-5"/>
              </w:rPr>
              <w:t>用国家级开发区品牌，充分释放“五区叠加、一区毗邻</w:t>
            </w:r>
            <w:r>
              <w:rPr>
                <w:spacing w:val="-72"/>
              </w:rPr>
              <w:t xml:space="preserve"> </w:t>
            </w:r>
            <w:r>
              <w:rPr>
                <w:spacing w:val="-5"/>
              </w:rPr>
              <w:t>”政策优势，以空间转型引领开发区的新一轮跨越发展。“三园</w:t>
            </w:r>
            <w:r>
              <w:rPr>
                <w:spacing w:val="-72"/>
              </w:rPr>
              <w:t xml:space="preserve"> </w:t>
            </w:r>
            <w:r>
              <w:rPr>
                <w:spacing w:val="-5"/>
              </w:rPr>
              <w:t>”即中心</w:t>
            </w:r>
            <w:r>
              <w:rPr>
                <w:spacing w:val="-3"/>
              </w:rPr>
              <w:t>产业园、城北产业园和南部产业园。其中中心</w:t>
            </w:r>
            <w:r>
              <w:rPr>
                <w:spacing w:val="-4"/>
              </w:rPr>
              <w:t>产业园：重点发展</w:t>
            </w:r>
            <w:r>
              <w:rPr>
                <w:spacing w:val="-3"/>
              </w:rPr>
              <w:t>电子信息、精密汽车部件等产业，配套创新研</w:t>
            </w:r>
            <w:r>
              <w:rPr>
                <w:spacing w:val="-4"/>
              </w:rPr>
              <w:t>发、文化会展、商</w:t>
            </w:r>
            <w:r>
              <w:rPr>
                <w:spacing w:val="-3"/>
              </w:rPr>
              <w:t>务金融、经贸交流等具有高附加值的现代服务</w:t>
            </w:r>
            <w:r>
              <w:rPr>
                <w:spacing w:val="-4"/>
              </w:rPr>
              <w:t>业功能，打造成为</w:t>
            </w:r>
            <w:r>
              <w:rPr>
                <w:spacing w:val="-2"/>
              </w:rPr>
              <w:t>开发区内电子信息、先进制造业核心产业基地，“双</w:t>
            </w:r>
            <w:r>
              <w:rPr>
                <w:spacing w:val="-3"/>
              </w:rPr>
              <w:t>创</w:t>
            </w:r>
            <w:r>
              <w:rPr>
                <w:spacing w:val="-88"/>
              </w:rPr>
              <w:t xml:space="preserve"> </w:t>
            </w:r>
            <w:r>
              <w:rPr>
                <w:spacing w:val="-3"/>
              </w:rPr>
              <w:t>”平台、现代服务业建设核心区，形成福清市极具影响</w:t>
            </w:r>
            <w:r>
              <w:rPr>
                <w:spacing w:val="-4"/>
              </w:rPr>
              <w:t>力、辐射力和竞争</w:t>
            </w:r>
            <w:r>
              <w:rPr>
                <w:spacing w:val="-5"/>
              </w:rPr>
              <w:t>力的大福清“副中心</w:t>
            </w:r>
            <w:r>
              <w:rPr>
                <w:spacing w:val="-72"/>
              </w:rPr>
              <w:t xml:space="preserve"> </w:t>
            </w:r>
            <w:r>
              <w:rPr>
                <w:spacing w:val="-5"/>
              </w:rPr>
              <w:t>”。城北产业园：依托京东方等电子信息龙</w:t>
            </w:r>
            <w:r>
              <w:rPr>
                <w:spacing w:val="-3"/>
              </w:rPr>
              <w:t>头企业优势，以电子信息、光学、机械电气为</w:t>
            </w:r>
            <w:r>
              <w:rPr>
                <w:spacing w:val="-4"/>
              </w:rPr>
              <w:t>主导，以科技研发</w:t>
            </w:r>
            <w:r>
              <w:rPr>
                <w:spacing w:val="-3"/>
              </w:rPr>
              <w:t>为支撑，突出转型升级、创新驱动、品牌带动</w:t>
            </w:r>
            <w:r>
              <w:rPr>
                <w:spacing w:val="-4"/>
              </w:rPr>
              <w:t>和对台合作，建成</w:t>
            </w:r>
            <w:r>
              <w:rPr>
                <w:spacing w:val="-3"/>
              </w:rPr>
              <w:t>高聚集效应、高技术水平、高带动力的高端科</w:t>
            </w:r>
            <w:r>
              <w:rPr>
                <w:spacing w:val="-4"/>
              </w:rPr>
              <w:t>技创新产业园。南</w:t>
            </w:r>
            <w:r>
              <w:rPr>
                <w:spacing w:val="-2"/>
              </w:rPr>
              <w:t>部产业园：依托龙头企业的强劲动力，以及沈海高</w:t>
            </w:r>
            <w:r>
              <w:rPr>
                <w:spacing w:val="-3"/>
              </w:rPr>
              <w:t>速、</w:t>
            </w:r>
            <w:r>
              <w:rPr>
                <w:rFonts w:ascii="Times New Roman" w:hAnsi="Times New Roman" w:eastAsia="Times New Roman" w:cs="Times New Roman"/>
                <w:spacing w:val="-3"/>
              </w:rPr>
              <w:t>324</w:t>
            </w:r>
            <w:r>
              <w:rPr>
                <w:rFonts w:ascii="Times New Roman" w:hAnsi="Times New Roman" w:eastAsia="Times New Roman" w:cs="Times New Roman"/>
                <w:spacing w:val="33"/>
              </w:rPr>
              <w:t xml:space="preserve"> </w:t>
            </w:r>
            <w:r>
              <w:rPr>
                <w:spacing w:val="-3"/>
              </w:rPr>
              <w:t>国道的交通区位，重点发展与电子信息、精密汽车</w:t>
            </w:r>
            <w:r>
              <w:rPr>
                <w:spacing w:val="-4"/>
              </w:rPr>
              <w:t>部件、光学相关配</w:t>
            </w:r>
            <w:r>
              <w:rPr>
                <w:spacing w:val="-3"/>
              </w:rPr>
              <w:t>套上下游产业，通过校企联合、企业自主创新</w:t>
            </w:r>
            <w:r>
              <w:rPr>
                <w:spacing w:val="-4"/>
              </w:rPr>
              <w:t>等方式推动园区内</w:t>
            </w:r>
            <w:r>
              <w:rPr>
                <w:spacing w:val="-2"/>
              </w:rPr>
              <w:t>产业转型升级。</w:t>
            </w:r>
          </w:p>
          <w:p w14:paraId="53D9FF91">
            <w:pPr>
              <w:pStyle w:val="6"/>
              <w:spacing w:line="359" w:lineRule="exact"/>
              <w:ind w:left="590"/>
            </w:pPr>
            <w:r>
              <w:rPr>
                <w:spacing w:val="-1"/>
                <w:position w:val="2"/>
              </w:rPr>
              <w:t>本规划分为核心区和协调区</w:t>
            </w:r>
            <w:r>
              <w:rPr>
                <w:spacing w:val="-51"/>
                <w:position w:val="2"/>
              </w:rPr>
              <w:t xml:space="preserve"> </w:t>
            </w:r>
            <w:r>
              <w:rPr>
                <w:rFonts w:ascii="Times New Roman" w:hAnsi="Times New Roman" w:eastAsia="Times New Roman" w:cs="Times New Roman"/>
                <w:spacing w:val="-1"/>
                <w:position w:val="2"/>
              </w:rPr>
              <w:t xml:space="preserve">2 </w:t>
            </w:r>
            <w:r>
              <w:rPr>
                <w:spacing w:val="-1"/>
                <w:position w:val="2"/>
              </w:rPr>
              <w:t>个层次。其中：</w:t>
            </w:r>
          </w:p>
          <w:p w14:paraId="04D7869F">
            <w:pPr>
              <w:pStyle w:val="6"/>
              <w:spacing w:before="105" w:line="357" w:lineRule="auto"/>
              <w:ind w:left="110" w:right="102" w:firstLine="490"/>
            </w:pPr>
            <w:r>
              <w:rPr>
                <w:spacing w:val="-1"/>
              </w:rPr>
              <w:t>（</w:t>
            </w:r>
            <w:r>
              <w:rPr>
                <w:rFonts w:ascii="Times New Roman" w:hAnsi="Times New Roman" w:eastAsia="Times New Roman" w:cs="Times New Roman"/>
                <w:spacing w:val="-1"/>
              </w:rPr>
              <w:t>1</w:t>
            </w:r>
            <w:r>
              <w:rPr>
                <w:spacing w:val="-1"/>
              </w:rPr>
              <w:t>）核心区即国家批复的融侨经济技术开发区范围。土地</w:t>
            </w:r>
            <w:r>
              <w:rPr>
                <w:spacing w:val="-2"/>
              </w:rPr>
              <w:t>面积</w:t>
            </w:r>
            <w:r>
              <w:rPr>
                <w:spacing w:val="-50"/>
              </w:rPr>
              <w:t xml:space="preserve"> </w:t>
            </w:r>
            <w:r>
              <w:rPr>
                <w:rFonts w:ascii="Times New Roman" w:hAnsi="Times New Roman" w:eastAsia="Times New Roman" w:cs="Times New Roman"/>
                <w:spacing w:val="-2"/>
              </w:rPr>
              <w:t>9.</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 xml:space="preserve">19 </w:t>
            </w:r>
            <w:r>
              <w:rPr>
                <w:spacing w:val="-2"/>
              </w:rPr>
              <w:t>平方公里，其中宏路中心区</w:t>
            </w:r>
            <w:r>
              <w:rPr>
                <w:rFonts w:ascii="Times New Roman" w:hAnsi="Times New Roman" w:eastAsia="Times New Roman" w:cs="Times New Roman"/>
                <w:spacing w:val="-2"/>
              </w:rPr>
              <w:t xml:space="preserve">6.4 </w:t>
            </w:r>
            <w:r>
              <w:rPr>
                <w:spacing w:val="-2"/>
              </w:rPr>
              <w:t>平方公里，</w:t>
            </w:r>
            <w:r>
              <w:rPr>
                <w:spacing w:val="-3"/>
              </w:rPr>
              <w:t>洪宽工业村</w:t>
            </w:r>
          </w:p>
        </w:tc>
      </w:tr>
    </w:tbl>
    <w:p w14:paraId="26149DB6">
      <w:pPr>
        <w:rPr>
          <w:rFonts w:ascii="Arial"/>
          <w:sz w:val="21"/>
        </w:rPr>
      </w:pPr>
    </w:p>
    <w:p w14:paraId="1E7AA0E4">
      <w:pPr>
        <w:rPr>
          <w:rFonts w:ascii="Arial" w:hAnsi="Arial" w:eastAsia="Arial" w:cs="Arial"/>
          <w:sz w:val="21"/>
          <w:szCs w:val="21"/>
        </w:rPr>
        <w:sectPr>
          <w:footerReference r:id="rId9" w:type="default"/>
          <w:pgSz w:w="11906" w:h="16839"/>
          <w:pgMar w:top="400" w:right="1710" w:bottom="1298" w:left="1709" w:header="0" w:footer="1061" w:gutter="0"/>
          <w:cols w:space="720" w:num="1"/>
        </w:sectPr>
      </w:pPr>
    </w:p>
    <w:p w14:paraId="6313F759">
      <w:pPr>
        <w:spacing w:before="19"/>
      </w:pPr>
    </w:p>
    <w:p w14:paraId="04FB486B">
      <w:pPr>
        <w:spacing w:before="19"/>
      </w:pPr>
    </w:p>
    <w:p w14:paraId="71051F9D">
      <w:pPr>
        <w:spacing w:before="19"/>
      </w:pPr>
    </w:p>
    <w:p w14:paraId="65B5BBD0">
      <w:pPr>
        <w:spacing w:before="18"/>
      </w:pPr>
    </w:p>
    <w:p w14:paraId="0880FD50">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6ED59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0" w:hRule="atLeast"/>
        </w:trPr>
        <w:tc>
          <w:tcPr>
            <w:tcW w:w="1620" w:type="dxa"/>
            <w:tcBorders>
              <w:right w:val="single" w:color="000000" w:sz="2" w:space="0"/>
            </w:tcBorders>
            <w:vAlign w:val="top"/>
          </w:tcPr>
          <w:p w14:paraId="0672A4D1">
            <w:pPr>
              <w:rPr>
                <w:rFonts w:ascii="Arial"/>
                <w:sz w:val="21"/>
              </w:rPr>
            </w:pPr>
          </w:p>
        </w:tc>
        <w:tc>
          <w:tcPr>
            <w:tcW w:w="6851" w:type="dxa"/>
            <w:tcBorders>
              <w:left w:val="single" w:color="000000" w:sz="2" w:space="0"/>
            </w:tcBorders>
            <w:vAlign w:val="top"/>
          </w:tcPr>
          <w:p w14:paraId="1F1E35CD">
            <w:pPr>
              <w:pStyle w:val="6"/>
              <w:spacing w:line="356" w:lineRule="exact"/>
              <w:ind w:left="104"/>
            </w:pPr>
            <w:r>
              <w:rPr>
                <w:rFonts w:ascii="Times New Roman" w:hAnsi="Times New Roman" w:eastAsia="Times New Roman" w:cs="Times New Roman"/>
                <w:spacing w:val="-1"/>
                <w:position w:val="2"/>
              </w:rPr>
              <w:t xml:space="preserve">2.79 </w:t>
            </w:r>
            <w:r>
              <w:rPr>
                <w:spacing w:val="-1"/>
                <w:position w:val="2"/>
              </w:rPr>
              <w:t>平方公里。</w:t>
            </w:r>
          </w:p>
          <w:p w14:paraId="592B42B1">
            <w:pPr>
              <w:pStyle w:val="6"/>
              <w:spacing w:before="105" w:line="359" w:lineRule="auto"/>
              <w:ind w:left="110" w:right="39" w:firstLine="490"/>
              <w:jc w:val="both"/>
            </w:pPr>
            <w:r>
              <w:t>（</w:t>
            </w:r>
            <w:r>
              <w:rPr>
                <w:rFonts w:ascii="Times New Roman" w:hAnsi="Times New Roman" w:eastAsia="Times New Roman" w:cs="Times New Roman"/>
              </w:rPr>
              <w:t>2</w:t>
            </w:r>
            <w:r>
              <w:t>）协调区：考虑到开发区与福清城区一体化发展，结合</w:t>
            </w:r>
            <w:r>
              <w:rPr>
                <w:spacing w:val="35"/>
              </w:rPr>
              <w:t>开发区委托代管范围</w:t>
            </w:r>
            <w:r>
              <w:rPr>
                <w:spacing w:val="-39"/>
              </w:rPr>
              <w:t xml:space="preserve"> </w:t>
            </w:r>
            <w:r>
              <w:rPr>
                <w:spacing w:val="35"/>
              </w:rPr>
              <w:t>，</w:t>
            </w:r>
            <w:r>
              <w:rPr>
                <w:spacing w:val="-35"/>
              </w:rPr>
              <w:t xml:space="preserve"> </w:t>
            </w:r>
            <w:r>
              <w:rPr>
                <w:spacing w:val="35"/>
              </w:rPr>
              <w:t>以规划</w:t>
            </w:r>
            <w:r>
              <w:rPr>
                <w:spacing w:val="-69"/>
              </w:rPr>
              <w:t xml:space="preserve"> </w:t>
            </w:r>
            <w:r>
              <w:rPr>
                <w:spacing w:val="35"/>
              </w:rPr>
              <w:t>《</w:t>
            </w:r>
            <w:r>
              <w:rPr>
                <w:spacing w:val="-35"/>
              </w:rPr>
              <w:t xml:space="preserve"> </w:t>
            </w:r>
            <w:r>
              <w:rPr>
                <w:spacing w:val="35"/>
              </w:rPr>
              <w:t>福清市城市总体规划</w:t>
            </w:r>
            <w:r>
              <w:rPr>
                <w:spacing w:val="2"/>
              </w:rPr>
              <w:t>（</w:t>
            </w:r>
            <w:r>
              <w:rPr>
                <w:rFonts w:ascii="Times New Roman" w:hAnsi="Times New Roman" w:eastAsia="Times New Roman" w:cs="Times New Roman"/>
                <w:spacing w:val="2"/>
              </w:rPr>
              <w:t>2017-2035</w:t>
            </w:r>
            <w:r>
              <w:rPr>
                <w:spacing w:val="2"/>
              </w:rPr>
              <w:t>）》为依据，进一步将规划范围向外围扩展。协调</w:t>
            </w:r>
            <w:r>
              <w:rPr>
                <w:spacing w:val="-9"/>
              </w:rPr>
              <w:t>区西至福厦高速，东依福长高速，北邻作坊村</w:t>
            </w:r>
            <w:r>
              <w:rPr>
                <w:spacing w:val="-10"/>
              </w:rPr>
              <w:t>，南靠纵一路环线，</w:t>
            </w:r>
            <w:r>
              <w:rPr>
                <w:spacing w:val="-1"/>
              </w:rPr>
              <w:t>土地面积</w:t>
            </w:r>
            <w:r>
              <w:rPr>
                <w:spacing w:val="-44"/>
              </w:rPr>
              <w:t xml:space="preserve"> </w:t>
            </w:r>
            <w:r>
              <w:rPr>
                <w:rFonts w:ascii="Times New Roman" w:hAnsi="Times New Roman" w:eastAsia="Times New Roman" w:cs="Times New Roman"/>
                <w:spacing w:val="-1"/>
              </w:rPr>
              <w:t xml:space="preserve">53.2 </w:t>
            </w:r>
            <w:r>
              <w:rPr>
                <w:spacing w:val="-1"/>
              </w:rPr>
              <w:t>平方公里。本规划深度按协调区进行控制。</w:t>
            </w:r>
          </w:p>
          <w:p w14:paraId="4043A7F3">
            <w:pPr>
              <w:pStyle w:val="6"/>
              <w:spacing w:line="357" w:lineRule="auto"/>
              <w:ind w:left="128" w:firstLine="460"/>
            </w:pPr>
            <w:r>
              <w:rPr>
                <w:spacing w:val="-4"/>
              </w:rPr>
              <w:t>根据《福清融侨经济技术开发区总体规划（</w:t>
            </w:r>
            <w:r>
              <w:rPr>
                <w:rFonts w:ascii="Times New Roman" w:hAnsi="Times New Roman" w:eastAsia="Times New Roman" w:cs="Times New Roman"/>
                <w:spacing w:val="-4"/>
              </w:rPr>
              <w:t xml:space="preserve">2018-2035 </w:t>
            </w:r>
            <w:r>
              <w:rPr>
                <w:spacing w:val="-4"/>
              </w:rPr>
              <w:t>年）》的“产业发展</w:t>
            </w:r>
            <w:r>
              <w:rPr>
                <w:rFonts w:ascii="Times New Roman" w:hAnsi="Times New Roman" w:eastAsia="Times New Roman" w:cs="Times New Roman"/>
                <w:spacing w:val="-4"/>
              </w:rPr>
              <w:t>-</w:t>
            </w:r>
            <w:r>
              <w:rPr>
                <w:spacing w:val="-4"/>
              </w:rPr>
              <w:t>第二十二条构建“</w:t>
            </w:r>
            <w:r>
              <w:rPr>
                <w:rFonts w:ascii="Times New Roman" w:hAnsi="Times New Roman" w:eastAsia="Times New Roman" w:cs="Times New Roman"/>
                <w:spacing w:val="-4"/>
              </w:rPr>
              <w:t>3+</w:t>
            </w:r>
            <w:r>
              <w:rPr>
                <w:rFonts w:ascii="Times New Roman" w:hAnsi="Times New Roman" w:eastAsia="Times New Roman" w:cs="Times New Roman"/>
                <w:spacing w:val="-26"/>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6"/>
              </w:rPr>
              <w:t xml:space="preserve"> </w:t>
            </w:r>
            <w:r>
              <w:rPr>
                <w:spacing w:val="-4"/>
              </w:rPr>
              <w:t>”的产业体系：</w:t>
            </w:r>
          </w:p>
          <w:p w14:paraId="481E3D26">
            <w:pPr>
              <w:pStyle w:val="6"/>
              <w:spacing w:before="42" w:line="218" w:lineRule="auto"/>
              <w:ind w:left="588"/>
            </w:pPr>
            <w:r>
              <w:rPr>
                <w:spacing w:val="-2"/>
              </w:rPr>
              <w:t>①三大支柱产业</w:t>
            </w:r>
          </w:p>
          <w:p w14:paraId="58E9332C">
            <w:pPr>
              <w:pStyle w:val="6"/>
              <w:spacing w:before="182" w:line="359" w:lineRule="auto"/>
              <w:ind w:left="109" w:right="22" w:firstLine="508"/>
            </w:pPr>
            <w:r>
              <w:rPr>
                <w:spacing w:val="-11"/>
              </w:rPr>
              <w:t>电子信息产业：显示科技、云计算、电子元器件、光电科技、</w:t>
            </w:r>
            <w:r>
              <w:rPr>
                <w:spacing w:val="-1"/>
              </w:rPr>
              <w:t>计算机与智能终端设备等。</w:t>
            </w:r>
          </w:p>
          <w:p w14:paraId="4D63DB8E">
            <w:pPr>
              <w:pStyle w:val="6"/>
              <w:spacing w:line="359" w:lineRule="auto"/>
              <w:ind w:left="111" w:right="102" w:firstLine="478"/>
            </w:pPr>
            <w:r>
              <w:rPr>
                <w:spacing w:val="-4"/>
              </w:rPr>
              <w:t>精密汽车部件产业：汽车电气电子装置、动力传动装置、汽</w:t>
            </w:r>
            <w:r>
              <w:rPr>
                <w:spacing w:val="-1"/>
              </w:rPr>
              <w:t>车轴承、新能源动力电池等。</w:t>
            </w:r>
          </w:p>
          <w:p w14:paraId="7BD18C0A">
            <w:pPr>
              <w:pStyle w:val="6"/>
              <w:spacing w:line="359" w:lineRule="auto"/>
              <w:ind w:left="107" w:right="102" w:firstLine="483"/>
            </w:pPr>
            <w:r>
              <w:rPr>
                <w:spacing w:val="-4"/>
              </w:rPr>
              <w:t>光学产业：光学部件、光通讯技术、电子光学、虚拟现实装</w:t>
            </w:r>
            <w:r>
              <w:rPr>
                <w:spacing w:val="-3"/>
              </w:rPr>
              <w:t>置等。</w:t>
            </w:r>
          </w:p>
          <w:p w14:paraId="20E16245">
            <w:pPr>
              <w:pStyle w:val="6"/>
              <w:spacing w:before="1" w:line="220" w:lineRule="auto"/>
              <w:ind w:left="588"/>
            </w:pPr>
            <w:r>
              <w:rPr>
                <w:spacing w:val="-1"/>
              </w:rPr>
              <w:t>在三大支柱产业基础之上，完善与其相关的配套产业。</w:t>
            </w:r>
          </w:p>
          <w:p w14:paraId="4F1EF279">
            <w:pPr>
              <w:pStyle w:val="6"/>
              <w:spacing w:before="181" w:line="218" w:lineRule="auto"/>
              <w:ind w:left="587"/>
            </w:pPr>
            <w:r>
              <w:rPr>
                <w:spacing w:val="-2"/>
              </w:rPr>
              <w:t>②一项新兴产业</w:t>
            </w:r>
          </w:p>
          <w:p w14:paraId="0381076C">
            <w:pPr>
              <w:pStyle w:val="6"/>
              <w:spacing w:before="183" w:line="359" w:lineRule="auto"/>
              <w:ind w:left="109" w:right="61" w:firstLine="481"/>
            </w:pPr>
            <w:r>
              <w:rPr>
                <w:spacing w:val="-2"/>
              </w:rPr>
              <w:t>现代服务业：金融商务、总部经济、科技研发、文化创意、</w:t>
            </w:r>
            <w:r>
              <w:rPr>
                <w:spacing w:val="-1"/>
              </w:rPr>
              <w:t>物流展销都市型产业与服务型制造业。</w:t>
            </w:r>
          </w:p>
          <w:p w14:paraId="1FD94757">
            <w:pPr>
              <w:pStyle w:val="6"/>
              <w:spacing w:line="359" w:lineRule="auto"/>
              <w:ind w:left="109" w:right="77" w:firstLine="480"/>
              <w:jc w:val="both"/>
            </w:pPr>
            <w:r>
              <w:rPr>
                <w:spacing w:val="-4"/>
              </w:rPr>
              <w:t>本项目主要从事塑料色母粒的生产加工，属于塑料制品生产</w:t>
            </w:r>
            <w:r>
              <w:rPr>
                <w:spacing w:val="-3"/>
              </w:rPr>
              <w:t>加工，其产品（塑料色母粒）为生产显示科技</w:t>
            </w:r>
            <w:r>
              <w:rPr>
                <w:spacing w:val="-4"/>
              </w:rPr>
              <w:t>、计算机与智能终</w:t>
            </w:r>
            <w:r>
              <w:rPr>
                <w:spacing w:val="-3"/>
              </w:rPr>
              <w:t>端设备、汽车电气电子装置、动力传动装置、</w:t>
            </w:r>
            <w:r>
              <w:rPr>
                <w:spacing w:val="-4"/>
              </w:rPr>
              <w:t>汽车轴承等产业的</w:t>
            </w:r>
            <w:r>
              <w:rPr>
                <w:spacing w:val="-3"/>
              </w:rPr>
              <w:t>塑料配件提供配套材料，是三大支柱产业基础的相关配套产业，</w:t>
            </w:r>
            <w:r>
              <w:rPr>
                <w:spacing w:val="19"/>
              </w:rPr>
              <w:t>因此项</w:t>
            </w:r>
            <w:r>
              <w:rPr>
                <w:spacing w:val="-23"/>
              </w:rPr>
              <w:t xml:space="preserve"> </w:t>
            </w:r>
            <w:r>
              <w:rPr>
                <w:spacing w:val="19"/>
              </w:rPr>
              <w:t>目</w:t>
            </w:r>
            <w:r>
              <w:rPr>
                <w:spacing w:val="-65"/>
              </w:rPr>
              <w:t xml:space="preserve"> </w:t>
            </w:r>
            <w:r>
              <w:rPr>
                <w:spacing w:val="19"/>
              </w:rPr>
              <w:t>的建设符合《福清融侨经济技术开发区总体规划</w:t>
            </w:r>
            <w:r>
              <w:rPr>
                <w:spacing w:val="-1"/>
              </w:rPr>
              <w:t>（</w:t>
            </w:r>
            <w:r>
              <w:rPr>
                <w:rFonts w:ascii="Times New Roman" w:hAnsi="Times New Roman" w:eastAsia="Times New Roman" w:cs="Times New Roman"/>
                <w:spacing w:val="-1"/>
              </w:rPr>
              <w:t xml:space="preserve">2018-2035 </w:t>
            </w:r>
            <w:r>
              <w:rPr>
                <w:spacing w:val="-1"/>
              </w:rPr>
              <w:t>年）》有关要求。</w:t>
            </w:r>
          </w:p>
          <w:p w14:paraId="2CF1BB5C">
            <w:pPr>
              <w:pStyle w:val="6"/>
              <w:spacing w:before="1" w:line="290" w:lineRule="auto"/>
              <w:ind w:left="110" w:right="105" w:firstLine="5"/>
              <w:outlineLvl w:val="1"/>
            </w:pPr>
            <w:r>
              <w:rPr>
                <w:rFonts w:ascii="Times New Roman" w:hAnsi="Times New Roman" w:eastAsia="Times New Roman" w:cs="Times New Roman"/>
                <w:b/>
                <w:bCs/>
                <w:spacing w:val="-2"/>
              </w:rPr>
              <w:t xml:space="preserve">1.2 </w:t>
            </w:r>
            <w:r>
              <w:rPr>
                <w:b/>
                <w:bCs/>
                <w:spacing w:val="-2"/>
              </w:rPr>
              <w:t>与《福清融侨经济技术开发区总体规划环境影响报告书》符</w:t>
            </w:r>
            <w:r>
              <w:rPr>
                <w:b/>
                <w:bCs/>
                <w:spacing w:val="-5"/>
              </w:rPr>
              <w:t>合性分析</w:t>
            </w:r>
          </w:p>
          <w:p w14:paraId="4FDA4C98">
            <w:pPr>
              <w:pStyle w:val="6"/>
              <w:spacing w:before="179" w:line="219" w:lineRule="auto"/>
              <w:ind w:left="589"/>
            </w:pPr>
            <w:r>
              <w:rPr>
                <w:spacing w:val="6"/>
              </w:rPr>
              <w:t>根据《福清融侨经济技术开发区总体规划环境影响</w:t>
            </w:r>
            <w:r>
              <w:rPr>
                <w:spacing w:val="5"/>
              </w:rPr>
              <w:t>报告书</w:t>
            </w:r>
          </w:p>
        </w:tc>
      </w:tr>
    </w:tbl>
    <w:p w14:paraId="0DC622B4">
      <w:pPr>
        <w:rPr>
          <w:rFonts w:ascii="Arial"/>
          <w:sz w:val="21"/>
        </w:rPr>
      </w:pPr>
    </w:p>
    <w:p w14:paraId="70684EB3">
      <w:pPr>
        <w:rPr>
          <w:rFonts w:ascii="Arial" w:hAnsi="Arial" w:eastAsia="Arial" w:cs="Arial"/>
          <w:sz w:val="21"/>
          <w:szCs w:val="21"/>
        </w:rPr>
        <w:sectPr>
          <w:footerReference r:id="rId10" w:type="default"/>
          <w:pgSz w:w="11906" w:h="16839"/>
          <w:pgMar w:top="400" w:right="1710" w:bottom="1298" w:left="1709" w:header="0" w:footer="1061" w:gutter="0"/>
          <w:cols w:space="720" w:num="1"/>
        </w:sectPr>
      </w:pPr>
    </w:p>
    <w:p w14:paraId="3469B2E5">
      <w:pPr>
        <w:spacing w:before="19"/>
      </w:pPr>
    </w:p>
    <w:p w14:paraId="66BBC6D4">
      <w:pPr>
        <w:spacing w:before="19"/>
      </w:pPr>
    </w:p>
    <w:p w14:paraId="71A2BBE3">
      <w:pPr>
        <w:spacing w:before="19"/>
      </w:pPr>
    </w:p>
    <w:p w14:paraId="5C2C84EA">
      <w:pPr>
        <w:spacing w:before="18"/>
      </w:pPr>
    </w:p>
    <w:p w14:paraId="34A449A6">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3ABCB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58" w:hRule="atLeast"/>
        </w:trPr>
        <w:tc>
          <w:tcPr>
            <w:tcW w:w="1620" w:type="dxa"/>
            <w:tcBorders>
              <w:right w:val="single" w:color="000000" w:sz="2" w:space="0"/>
            </w:tcBorders>
            <w:vAlign w:val="top"/>
          </w:tcPr>
          <w:p w14:paraId="508E9F67">
            <w:pPr>
              <w:rPr>
                <w:rFonts w:ascii="Arial"/>
                <w:sz w:val="21"/>
              </w:rPr>
            </w:pPr>
          </w:p>
        </w:tc>
        <w:tc>
          <w:tcPr>
            <w:tcW w:w="6851" w:type="dxa"/>
            <w:tcBorders>
              <w:left w:val="single" w:color="000000" w:sz="2" w:space="0"/>
            </w:tcBorders>
            <w:vAlign w:val="top"/>
          </w:tcPr>
          <w:p w14:paraId="453D1FA0">
            <w:pPr>
              <w:pStyle w:val="6"/>
              <w:spacing w:before="8" w:line="357" w:lineRule="auto"/>
              <w:ind w:left="108" w:right="61" w:firstLine="1"/>
              <w:jc w:val="both"/>
            </w:pPr>
            <w:r>
              <w:rPr>
                <w:rFonts w:ascii="Times New Roman" w:hAnsi="Times New Roman" w:eastAsia="Times New Roman" w:cs="Times New Roman"/>
                <w:spacing w:val="2"/>
              </w:rPr>
              <w:t xml:space="preserve">(2018-2035 </w:t>
            </w:r>
            <w:r>
              <w:rPr>
                <w:spacing w:val="2"/>
              </w:rPr>
              <w:t>年</w:t>
            </w:r>
            <w:r>
              <w:rPr>
                <w:rFonts w:ascii="Times New Roman" w:hAnsi="Times New Roman" w:eastAsia="Times New Roman" w:cs="Times New Roman"/>
                <w:spacing w:val="2"/>
              </w:rPr>
              <w:t>)</w:t>
            </w:r>
            <w:r>
              <w:rPr>
                <w:spacing w:val="2"/>
              </w:rPr>
              <w:t>》及其审查意见环审</w:t>
            </w:r>
            <w:r>
              <w:rPr>
                <w:rFonts w:ascii="Times New Roman" w:hAnsi="Times New Roman" w:eastAsia="Times New Roman" w:cs="Times New Roman"/>
                <w:spacing w:val="2"/>
              </w:rPr>
              <w:t>[2020]80</w:t>
            </w:r>
            <w:r>
              <w:rPr>
                <w:rFonts w:ascii="Times New Roman" w:hAnsi="Times New Roman" w:eastAsia="Times New Roman" w:cs="Times New Roman"/>
                <w:spacing w:val="31"/>
                <w:w w:val="101"/>
              </w:rPr>
              <w:t xml:space="preserve"> </w:t>
            </w:r>
            <w:r>
              <w:rPr>
                <w:spacing w:val="2"/>
              </w:rPr>
              <w:t>号，融侨经济技术</w:t>
            </w:r>
            <w:r>
              <w:rPr>
                <w:spacing w:val="-3"/>
              </w:rPr>
              <w:t>开发区主要以电子信息：显示科技、光电科技</w:t>
            </w:r>
            <w:r>
              <w:rPr>
                <w:spacing w:val="-4"/>
              </w:rPr>
              <w:t>、电子元器件、通</w:t>
            </w:r>
            <w:r>
              <w:rPr>
                <w:spacing w:val="-3"/>
              </w:rPr>
              <w:t>讯设备、计算机与智能终端设备等。机械电气</w:t>
            </w:r>
            <w:r>
              <w:rPr>
                <w:spacing w:val="-4"/>
              </w:rPr>
              <w:t>：数控机床、精密</w:t>
            </w:r>
            <w:r>
              <w:rPr>
                <w:spacing w:val="-2"/>
              </w:rPr>
              <w:t>磨具、光机电一体化等。汽车零配件：汽配玻璃、汽车零部件、</w:t>
            </w:r>
            <w:r>
              <w:rPr>
                <w:spacing w:val="-3"/>
              </w:rPr>
              <w:t>变速器汽车轴承等。“规划区主导产业环境准入行业</w:t>
            </w:r>
            <w:r>
              <w:rPr>
                <w:spacing w:val="-72"/>
              </w:rPr>
              <w:t xml:space="preserve"> </w:t>
            </w:r>
            <w:r>
              <w:rPr>
                <w:spacing w:val="-3"/>
              </w:rPr>
              <w:t>”为</w:t>
            </w:r>
            <w:r>
              <w:rPr>
                <w:spacing w:val="-51"/>
              </w:rPr>
              <w:t xml:space="preserve"> </w:t>
            </w:r>
            <w:r>
              <w:rPr>
                <w:rFonts w:ascii="Times New Roman" w:hAnsi="Times New Roman" w:eastAsia="Times New Roman" w:cs="Times New Roman"/>
                <w:spacing w:val="-3"/>
              </w:rPr>
              <w:t>C29</w:t>
            </w:r>
            <w:r>
              <w:rPr>
                <w:spacing w:val="-3"/>
              </w:rPr>
              <w:t>、</w:t>
            </w:r>
            <w:r>
              <w:t xml:space="preserve"> </w:t>
            </w:r>
            <w:r>
              <w:rPr>
                <w:rFonts w:ascii="Times New Roman" w:hAnsi="Times New Roman" w:eastAsia="Times New Roman" w:cs="Times New Roman"/>
                <w:spacing w:val="-5"/>
              </w:rPr>
              <w:t>C304</w:t>
            </w:r>
            <w:r>
              <w:rPr>
                <w:rFonts w:ascii="Times New Roman" w:hAnsi="Times New Roman" w:eastAsia="Times New Roman" w:cs="Times New Roman"/>
                <w:spacing w:val="-22"/>
              </w:rPr>
              <w:t xml:space="preserve"> </w:t>
            </w:r>
            <w:r>
              <w:rPr>
                <w:spacing w:val="-5"/>
              </w:rPr>
              <w:t>、</w:t>
            </w:r>
            <w:r>
              <w:rPr>
                <w:rFonts w:ascii="Times New Roman" w:hAnsi="Times New Roman" w:eastAsia="Times New Roman" w:cs="Times New Roman"/>
                <w:spacing w:val="-5"/>
              </w:rPr>
              <w:t>C33</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C34</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C35</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C36</w:t>
            </w:r>
            <w:r>
              <w:rPr>
                <w:rFonts w:ascii="Times New Roman" w:hAnsi="Times New Roman" w:eastAsia="Times New Roman" w:cs="Times New Roman"/>
                <w:spacing w:val="-33"/>
              </w:rPr>
              <w:t xml:space="preserve"> </w:t>
            </w:r>
            <w:r>
              <w:rPr>
                <w:spacing w:val="-5"/>
              </w:rPr>
              <w:t>、</w:t>
            </w:r>
            <w:r>
              <w:rPr>
                <w:rFonts w:ascii="Times New Roman" w:hAnsi="Times New Roman" w:eastAsia="Times New Roman" w:cs="Times New Roman"/>
                <w:spacing w:val="-5"/>
              </w:rPr>
              <w:t>C38</w:t>
            </w:r>
            <w:r>
              <w:rPr>
                <w:spacing w:val="-5"/>
              </w:rPr>
              <w:t>、</w:t>
            </w:r>
            <w:r>
              <w:rPr>
                <w:rFonts w:ascii="Times New Roman" w:hAnsi="Times New Roman" w:eastAsia="Times New Roman" w:cs="Times New Roman"/>
                <w:spacing w:val="-5"/>
              </w:rPr>
              <w:t>C39</w:t>
            </w:r>
            <w:r>
              <w:rPr>
                <w:spacing w:val="-5"/>
              </w:rPr>
              <w:t>、</w:t>
            </w:r>
            <w:r>
              <w:rPr>
                <w:rFonts w:ascii="Times New Roman" w:hAnsi="Times New Roman" w:eastAsia="Times New Roman" w:cs="Times New Roman"/>
                <w:spacing w:val="-5"/>
              </w:rPr>
              <w:t>C40</w:t>
            </w:r>
            <w:r>
              <w:rPr>
                <w:spacing w:val="-5"/>
              </w:rPr>
              <w:t>；“规划区非主</w:t>
            </w:r>
            <w:r>
              <w:rPr>
                <w:spacing w:val="-6"/>
              </w:rPr>
              <w:t>导产业环境准入原则</w:t>
            </w:r>
            <w:r>
              <w:rPr>
                <w:spacing w:val="-80"/>
              </w:rPr>
              <w:t xml:space="preserve"> </w:t>
            </w:r>
            <w:r>
              <w:rPr>
                <w:spacing w:val="-6"/>
              </w:rPr>
              <w:t>”提出“严禁引入</w:t>
            </w:r>
            <w:r>
              <w:rPr>
                <w:spacing w:val="-52"/>
              </w:rPr>
              <w:t xml:space="preserve"> </w:t>
            </w:r>
            <w:r>
              <w:rPr>
                <w:rFonts w:ascii="Times New Roman" w:hAnsi="Times New Roman" w:eastAsia="Times New Roman" w:cs="Times New Roman"/>
                <w:spacing w:val="-6"/>
              </w:rPr>
              <w:t xml:space="preserve">C22 </w:t>
            </w:r>
            <w:r>
              <w:rPr>
                <w:spacing w:val="-6"/>
              </w:rPr>
              <w:t>造纸和纸制品业（纸</w:t>
            </w:r>
            <w:r>
              <w:rPr>
                <w:spacing w:val="-1"/>
              </w:rPr>
              <w:t>制品制造除外）</w:t>
            </w:r>
            <w:r>
              <w:rPr>
                <w:spacing w:val="-86"/>
              </w:rPr>
              <w:t xml:space="preserve"> </w:t>
            </w:r>
            <w:r>
              <w:rPr>
                <w:spacing w:val="-1"/>
              </w:rPr>
              <w:t>”、“其他非主导行业：</w:t>
            </w:r>
            <w:r>
              <w:rPr>
                <w:rFonts w:ascii="Times New Roman" w:hAnsi="Times New Roman" w:eastAsia="Times New Roman" w:cs="Times New Roman"/>
                <w:spacing w:val="-1"/>
              </w:rPr>
              <w:t>1</w:t>
            </w:r>
            <w:r>
              <w:rPr>
                <w:rFonts w:ascii="Times New Roman" w:hAnsi="Times New Roman" w:eastAsia="Times New Roman" w:cs="Times New Roman"/>
                <w:spacing w:val="-34"/>
              </w:rPr>
              <w:t xml:space="preserve"> </w:t>
            </w:r>
            <w:r>
              <w:rPr>
                <w:spacing w:val="-1"/>
              </w:rPr>
              <w:t>、禁止新建</w:t>
            </w:r>
            <w:r>
              <w:rPr>
                <w:spacing w:val="-2"/>
              </w:rPr>
              <w:t>含电镀工艺、冶炼工艺、电解铝的项目，现有生产能</w:t>
            </w:r>
            <w:r>
              <w:rPr>
                <w:spacing w:val="-3"/>
              </w:rPr>
              <w:t>力一定期限内搬迁；</w:t>
            </w:r>
          </w:p>
          <w:p w14:paraId="5291589E">
            <w:pPr>
              <w:pStyle w:val="6"/>
              <w:spacing w:before="8" w:line="360" w:lineRule="exact"/>
              <w:ind w:left="104"/>
            </w:pPr>
            <w:r>
              <w:rPr>
                <w:rFonts w:ascii="Times New Roman" w:hAnsi="Times New Roman" w:eastAsia="Times New Roman" w:cs="Times New Roman"/>
                <w:spacing w:val="2"/>
                <w:position w:val="2"/>
              </w:rPr>
              <w:t>2</w:t>
            </w:r>
            <w:r>
              <w:rPr>
                <w:rFonts w:ascii="Times New Roman" w:hAnsi="Times New Roman" w:eastAsia="Times New Roman" w:cs="Times New Roman"/>
                <w:spacing w:val="-34"/>
                <w:position w:val="2"/>
              </w:rPr>
              <w:t xml:space="preserve"> </w:t>
            </w:r>
            <w:r>
              <w:rPr>
                <w:spacing w:val="2"/>
                <w:position w:val="2"/>
              </w:rPr>
              <w:t>、包装印刷业禁止使用不符合环保要求的油墨、胶</w:t>
            </w:r>
            <w:r>
              <w:rPr>
                <w:spacing w:val="1"/>
                <w:position w:val="2"/>
              </w:rPr>
              <w:t>黏剂。</w:t>
            </w:r>
            <w:r>
              <w:rPr>
                <w:spacing w:val="-88"/>
                <w:position w:val="2"/>
              </w:rPr>
              <w:t xml:space="preserve"> </w:t>
            </w:r>
            <w:r>
              <w:rPr>
                <w:spacing w:val="1"/>
                <w:position w:val="2"/>
              </w:rPr>
              <w:t>”</w:t>
            </w:r>
          </w:p>
          <w:p w14:paraId="1C3014BE">
            <w:pPr>
              <w:pStyle w:val="6"/>
              <w:spacing w:before="107" w:line="365" w:lineRule="auto"/>
              <w:ind w:left="108" w:right="102" w:firstLine="481"/>
              <w:jc w:val="both"/>
            </w:pPr>
            <w:r>
              <w:rPr>
                <w:spacing w:val="-1"/>
              </w:rPr>
              <w:t>本项目主要从事塑料色母粒的生产加工，为</w:t>
            </w:r>
            <w:r>
              <w:rPr>
                <w:spacing w:val="-43"/>
              </w:rPr>
              <w:t xml:space="preserve"> </w:t>
            </w:r>
            <w:r>
              <w:rPr>
                <w:rFonts w:ascii="Times New Roman" w:hAnsi="Times New Roman" w:eastAsia="Times New Roman" w:cs="Times New Roman"/>
                <w:spacing w:val="-1"/>
              </w:rPr>
              <w:t xml:space="preserve">C2929 </w:t>
            </w:r>
            <w:r>
              <w:rPr>
                <w:spacing w:val="-1"/>
              </w:rPr>
              <w:t>塑料零</w:t>
            </w:r>
            <w:r>
              <w:rPr>
                <w:spacing w:val="-3"/>
              </w:rPr>
              <w:t>件及其他塑料制品制造业，属于主导行业，项目</w:t>
            </w:r>
            <w:r>
              <w:rPr>
                <w:spacing w:val="-4"/>
              </w:rPr>
              <w:t>生产工艺不涉及</w:t>
            </w:r>
            <w:r>
              <w:rPr>
                <w:spacing w:val="-3"/>
              </w:rPr>
              <w:t>开炼、密炼、硫化工艺；采用电能作为能源、不</w:t>
            </w:r>
            <w:r>
              <w:rPr>
                <w:spacing w:val="-4"/>
              </w:rPr>
              <w:t>涉及再生橡胶制</w:t>
            </w:r>
            <w:r>
              <w:rPr>
                <w:spacing w:val="-1"/>
              </w:rPr>
              <w:t>造、橡胶加工、橡胶制品翻新</w:t>
            </w:r>
            <w:r>
              <w:rPr>
                <w:rFonts w:hint="eastAsia"/>
                <w:spacing w:val="-1"/>
                <w:lang w:eastAsia="zh-CN"/>
              </w:rPr>
              <w:t>且</w:t>
            </w:r>
            <w:r>
              <w:rPr>
                <w:spacing w:val="-1"/>
              </w:rPr>
              <w:t>不使用废旧塑料再生。</w:t>
            </w:r>
          </w:p>
          <w:p w14:paraId="5824CAC2">
            <w:pPr>
              <w:pStyle w:val="6"/>
              <w:spacing w:before="6" w:line="369" w:lineRule="auto"/>
              <w:ind w:left="116" w:right="261" w:firstLine="473"/>
            </w:pPr>
            <w:r>
              <w:rPr>
                <w:spacing w:val="-1"/>
              </w:rPr>
              <w:t>本项目位于福清融侨经济开发区与规划环评符合性分析如</w:t>
            </w:r>
            <w:r>
              <w:rPr>
                <w:spacing w:val="-7"/>
              </w:rPr>
              <w:t>下表</w:t>
            </w:r>
            <w:r>
              <w:rPr>
                <w:spacing w:val="-30"/>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 xml:space="preserve">1-2 </w:t>
            </w:r>
            <w:r>
              <w:rPr>
                <w:spacing w:val="-7"/>
              </w:rPr>
              <w:t>所示。</w:t>
            </w:r>
          </w:p>
          <w:p w14:paraId="42B810C1">
            <w:pPr>
              <w:spacing w:before="58" w:line="241" w:lineRule="auto"/>
              <w:ind w:left="633"/>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0"/>
                <w:sz w:val="24"/>
                <w:szCs w:val="24"/>
              </w:rPr>
              <w:t xml:space="preserve"> </w:t>
            </w:r>
            <w:r>
              <w:rPr>
                <w:rFonts w:ascii="Times New Roman" w:hAnsi="Times New Roman" w:eastAsia="Times New Roman" w:cs="Times New Roman"/>
                <w:spacing w:val="-2"/>
                <w:sz w:val="24"/>
                <w:szCs w:val="24"/>
              </w:rPr>
              <w:t xml:space="preserve">1.1-2    </w:t>
            </w:r>
            <w:r>
              <w:rPr>
                <w:rFonts w:ascii="黑体" w:hAnsi="黑体" w:eastAsia="黑体" w:cs="黑体"/>
                <w:spacing w:val="-2"/>
                <w:sz w:val="24"/>
                <w:szCs w:val="24"/>
              </w:rPr>
              <w:t>项目与规划环境影响评价符合性分析对照表</w:t>
            </w:r>
          </w:p>
          <w:tbl>
            <w:tblPr>
              <w:tblStyle w:val="5"/>
              <w:tblW w:w="6633"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332"/>
              <w:gridCol w:w="2922"/>
              <w:gridCol w:w="2335"/>
              <w:gridCol w:w="480"/>
            </w:tblGrid>
            <w:tr w14:paraId="03781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564" w:type="dxa"/>
                  <w:tcBorders>
                    <w:top w:val="single" w:color="000000" w:sz="10" w:space="0"/>
                    <w:left w:val="nil"/>
                  </w:tcBorders>
                  <w:vAlign w:val="top"/>
                </w:tcPr>
                <w:p w14:paraId="5DE38770">
                  <w:pPr>
                    <w:pStyle w:val="6"/>
                    <w:spacing w:before="102" w:line="228" w:lineRule="auto"/>
                    <w:ind w:left="76"/>
                    <w:rPr>
                      <w:sz w:val="20"/>
                      <w:szCs w:val="20"/>
                    </w:rPr>
                  </w:pPr>
                  <w:r>
                    <w:rPr>
                      <w:spacing w:val="4"/>
                      <w:sz w:val="20"/>
                      <w:szCs w:val="20"/>
                    </w:rPr>
                    <w:t>类别</w:t>
                  </w:r>
                </w:p>
                <w:p w14:paraId="112994AD">
                  <w:pPr>
                    <w:pStyle w:val="6"/>
                    <w:spacing w:before="93" w:line="220" w:lineRule="auto"/>
                    <w:ind w:left="79"/>
                    <w:rPr>
                      <w:sz w:val="20"/>
                      <w:szCs w:val="20"/>
                    </w:rPr>
                  </w:pPr>
                  <w:r>
                    <w:rPr>
                      <w:spacing w:val="3"/>
                      <w:sz w:val="20"/>
                      <w:szCs w:val="20"/>
                    </w:rPr>
                    <w:t>名称</w:t>
                  </w:r>
                </w:p>
              </w:tc>
              <w:tc>
                <w:tcPr>
                  <w:tcW w:w="3254" w:type="dxa"/>
                  <w:gridSpan w:val="2"/>
                  <w:tcBorders>
                    <w:top w:val="single" w:color="000000" w:sz="10" w:space="0"/>
                  </w:tcBorders>
                  <w:vAlign w:val="top"/>
                </w:tcPr>
                <w:p w14:paraId="7E3B98EA">
                  <w:pPr>
                    <w:pStyle w:val="6"/>
                    <w:spacing w:before="272" w:line="228" w:lineRule="auto"/>
                    <w:ind w:left="1001"/>
                    <w:rPr>
                      <w:sz w:val="20"/>
                      <w:szCs w:val="20"/>
                    </w:rPr>
                  </w:pPr>
                  <w:r>
                    <w:rPr>
                      <w:spacing w:val="8"/>
                      <w:sz w:val="20"/>
                      <w:szCs w:val="20"/>
                    </w:rPr>
                    <w:t>规划环评内容</w:t>
                  </w:r>
                </w:p>
              </w:tc>
              <w:tc>
                <w:tcPr>
                  <w:tcW w:w="2335" w:type="dxa"/>
                  <w:tcBorders>
                    <w:top w:val="single" w:color="000000" w:sz="10" w:space="0"/>
                  </w:tcBorders>
                  <w:vAlign w:val="top"/>
                </w:tcPr>
                <w:p w14:paraId="70FBFDA8">
                  <w:pPr>
                    <w:pStyle w:val="6"/>
                    <w:spacing w:before="272" w:line="227" w:lineRule="auto"/>
                    <w:ind w:left="646"/>
                    <w:rPr>
                      <w:sz w:val="20"/>
                      <w:szCs w:val="20"/>
                    </w:rPr>
                  </w:pPr>
                  <w:r>
                    <w:rPr>
                      <w:spacing w:val="7"/>
                      <w:sz w:val="20"/>
                      <w:szCs w:val="20"/>
                    </w:rPr>
                    <w:t>本项目情况</w:t>
                  </w:r>
                </w:p>
              </w:tc>
              <w:tc>
                <w:tcPr>
                  <w:tcW w:w="480" w:type="dxa"/>
                  <w:tcBorders>
                    <w:top w:val="single" w:color="000000" w:sz="10" w:space="0"/>
                    <w:right w:val="nil"/>
                  </w:tcBorders>
                  <w:vAlign w:val="top"/>
                </w:tcPr>
                <w:p w14:paraId="7BAE0A04">
                  <w:pPr>
                    <w:pStyle w:val="6"/>
                    <w:spacing w:before="102" w:line="267" w:lineRule="auto"/>
                    <w:ind w:left="141" w:right="28" w:hanging="103"/>
                    <w:rPr>
                      <w:sz w:val="20"/>
                      <w:szCs w:val="20"/>
                    </w:rPr>
                  </w:pPr>
                  <w:r>
                    <w:rPr>
                      <w:spacing w:val="3"/>
                      <w:sz w:val="20"/>
                      <w:szCs w:val="20"/>
                    </w:rPr>
                    <w:t>符合</w:t>
                  </w:r>
                  <w:r>
                    <w:rPr>
                      <w:sz w:val="20"/>
                      <w:szCs w:val="20"/>
                    </w:rPr>
                    <w:t>性</w:t>
                  </w:r>
                </w:p>
              </w:tc>
            </w:tr>
            <w:tr w14:paraId="71AA3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0" w:hRule="atLeast"/>
              </w:trPr>
              <w:tc>
                <w:tcPr>
                  <w:tcW w:w="564" w:type="dxa"/>
                  <w:vMerge w:val="restart"/>
                  <w:tcBorders>
                    <w:left w:val="nil"/>
                    <w:bottom w:val="nil"/>
                  </w:tcBorders>
                  <w:vAlign w:val="top"/>
                </w:tcPr>
                <w:p w14:paraId="07533D33">
                  <w:pPr>
                    <w:spacing w:line="271" w:lineRule="auto"/>
                    <w:rPr>
                      <w:rFonts w:ascii="Arial"/>
                      <w:sz w:val="21"/>
                    </w:rPr>
                  </w:pPr>
                </w:p>
                <w:p w14:paraId="7AE02C23">
                  <w:pPr>
                    <w:spacing w:line="271" w:lineRule="auto"/>
                    <w:rPr>
                      <w:rFonts w:ascii="Arial"/>
                      <w:sz w:val="21"/>
                    </w:rPr>
                  </w:pPr>
                </w:p>
                <w:p w14:paraId="1D17A6EE">
                  <w:pPr>
                    <w:spacing w:line="271" w:lineRule="auto"/>
                    <w:rPr>
                      <w:rFonts w:ascii="Arial"/>
                      <w:sz w:val="21"/>
                    </w:rPr>
                  </w:pPr>
                </w:p>
                <w:p w14:paraId="1A23BC6B">
                  <w:pPr>
                    <w:spacing w:line="271" w:lineRule="auto"/>
                    <w:rPr>
                      <w:rFonts w:ascii="Arial"/>
                      <w:sz w:val="21"/>
                    </w:rPr>
                  </w:pPr>
                </w:p>
                <w:p w14:paraId="2993E132">
                  <w:pPr>
                    <w:spacing w:line="271" w:lineRule="auto"/>
                    <w:rPr>
                      <w:rFonts w:ascii="Arial"/>
                      <w:sz w:val="21"/>
                    </w:rPr>
                  </w:pPr>
                </w:p>
                <w:p w14:paraId="7885EC0A">
                  <w:pPr>
                    <w:pStyle w:val="6"/>
                    <w:spacing w:before="65" w:line="274" w:lineRule="exact"/>
                    <w:ind w:left="46"/>
                    <w:rPr>
                      <w:sz w:val="20"/>
                      <w:szCs w:val="20"/>
                    </w:rPr>
                  </w:pPr>
                  <w:r>
                    <w:rPr>
                      <w:rFonts w:ascii="Times New Roman" w:hAnsi="Times New Roman" w:eastAsia="Times New Roman" w:cs="Times New Roman"/>
                      <w:spacing w:val="2"/>
                      <w:position w:val="1"/>
                      <w:sz w:val="20"/>
                      <w:szCs w:val="20"/>
                    </w:rPr>
                    <w:t>29</w:t>
                  </w:r>
                  <w:r>
                    <w:rPr>
                      <w:rFonts w:ascii="Times New Roman" w:hAnsi="Times New Roman" w:eastAsia="Times New Roman" w:cs="Times New Roman"/>
                      <w:spacing w:val="9"/>
                      <w:position w:val="1"/>
                      <w:sz w:val="20"/>
                      <w:szCs w:val="20"/>
                    </w:rPr>
                    <w:t xml:space="preserve"> </w:t>
                  </w:r>
                  <w:r>
                    <w:rPr>
                      <w:spacing w:val="2"/>
                      <w:position w:val="1"/>
                      <w:sz w:val="20"/>
                      <w:szCs w:val="20"/>
                    </w:rPr>
                    <w:t>橡</w:t>
                  </w:r>
                </w:p>
                <w:p w14:paraId="62C19B32">
                  <w:pPr>
                    <w:pStyle w:val="6"/>
                    <w:spacing w:before="97" w:line="228" w:lineRule="auto"/>
                    <w:ind w:left="76"/>
                    <w:rPr>
                      <w:sz w:val="20"/>
                      <w:szCs w:val="20"/>
                    </w:rPr>
                  </w:pPr>
                  <w:r>
                    <w:rPr>
                      <w:spacing w:val="5"/>
                      <w:sz w:val="20"/>
                      <w:szCs w:val="20"/>
                    </w:rPr>
                    <w:t>胶和</w:t>
                  </w:r>
                </w:p>
                <w:p w14:paraId="0BADC363">
                  <w:pPr>
                    <w:pStyle w:val="6"/>
                    <w:spacing w:before="92" w:line="229" w:lineRule="auto"/>
                    <w:ind w:left="81"/>
                    <w:rPr>
                      <w:sz w:val="20"/>
                      <w:szCs w:val="20"/>
                    </w:rPr>
                  </w:pPr>
                  <w:r>
                    <w:rPr>
                      <w:spacing w:val="2"/>
                      <w:sz w:val="20"/>
                      <w:szCs w:val="20"/>
                    </w:rPr>
                    <w:t>塑料</w:t>
                  </w:r>
                </w:p>
                <w:p w14:paraId="4E7CC07D">
                  <w:pPr>
                    <w:pStyle w:val="6"/>
                    <w:spacing w:before="89" w:line="229" w:lineRule="auto"/>
                    <w:ind w:left="77"/>
                    <w:rPr>
                      <w:sz w:val="20"/>
                      <w:szCs w:val="20"/>
                    </w:rPr>
                  </w:pPr>
                  <w:r>
                    <w:rPr>
                      <w:spacing w:val="4"/>
                      <w:sz w:val="20"/>
                      <w:szCs w:val="20"/>
                    </w:rPr>
                    <w:t>制品</w:t>
                  </w:r>
                </w:p>
                <w:p w14:paraId="6E20EA21">
                  <w:pPr>
                    <w:pStyle w:val="6"/>
                    <w:spacing w:before="93"/>
                    <w:ind w:left="179"/>
                    <w:rPr>
                      <w:sz w:val="20"/>
                      <w:szCs w:val="20"/>
                    </w:rPr>
                  </w:pPr>
                  <w:r>
                    <w:rPr>
                      <w:spacing w:val="1"/>
                      <w:sz w:val="20"/>
                      <w:szCs w:val="20"/>
                    </w:rPr>
                    <w:t>业</w:t>
                  </w:r>
                </w:p>
              </w:tc>
              <w:tc>
                <w:tcPr>
                  <w:tcW w:w="332" w:type="dxa"/>
                  <w:textDirection w:val="tbRlV"/>
                  <w:vAlign w:val="top"/>
                </w:tcPr>
                <w:p w14:paraId="15C6E211">
                  <w:pPr>
                    <w:pStyle w:val="6"/>
                    <w:spacing w:before="56" w:line="215" w:lineRule="auto"/>
                    <w:ind w:left="604"/>
                    <w:rPr>
                      <w:sz w:val="20"/>
                      <w:szCs w:val="20"/>
                    </w:rPr>
                  </w:pPr>
                  <w:r>
                    <w:rPr>
                      <w:spacing w:val="9"/>
                      <w:sz w:val="20"/>
                      <w:szCs w:val="20"/>
                    </w:rPr>
                    <w:t>空</w:t>
                  </w:r>
                  <w:r>
                    <w:rPr>
                      <w:spacing w:val="31"/>
                      <w:sz w:val="20"/>
                      <w:szCs w:val="20"/>
                    </w:rPr>
                    <w:t xml:space="preserve"> </w:t>
                  </w:r>
                  <w:r>
                    <w:rPr>
                      <w:spacing w:val="9"/>
                      <w:sz w:val="20"/>
                      <w:szCs w:val="20"/>
                    </w:rPr>
                    <w:t>间</w:t>
                  </w:r>
                  <w:r>
                    <w:rPr>
                      <w:spacing w:val="31"/>
                      <w:sz w:val="20"/>
                      <w:szCs w:val="20"/>
                    </w:rPr>
                    <w:t xml:space="preserve"> </w:t>
                  </w:r>
                  <w:r>
                    <w:rPr>
                      <w:spacing w:val="9"/>
                      <w:sz w:val="20"/>
                      <w:szCs w:val="20"/>
                    </w:rPr>
                    <w:t>布</w:t>
                  </w:r>
                  <w:r>
                    <w:rPr>
                      <w:spacing w:val="29"/>
                      <w:sz w:val="20"/>
                      <w:szCs w:val="20"/>
                    </w:rPr>
                    <w:t xml:space="preserve"> </w:t>
                  </w:r>
                  <w:r>
                    <w:rPr>
                      <w:spacing w:val="9"/>
                      <w:sz w:val="20"/>
                      <w:szCs w:val="20"/>
                    </w:rPr>
                    <w:t>局</w:t>
                  </w:r>
                  <w:r>
                    <w:rPr>
                      <w:spacing w:val="31"/>
                      <w:sz w:val="20"/>
                      <w:szCs w:val="20"/>
                    </w:rPr>
                    <w:t xml:space="preserve"> </w:t>
                  </w:r>
                  <w:r>
                    <w:rPr>
                      <w:spacing w:val="9"/>
                      <w:sz w:val="20"/>
                      <w:szCs w:val="20"/>
                    </w:rPr>
                    <w:t>约</w:t>
                  </w:r>
                  <w:r>
                    <w:rPr>
                      <w:spacing w:val="31"/>
                      <w:sz w:val="20"/>
                      <w:szCs w:val="20"/>
                    </w:rPr>
                    <w:t xml:space="preserve"> </w:t>
                  </w:r>
                  <w:r>
                    <w:rPr>
                      <w:spacing w:val="9"/>
                      <w:sz w:val="20"/>
                      <w:szCs w:val="20"/>
                    </w:rPr>
                    <w:t>束</w:t>
                  </w:r>
                </w:p>
              </w:tc>
              <w:tc>
                <w:tcPr>
                  <w:tcW w:w="2922" w:type="dxa"/>
                  <w:vAlign w:val="top"/>
                </w:tcPr>
                <w:p w14:paraId="64848768">
                  <w:pPr>
                    <w:pStyle w:val="6"/>
                    <w:spacing w:before="96" w:line="228" w:lineRule="auto"/>
                    <w:ind w:left="11"/>
                    <w:rPr>
                      <w:sz w:val="20"/>
                      <w:szCs w:val="20"/>
                    </w:rPr>
                  </w:pPr>
                  <w:r>
                    <w:rPr>
                      <w:spacing w:val="5"/>
                      <w:sz w:val="20"/>
                      <w:szCs w:val="20"/>
                    </w:rPr>
                    <w:t>禁止新建：</w:t>
                  </w:r>
                </w:p>
                <w:p w14:paraId="7CF93D38">
                  <w:pPr>
                    <w:pStyle w:val="6"/>
                    <w:spacing w:before="62" w:line="274" w:lineRule="exact"/>
                    <w:jc w:val="right"/>
                    <w:rPr>
                      <w:sz w:val="20"/>
                      <w:szCs w:val="20"/>
                    </w:rPr>
                  </w:pP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22"/>
                      <w:position w:val="1"/>
                      <w:sz w:val="20"/>
                      <w:szCs w:val="20"/>
                    </w:rPr>
                    <w:t xml:space="preserve"> </w:t>
                  </w:r>
                  <w:r>
                    <w:rPr>
                      <w:spacing w:val="-3"/>
                      <w:position w:val="1"/>
                      <w:sz w:val="20"/>
                      <w:szCs w:val="20"/>
                    </w:rPr>
                    <w:t>、涉及开炼、密炼、硫化工艺；</w:t>
                  </w:r>
                </w:p>
                <w:p w14:paraId="2DED7034">
                  <w:pPr>
                    <w:pStyle w:val="6"/>
                    <w:spacing w:before="64" w:line="286" w:lineRule="auto"/>
                    <w:ind w:left="14" w:right="76" w:hanging="7"/>
                    <w:rPr>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22"/>
                      <w:sz w:val="20"/>
                      <w:szCs w:val="20"/>
                    </w:rPr>
                    <w:t xml:space="preserve"> </w:t>
                  </w:r>
                  <w:r>
                    <w:rPr>
                      <w:spacing w:val="7"/>
                      <w:sz w:val="20"/>
                      <w:szCs w:val="20"/>
                    </w:rPr>
                    <w:t>、采用煤、油、生物质等非清</w:t>
                  </w:r>
                  <w:r>
                    <w:rPr>
                      <w:spacing w:val="4"/>
                      <w:sz w:val="20"/>
                      <w:szCs w:val="20"/>
                    </w:rPr>
                    <w:t>洁能源；</w:t>
                  </w:r>
                </w:p>
                <w:p w14:paraId="24EA5A09">
                  <w:pPr>
                    <w:pStyle w:val="6"/>
                    <w:spacing w:before="61" w:line="284" w:lineRule="auto"/>
                    <w:ind w:left="10" w:right="111" w:firstLine="1"/>
                    <w:rPr>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19"/>
                      <w:sz w:val="20"/>
                      <w:szCs w:val="20"/>
                    </w:rPr>
                    <w:t xml:space="preserve"> </w:t>
                  </w:r>
                  <w:r>
                    <w:rPr>
                      <w:spacing w:val="4"/>
                      <w:sz w:val="20"/>
                      <w:szCs w:val="20"/>
                    </w:rPr>
                    <w:t>、再生橡胶制造、橡胶加工、</w:t>
                  </w:r>
                  <w:r>
                    <w:rPr>
                      <w:spacing w:val="7"/>
                      <w:sz w:val="20"/>
                      <w:szCs w:val="20"/>
                    </w:rPr>
                    <w:t>橡胶制品翻新；</w:t>
                  </w:r>
                </w:p>
                <w:p w14:paraId="1ED4882E">
                  <w:pPr>
                    <w:pStyle w:val="6"/>
                    <w:spacing w:before="62" w:line="274" w:lineRule="exact"/>
                    <w:ind w:left="6"/>
                    <w:rPr>
                      <w:sz w:val="20"/>
                      <w:szCs w:val="20"/>
                    </w:rPr>
                  </w:pPr>
                  <w:r>
                    <w:rPr>
                      <w:rFonts w:ascii="Times New Roman" w:hAnsi="Times New Roman" w:eastAsia="Times New Roman" w:cs="Times New Roman"/>
                      <w:spacing w:val="5"/>
                      <w:position w:val="1"/>
                      <w:sz w:val="20"/>
                      <w:szCs w:val="20"/>
                    </w:rPr>
                    <w:t>4</w:t>
                  </w:r>
                  <w:r>
                    <w:rPr>
                      <w:rFonts w:ascii="Times New Roman" w:hAnsi="Times New Roman" w:eastAsia="Times New Roman" w:cs="Times New Roman"/>
                      <w:spacing w:val="-28"/>
                      <w:position w:val="1"/>
                      <w:sz w:val="20"/>
                      <w:szCs w:val="20"/>
                    </w:rPr>
                    <w:t xml:space="preserve"> </w:t>
                  </w:r>
                  <w:r>
                    <w:rPr>
                      <w:spacing w:val="5"/>
                      <w:position w:val="1"/>
                      <w:sz w:val="20"/>
                      <w:szCs w:val="20"/>
                    </w:rPr>
                    <w:t>、废旧塑料再生；</w:t>
                  </w:r>
                </w:p>
                <w:p w14:paraId="00B54747">
                  <w:pPr>
                    <w:pStyle w:val="6"/>
                    <w:spacing w:before="97" w:line="266" w:lineRule="auto"/>
                    <w:ind w:left="12" w:right="180"/>
                    <w:rPr>
                      <w:sz w:val="20"/>
                      <w:szCs w:val="20"/>
                    </w:rPr>
                  </w:pPr>
                  <w:r>
                    <w:rPr>
                      <w:spacing w:val="9"/>
                      <w:sz w:val="20"/>
                      <w:szCs w:val="20"/>
                    </w:rPr>
                    <w:t>现有生产能力允许企业在一定</w:t>
                  </w:r>
                  <w:r>
                    <w:rPr>
                      <w:spacing w:val="8"/>
                      <w:sz w:val="20"/>
                      <w:szCs w:val="20"/>
                    </w:rPr>
                    <w:t>期限内采取措施改造升级；</w:t>
                  </w:r>
                </w:p>
              </w:tc>
              <w:tc>
                <w:tcPr>
                  <w:tcW w:w="2335" w:type="dxa"/>
                  <w:vAlign w:val="top"/>
                </w:tcPr>
                <w:p w14:paraId="27E75A08">
                  <w:pPr>
                    <w:pStyle w:val="6"/>
                    <w:spacing w:before="65" w:line="286" w:lineRule="auto"/>
                    <w:ind w:left="9" w:firstLine="16"/>
                    <w:rPr>
                      <w:sz w:val="20"/>
                      <w:szCs w:val="20"/>
                    </w:rPr>
                  </w:pPr>
                  <w:r>
                    <w:rPr>
                      <w:rFonts w:ascii="Times New Roman" w:hAnsi="Times New Roman" w:eastAsia="Times New Roman" w:cs="Times New Roman"/>
                      <w:spacing w:val="-16"/>
                      <w:sz w:val="20"/>
                      <w:szCs w:val="20"/>
                    </w:rPr>
                    <w:t>1</w:t>
                  </w:r>
                  <w:r>
                    <w:rPr>
                      <w:spacing w:val="-16"/>
                      <w:sz w:val="20"/>
                      <w:szCs w:val="20"/>
                    </w:rPr>
                    <w:t>、项目不涉及开炼、密炼、</w:t>
                  </w:r>
                  <w:r>
                    <w:rPr>
                      <w:spacing w:val="1"/>
                      <w:sz w:val="20"/>
                      <w:szCs w:val="20"/>
                    </w:rPr>
                    <w:t>硫化工艺；</w:t>
                  </w:r>
                </w:p>
                <w:p w14:paraId="31E74BD8">
                  <w:pPr>
                    <w:pStyle w:val="6"/>
                    <w:spacing w:before="57" w:line="286" w:lineRule="auto"/>
                    <w:ind w:left="13" w:right="4" w:hanging="7"/>
                    <w:rPr>
                      <w:sz w:val="20"/>
                      <w:szCs w:val="20"/>
                    </w:rPr>
                  </w:pPr>
                  <w:r>
                    <w:rPr>
                      <w:rFonts w:ascii="Times New Roman" w:hAnsi="Times New Roman" w:eastAsia="Times New Roman" w:cs="Times New Roman"/>
                      <w:spacing w:val="1"/>
                      <w:sz w:val="20"/>
                      <w:szCs w:val="20"/>
                    </w:rPr>
                    <w:t>2</w:t>
                  </w:r>
                  <w:r>
                    <w:rPr>
                      <w:spacing w:val="1"/>
                      <w:sz w:val="20"/>
                      <w:szCs w:val="20"/>
                    </w:rPr>
                    <w:t>、项目使用电能为能源属</w:t>
                  </w:r>
                  <w:r>
                    <w:rPr>
                      <w:spacing w:val="6"/>
                      <w:sz w:val="20"/>
                      <w:szCs w:val="20"/>
                    </w:rPr>
                    <w:t>于清洁能源；</w:t>
                  </w:r>
                </w:p>
                <w:p w14:paraId="51725109">
                  <w:pPr>
                    <w:pStyle w:val="6"/>
                    <w:spacing w:before="61" w:line="295" w:lineRule="auto"/>
                    <w:ind w:left="9" w:firstLine="1"/>
                    <w:rPr>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25"/>
                      <w:sz w:val="20"/>
                      <w:szCs w:val="20"/>
                    </w:rPr>
                    <w:t xml:space="preserve"> </w:t>
                  </w:r>
                  <w:r>
                    <w:rPr>
                      <w:spacing w:val="-1"/>
                      <w:sz w:val="20"/>
                      <w:szCs w:val="20"/>
                    </w:rPr>
                    <w:t>、项目无再生橡胶制造、</w:t>
                  </w:r>
                  <w:r>
                    <w:rPr>
                      <w:spacing w:val="4"/>
                      <w:sz w:val="20"/>
                      <w:szCs w:val="20"/>
                    </w:rPr>
                    <w:t>橡胶加工、橡胶制品翻新</w:t>
                  </w:r>
                  <w:r>
                    <w:rPr>
                      <w:sz w:val="20"/>
                      <w:szCs w:val="20"/>
                    </w:rPr>
                    <w:t>工艺；</w:t>
                  </w:r>
                </w:p>
                <w:p w14:paraId="36577F0F">
                  <w:pPr>
                    <w:pStyle w:val="6"/>
                    <w:spacing w:before="90" w:line="266" w:lineRule="auto"/>
                    <w:ind w:left="11" w:right="4" w:hanging="2"/>
                    <w:rPr>
                      <w:sz w:val="20"/>
                      <w:szCs w:val="20"/>
                    </w:rPr>
                  </w:pPr>
                  <w:r>
                    <w:rPr>
                      <w:sz w:val="20"/>
                      <w:szCs w:val="20"/>
                    </w:rPr>
                    <w:t>4、项目不涉及废旧塑料再</w:t>
                  </w:r>
                  <w:r>
                    <w:rPr>
                      <w:spacing w:val="-1"/>
                      <w:sz w:val="20"/>
                      <w:szCs w:val="20"/>
                    </w:rPr>
                    <w:t>生。</w:t>
                  </w:r>
                </w:p>
              </w:tc>
              <w:tc>
                <w:tcPr>
                  <w:tcW w:w="480" w:type="dxa"/>
                  <w:tcBorders>
                    <w:right w:val="nil"/>
                  </w:tcBorders>
                  <w:vAlign w:val="top"/>
                </w:tcPr>
                <w:p w14:paraId="0C4920A1">
                  <w:pPr>
                    <w:spacing w:line="276" w:lineRule="auto"/>
                    <w:rPr>
                      <w:rFonts w:ascii="Arial"/>
                      <w:sz w:val="21"/>
                    </w:rPr>
                  </w:pPr>
                </w:p>
                <w:p w14:paraId="17A93980">
                  <w:pPr>
                    <w:spacing w:line="276" w:lineRule="auto"/>
                    <w:rPr>
                      <w:rFonts w:ascii="Arial"/>
                      <w:sz w:val="21"/>
                    </w:rPr>
                  </w:pPr>
                </w:p>
                <w:p w14:paraId="4F945F0D">
                  <w:pPr>
                    <w:spacing w:line="276" w:lineRule="auto"/>
                    <w:rPr>
                      <w:rFonts w:ascii="Arial"/>
                      <w:sz w:val="21"/>
                    </w:rPr>
                  </w:pPr>
                </w:p>
                <w:p w14:paraId="3B77A452">
                  <w:pPr>
                    <w:spacing w:line="276" w:lineRule="auto"/>
                    <w:rPr>
                      <w:rFonts w:ascii="Arial"/>
                      <w:sz w:val="21"/>
                    </w:rPr>
                  </w:pPr>
                </w:p>
                <w:p w14:paraId="62430E1E">
                  <w:pPr>
                    <w:spacing w:line="277" w:lineRule="auto"/>
                    <w:rPr>
                      <w:rFonts w:ascii="Arial"/>
                      <w:sz w:val="21"/>
                    </w:rPr>
                  </w:pPr>
                </w:p>
                <w:p w14:paraId="576B2395">
                  <w:pPr>
                    <w:pStyle w:val="6"/>
                    <w:spacing w:before="65" w:line="228" w:lineRule="auto"/>
                    <w:ind w:left="38"/>
                    <w:rPr>
                      <w:sz w:val="20"/>
                      <w:szCs w:val="20"/>
                    </w:rPr>
                  </w:pPr>
                  <w:r>
                    <w:rPr>
                      <w:spacing w:val="3"/>
                      <w:sz w:val="20"/>
                      <w:szCs w:val="20"/>
                    </w:rPr>
                    <w:t>符合</w:t>
                  </w:r>
                </w:p>
              </w:tc>
            </w:tr>
            <w:tr w14:paraId="611D8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trPr>
              <w:tc>
                <w:tcPr>
                  <w:tcW w:w="564" w:type="dxa"/>
                  <w:vMerge w:val="continue"/>
                  <w:tcBorders>
                    <w:top w:val="nil"/>
                    <w:left w:val="nil"/>
                    <w:bottom w:val="nil"/>
                  </w:tcBorders>
                  <w:vAlign w:val="top"/>
                </w:tcPr>
                <w:p w14:paraId="71E198DA">
                  <w:pPr>
                    <w:rPr>
                      <w:rFonts w:ascii="Arial"/>
                      <w:sz w:val="21"/>
                    </w:rPr>
                  </w:pPr>
                </w:p>
              </w:tc>
              <w:tc>
                <w:tcPr>
                  <w:tcW w:w="332" w:type="dxa"/>
                  <w:tcBorders>
                    <w:bottom w:val="nil"/>
                  </w:tcBorders>
                  <w:textDirection w:val="tbRlV"/>
                  <w:vAlign w:val="top"/>
                </w:tcPr>
                <w:p w14:paraId="6ABE7CBB">
                  <w:pPr>
                    <w:pStyle w:val="6"/>
                    <w:spacing w:before="56" w:line="216" w:lineRule="auto"/>
                    <w:ind w:left="89"/>
                    <w:rPr>
                      <w:sz w:val="20"/>
                      <w:szCs w:val="20"/>
                    </w:rPr>
                  </w:pPr>
                  <w:r>
                    <w:rPr>
                      <w:spacing w:val="9"/>
                      <w:sz w:val="20"/>
                      <w:szCs w:val="20"/>
                    </w:rPr>
                    <w:t>环</w:t>
                  </w:r>
                  <w:r>
                    <w:rPr>
                      <w:spacing w:val="31"/>
                      <w:sz w:val="20"/>
                      <w:szCs w:val="20"/>
                    </w:rPr>
                    <w:t xml:space="preserve"> </w:t>
                  </w:r>
                  <w:r>
                    <w:rPr>
                      <w:spacing w:val="9"/>
                      <w:sz w:val="20"/>
                      <w:szCs w:val="20"/>
                    </w:rPr>
                    <w:t>境</w:t>
                  </w:r>
                  <w:r>
                    <w:rPr>
                      <w:spacing w:val="31"/>
                      <w:sz w:val="20"/>
                      <w:szCs w:val="20"/>
                    </w:rPr>
                    <w:t xml:space="preserve"> </w:t>
                  </w:r>
                  <w:r>
                    <w:rPr>
                      <w:spacing w:val="9"/>
                      <w:sz w:val="20"/>
                      <w:szCs w:val="20"/>
                    </w:rPr>
                    <w:t>风</w:t>
                  </w:r>
                  <w:r>
                    <w:rPr>
                      <w:spacing w:val="28"/>
                      <w:sz w:val="20"/>
                      <w:szCs w:val="20"/>
                    </w:rPr>
                    <w:t xml:space="preserve"> </w:t>
                  </w:r>
                  <w:r>
                    <w:rPr>
                      <w:spacing w:val="9"/>
                      <w:sz w:val="20"/>
                      <w:szCs w:val="20"/>
                    </w:rPr>
                    <w:t>险</w:t>
                  </w:r>
                </w:p>
              </w:tc>
              <w:tc>
                <w:tcPr>
                  <w:tcW w:w="2922" w:type="dxa"/>
                  <w:tcBorders>
                    <w:bottom w:val="nil"/>
                  </w:tcBorders>
                  <w:vAlign w:val="top"/>
                </w:tcPr>
                <w:p w14:paraId="55FA6A9B">
                  <w:pPr>
                    <w:pStyle w:val="6"/>
                    <w:spacing w:before="60" w:line="296" w:lineRule="auto"/>
                    <w:ind w:left="11" w:right="2" w:firstLine="51"/>
                    <w:jc w:val="both"/>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8"/>
                      <w:sz w:val="20"/>
                      <w:szCs w:val="20"/>
                    </w:rPr>
                    <w:t xml:space="preserve"> </w:t>
                  </w:r>
                  <w:r>
                    <w:rPr>
                      <w:spacing w:val="6"/>
                      <w:sz w:val="20"/>
                      <w:szCs w:val="20"/>
                    </w:rPr>
                    <w:t>、必须规范配套应急池，建设企业、园区和周边水系三级环境风险防控工程，确保有效拦截、降污和导流；受园区排污影响的</w:t>
                  </w:r>
                </w:p>
              </w:tc>
              <w:tc>
                <w:tcPr>
                  <w:tcW w:w="2335" w:type="dxa"/>
                  <w:tcBorders>
                    <w:bottom w:val="nil"/>
                  </w:tcBorders>
                  <w:vAlign w:val="top"/>
                </w:tcPr>
                <w:p w14:paraId="2DFDFB84">
                  <w:pPr>
                    <w:pStyle w:val="6"/>
                    <w:spacing w:before="94" w:line="288" w:lineRule="auto"/>
                    <w:ind w:left="15" w:right="9" w:firstLine="2"/>
                    <w:rPr>
                      <w:sz w:val="20"/>
                      <w:szCs w:val="20"/>
                    </w:rPr>
                  </w:pPr>
                  <w:r>
                    <w:rPr>
                      <w:spacing w:val="8"/>
                      <w:sz w:val="20"/>
                      <w:szCs w:val="20"/>
                    </w:rPr>
                    <w:t>项目冷却水循环使用，不外排，定期补充新鲜水；</w:t>
                  </w:r>
                  <w:r>
                    <w:rPr>
                      <w:spacing w:val="9"/>
                      <w:sz w:val="20"/>
                      <w:szCs w:val="20"/>
                    </w:rPr>
                    <w:t>生活污水经化粪池处理达</w:t>
                  </w:r>
                  <w:r>
                    <w:rPr>
                      <w:spacing w:val="8"/>
                      <w:sz w:val="20"/>
                      <w:szCs w:val="20"/>
                    </w:rPr>
                    <w:t>标后排入市政污水管网，</w:t>
                  </w:r>
                </w:p>
              </w:tc>
              <w:tc>
                <w:tcPr>
                  <w:tcW w:w="480" w:type="dxa"/>
                  <w:tcBorders>
                    <w:bottom w:val="nil"/>
                    <w:right w:val="nil"/>
                  </w:tcBorders>
                  <w:vAlign w:val="top"/>
                </w:tcPr>
                <w:p w14:paraId="7A6EC0A5">
                  <w:pPr>
                    <w:spacing w:line="269" w:lineRule="auto"/>
                    <w:rPr>
                      <w:rFonts w:ascii="Arial"/>
                      <w:sz w:val="21"/>
                    </w:rPr>
                  </w:pPr>
                </w:p>
                <w:p w14:paraId="1ADEE8A8">
                  <w:pPr>
                    <w:spacing w:line="269" w:lineRule="auto"/>
                    <w:rPr>
                      <w:rFonts w:ascii="Arial"/>
                      <w:sz w:val="21"/>
                    </w:rPr>
                  </w:pPr>
                </w:p>
                <w:p w14:paraId="2D8640C9">
                  <w:pPr>
                    <w:pStyle w:val="6"/>
                    <w:spacing w:before="65" w:line="228" w:lineRule="auto"/>
                    <w:ind w:left="38"/>
                    <w:rPr>
                      <w:sz w:val="20"/>
                      <w:szCs w:val="20"/>
                    </w:rPr>
                  </w:pPr>
                  <w:r>
                    <w:rPr>
                      <w:spacing w:val="3"/>
                      <w:sz w:val="20"/>
                      <w:szCs w:val="20"/>
                    </w:rPr>
                    <w:t>符合</w:t>
                  </w:r>
                </w:p>
              </w:tc>
            </w:tr>
          </w:tbl>
          <w:p w14:paraId="531AA01D">
            <w:pPr>
              <w:spacing w:line="14" w:lineRule="auto"/>
              <w:rPr>
                <w:rFonts w:ascii="Arial"/>
                <w:sz w:val="2"/>
              </w:rPr>
            </w:pPr>
          </w:p>
        </w:tc>
      </w:tr>
    </w:tbl>
    <w:p w14:paraId="449E6A59">
      <w:pPr>
        <w:rPr>
          <w:rFonts w:ascii="Arial"/>
          <w:sz w:val="21"/>
        </w:rPr>
      </w:pPr>
    </w:p>
    <w:p w14:paraId="45DB68EF">
      <w:pPr>
        <w:rPr>
          <w:rFonts w:ascii="Arial" w:hAnsi="Arial" w:eastAsia="Arial" w:cs="Arial"/>
          <w:sz w:val="21"/>
          <w:szCs w:val="21"/>
        </w:rPr>
        <w:sectPr>
          <w:footerReference r:id="rId11" w:type="default"/>
          <w:pgSz w:w="11906" w:h="16839"/>
          <w:pgMar w:top="400" w:right="1710" w:bottom="1237" w:left="1709" w:header="0" w:footer="1078" w:gutter="0"/>
          <w:cols w:space="720" w:num="1"/>
        </w:sectPr>
      </w:pPr>
    </w:p>
    <w:p w14:paraId="020961D6">
      <w:pPr>
        <w:spacing w:before="19"/>
      </w:pPr>
    </w:p>
    <w:p w14:paraId="3AB5F082">
      <w:pPr>
        <w:spacing w:before="19"/>
      </w:pPr>
    </w:p>
    <w:p w14:paraId="7B5F9B56">
      <w:pPr>
        <w:spacing w:before="19"/>
      </w:pPr>
    </w:p>
    <w:p w14:paraId="1C526BC0">
      <w:pPr>
        <w:spacing w:before="18"/>
      </w:pPr>
    </w:p>
    <w:p w14:paraId="58B13034">
      <w:pPr>
        <w:spacing w:before="18"/>
      </w:pPr>
    </w:p>
    <w:tbl>
      <w:tblPr>
        <w:tblStyle w:val="5"/>
        <w:tblW w:w="847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671"/>
        <w:gridCol w:w="331"/>
        <w:gridCol w:w="602"/>
        <w:gridCol w:w="1582"/>
        <w:gridCol w:w="733"/>
        <w:gridCol w:w="1922"/>
        <w:gridCol w:w="409"/>
        <w:gridCol w:w="601"/>
      </w:tblGrid>
      <w:tr w14:paraId="12023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4" w:hRule="atLeast"/>
        </w:trPr>
        <w:tc>
          <w:tcPr>
            <w:tcW w:w="1620" w:type="dxa"/>
            <w:vMerge w:val="restart"/>
            <w:tcBorders>
              <w:top w:val="single" w:color="000000" w:sz="6" w:space="0"/>
              <w:left w:val="single" w:color="000000" w:sz="6" w:space="0"/>
              <w:bottom w:val="nil"/>
            </w:tcBorders>
            <w:vAlign w:val="top"/>
          </w:tcPr>
          <w:p w14:paraId="78ABDBB1">
            <w:pPr>
              <w:rPr>
                <w:rFonts w:ascii="Arial"/>
                <w:sz w:val="21"/>
              </w:rPr>
            </w:pPr>
          </w:p>
        </w:tc>
        <w:tc>
          <w:tcPr>
            <w:tcW w:w="671" w:type="dxa"/>
            <w:vMerge w:val="restart"/>
            <w:tcBorders>
              <w:top w:val="single" w:color="000000" w:sz="6" w:space="0"/>
              <w:bottom w:val="nil"/>
              <w:right w:val="single" w:color="000000" w:sz="4" w:space="0"/>
            </w:tcBorders>
            <w:vAlign w:val="top"/>
          </w:tcPr>
          <w:p w14:paraId="5D060BA2">
            <w:pPr>
              <w:rPr>
                <w:rFonts w:ascii="Arial"/>
                <w:sz w:val="21"/>
              </w:rPr>
            </w:pPr>
          </w:p>
        </w:tc>
        <w:tc>
          <w:tcPr>
            <w:tcW w:w="331" w:type="dxa"/>
            <w:tcBorders>
              <w:top w:val="single" w:color="000000" w:sz="6" w:space="0"/>
              <w:left w:val="single" w:color="000000" w:sz="4" w:space="0"/>
              <w:bottom w:val="single" w:color="000000" w:sz="4" w:space="0"/>
              <w:right w:val="single" w:color="000000" w:sz="4" w:space="0"/>
            </w:tcBorders>
            <w:textDirection w:val="tbRlV"/>
            <w:vAlign w:val="top"/>
          </w:tcPr>
          <w:p w14:paraId="0AD31405">
            <w:pPr>
              <w:pStyle w:val="6"/>
              <w:spacing w:before="59" w:line="217" w:lineRule="auto"/>
              <w:ind w:left="102"/>
              <w:rPr>
                <w:sz w:val="20"/>
                <w:szCs w:val="20"/>
              </w:rPr>
            </w:pPr>
            <w:r>
              <w:rPr>
                <w:spacing w:val="9"/>
                <w:sz w:val="20"/>
                <w:szCs w:val="20"/>
              </w:rPr>
              <w:t>防</w:t>
            </w:r>
            <w:r>
              <w:rPr>
                <w:spacing w:val="31"/>
                <w:sz w:val="20"/>
                <w:szCs w:val="20"/>
              </w:rPr>
              <w:t xml:space="preserve"> </w:t>
            </w:r>
            <w:r>
              <w:rPr>
                <w:spacing w:val="9"/>
                <w:sz w:val="20"/>
                <w:szCs w:val="20"/>
              </w:rPr>
              <w:t>控</w:t>
            </w:r>
          </w:p>
        </w:tc>
        <w:tc>
          <w:tcPr>
            <w:tcW w:w="2917" w:type="dxa"/>
            <w:gridSpan w:val="3"/>
            <w:tcBorders>
              <w:top w:val="single" w:color="000000" w:sz="6" w:space="0"/>
              <w:left w:val="single" w:color="000000" w:sz="4" w:space="0"/>
              <w:bottom w:val="single" w:color="000000" w:sz="4" w:space="0"/>
              <w:right w:val="single" w:color="000000" w:sz="4" w:space="0"/>
            </w:tcBorders>
            <w:vAlign w:val="top"/>
          </w:tcPr>
          <w:p w14:paraId="4A27FFB0">
            <w:pPr>
              <w:pStyle w:val="6"/>
              <w:spacing w:before="102" w:line="299" w:lineRule="auto"/>
              <w:ind w:left="11" w:right="2" w:hanging="2"/>
              <w:rPr>
                <w:sz w:val="20"/>
                <w:szCs w:val="20"/>
              </w:rPr>
            </w:pPr>
            <w:r>
              <w:rPr>
                <w:spacing w:val="6"/>
                <w:sz w:val="20"/>
                <w:szCs w:val="20"/>
              </w:rPr>
              <w:t>周边水系应建设应急闸门，防止泄漏物和消防水等排入外环境。</w:t>
            </w:r>
          </w:p>
          <w:p w14:paraId="65B8EAC1">
            <w:pPr>
              <w:pStyle w:val="6"/>
              <w:spacing w:line="274" w:lineRule="exact"/>
              <w:ind w:left="40"/>
              <w:rPr>
                <w:sz w:val="20"/>
                <w:szCs w:val="20"/>
              </w:rPr>
            </w:pPr>
            <w:r>
              <w:rPr>
                <w:rFonts w:ascii="Times New Roman" w:hAnsi="Times New Roman" w:eastAsia="Times New Roman" w:cs="Times New Roman"/>
                <w:spacing w:val="7"/>
                <w:position w:val="1"/>
                <w:sz w:val="20"/>
                <w:szCs w:val="20"/>
              </w:rPr>
              <w:t>2</w:t>
            </w:r>
            <w:r>
              <w:rPr>
                <w:rFonts w:ascii="Times New Roman" w:hAnsi="Times New Roman" w:eastAsia="Times New Roman" w:cs="Times New Roman"/>
                <w:spacing w:val="-22"/>
                <w:position w:val="1"/>
                <w:sz w:val="20"/>
                <w:szCs w:val="20"/>
              </w:rPr>
              <w:t xml:space="preserve"> </w:t>
            </w:r>
            <w:r>
              <w:rPr>
                <w:spacing w:val="7"/>
                <w:position w:val="1"/>
                <w:sz w:val="20"/>
                <w:szCs w:val="20"/>
              </w:rPr>
              <w:t>、开发区内污水处理设施应采</w:t>
            </w:r>
          </w:p>
          <w:p w14:paraId="4DB71D8E">
            <w:pPr>
              <w:pStyle w:val="6"/>
              <w:spacing w:before="97" w:line="228" w:lineRule="auto"/>
              <w:jc w:val="right"/>
              <w:rPr>
                <w:sz w:val="20"/>
                <w:szCs w:val="20"/>
              </w:rPr>
            </w:pPr>
            <w:r>
              <w:rPr>
                <w:spacing w:val="6"/>
                <w:sz w:val="20"/>
                <w:szCs w:val="20"/>
              </w:rPr>
              <w:t>取必要的防渗处理，不得污染地</w:t>
            </w:r>
          </w:p>
          <w:p w14:paraId="4481DA71">
            <w:pPr>
              <w:pStyle w:val="6"/>
              <w:spacing w:before="93" w:line="228" w:lineRule="auto"/>
              <w:ind w:left="943"/>
              <w:rPr>
                <w:sz w:val="20"/>
                <w:szCs w:val="20"/>
              </w:rPr>
            </w:pPr>
            <w:r>
              <w:rPr>
                <w:spacing w:val="4"/>
                <w:sz w:val="20"/>
                <w:szCs w:val="20"/>
              </w:rPr>
              <w:t>下水环境。</w:t>
            </w:r>
          </w:p>
        </w:tc>
        <w:tc>
          <w:tcPr>
            <w:tcW w:w="2331" w:type="dxa"/>
            <w:gridSpan w:val="2"/>
            <w:tcBorders>
              <w:top w:val="single" w:color="000000" w:sz="6" w:space="0"/>
              <w:left w:val="single" w:color="000000" w:sz="4" w:space="0"/>
              <w:bottom w:val="single" w:color="000000" w:sz="4" w:space="0"/>
              <w:right w:val="single" w:color="000000" w:sz="4" w:space="0"/>
            </w:tcBorders>
            <w:vAlign w:val="top"/>
          </w:tcPr>
          <w:p w14:paraId="6C7BE082">
            <w:pPr>
              <w:pStyle w:val="6"/>
              <w:spacing w:before="109" w:line="228" w:lineRule="auto"/>
              <w:ind w:left="15"/>
              <w:rPr>
                <w:sz w:val="20"/>
                <w:szCs w:val="20"/>
              </w:rPr>
            </w:pPr>
            <w:r>
              <w:rPr>
                <w:spacing w:val="9"/>
                <w:sz w:val="20"/>
                <w:szCs w:val="20"/>
              </w:rPr>
              <w:t>送往福清市融元污水处理</w:t>
            </w:r>
          </w:p>
          <w:p w14:paraId="47CFC474">
            <w:pPr>
              <w:pStyle w:val="6"/>
              <w:spacing w:before="93" w:line="228" w:lineRule="auto"/>
              <w:ind w:left="19"/>
              <w:rPr>
                <w:sz w:val="20"/>
                <w:szCs w:val="20"/>
              </w:rPr>
            </w:pPr>
            <w:r>
              <w:rPr>
                <w:spacing w:val="8"/>
                <w:sz w:val="20"/>
                <w:szCs w:val="20"/>
              </w:rPr>
              <w:t>厂集中处理。化粪池及污</w:t>
            </w:r>
          </w:p>
          <w:p w14:paraId="1989ED27">
            <w:pPr>
              <w:pStyle w:val="6"/>
              <w:spacing w:before="90" w:line="228" w:lineRule="auto"/>
              <w:ind w:left="19"/>
              <w:rPr>
                <w:sz w:val="20"/>
                <w:szCs w:val="20"/>
              </w:rPr>
            </w:pPr>
            <w:r>
              <w:rPr>
                <w:spacing w:val="8"/>
                <w:sz w:val="20"/>
                <w:szCs w:val="20"/>
              </w:rPr>
              <w:t>水管道等污水设施依托福</w:t>
            </w:r>
          </w:p>
          <w:p w14:paraId="6654F066">
            <w:pPr>
              <w:pStyle w:val="6"/>
              <w:spacing w:before="94" w:line="228" w:lineRule="auto"/>
              <w:ind w:left="16"/>
              <w:rPr>
                <w:sz w:val="20"/>
                <w:szCs w:val="20"/>
              </w:rPr>
            </w:pPr>
            <w:r>
              <w:rPr>
                <w:spacing w:val="9"/>
                <w:sz w:val="20"/>
                <w:szCs w:val="20"/>
              </w:rPr>
              <w:t>清科创走廊园内现有的设</w:t>
            </w:r>
          </w:p>
          <w:p w14:paraId="0E83996D">
            <w:pPr>
              <w:pStyle w:val="6"/>
              <w:spacing w:before="94" w:line="228" w:lineRule="auto"/>
              <w:ind w:left="16"/>
              <w:rPr>
                <w:sz w:val="20"/>
                <w:szCs w:val="20"/>
              </w:rPr>
            </w:pPr>
            <w:r>
              <w:rPr>
                <w:spacing w:val="9"/>
                <w:sz w:val="20"/>
                <w:szCs w:val="20"/>
              </w:rPr>
              <w:t>施，污水处理设施设防渗</w:t>
            </w:r>
          </w:p>
          <w:p w14:paraId="2AFA5DDC">
            <w:pPr>
              <w:pStyle w:val="6"/>
              <w:spacing w:before="92" w:line="228" w:lineRule="auto"/>
              <w:ind w:left="16"/>
              <w:rPr>
                <w:sz w:val="20"/>
                <w:szCs w:val="20"/>
              </w:rPr>
            </w:pPr>
            <w:r>
              <w:rPr>
                <w:spacing w:val="9"/>
                <w:sz w:val="20"/>
                <w:szCs w:val="20"/>
              </w:rPr>
              <w:t>措施，防止污染地下水环</w:t>
            </w:r>
          </w:p>
          <w:p w14:paraId="049BDC0D">
            <w:pPr>
              <w:pStyle w:val="6"/>
              <w:spacing w:before="94" w:line="216" w:lineRule="auto"/>
              <w:ind w:left="1068"/>
              <w:rPr>
                <w:sz w:val="20"/>
                <w:szCs w:val="20"/>
              </w:rPr>
            </w:pPr>
            <w:r>
              <w:rPr>
                <w:sz w:val="20"/>
                <w:szCs w:val="20"/>
              </w:rPr>
              <w:t>境</w:t>
            </w:r>
          </w:p>
        </w:tc>
        <w:tc>
          <w:tcPr>
            <w:tcW w:w="601" w:type="dxa"/>
            <w:tcBorders>
              <w:top w:val="single" w:color="000000" w:sz="6" w:space="0"/>
              <w:left w:val="single" w:color="000000" w:sz="4" w:space="0"/>
              <w:bottom w:val="single" w:color="000000" w:sz="4" w:space="0"/>
              <w:right w:val="single" w:color="000000" w:sz="6" w:space="0"/>
            </w:tcBorders>
            <w:vAlign w:val="top"/>
          </w:tcPr>
          <w:p w14:paraId="7FE05F77">
            <w:pPr>
              <w:rPr>
                <w:rFonts w:ascii="Arial"/>
                <w:sz w:val="21"/>
              </w:rPr>
            </w:pPr>
          </w:p>
        </w:tc>
      </w:tr>
      <w:tr w14:paraId="7A04C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1" w:hRule="atLeast"/>
        </w:trPr>
        <w:tc>
          <w:tcPr>
            <w:tcW w:w="1620" w:type="dxa"/>
            <w:vMerge w:val="continue"/>
            <w:tcBorders>
              <w:top w:val="nil"/>
              <w:left w:val="single" w:color="000000" w:sz="6" w:space="0"/>
              <w:bottom w:val="nil"/>
            </w:tcBorders>
            <w:vAlign w:val="top"/>
          </w:tcPr>
          <w:p w14:paraId="78875FBD">
            <w:pPr>
              <w:rPr>
                <w:rFonts w:ascii="Arial"/>
                <w:sz w:val="21"/>
              </w:rPr>
            </w:pPr>
          </w:p>
        </w:tc>
        <w:tc>
          <w:tcPr>
            <w:tcW w:w="671" w:type="dxa"/>
            <w:vMerge w:val="continue"/>
            <w:tcBorders>
              <w:top w:val="nil"/>
              <w:bottom w:val="nil"/>
              <w:right w:val="single" w:color="000000" w:sz="4" w:space="0"/>
            </w:tcBorders>
            <w:vAlign w:val="top"/>
          </w:tcPr>
          <w:p w14:paraId="1CA4E93E">
            <w:pPr>
              <w:rPr>
                <w:rFonts w:ascii="Arial"/>
                <w:sz w:val="21"/>
              </w:rPr>
            </w:pPr>
          </w:p>
        </w:tc>
        <w:tc>
          <w:tcPr>
            <w:tcW w:w="331" w:type="dxa"/>
            <w:tcBorders>
              <w:top w:val="single" w:color="000000" w:sz="4" w:space="0"/>
              <w:left w:val="single" w:color="000000" w:sz="4" w:space="0"/>
              <w:bottom w:val="single" w:color="000000" w:sz="4" w:space="0"/>
              <w:right w:val="single" w:color="000000" w:sz="4" w:space="0"/>
            </w:tcBorders>
            <w:textDirection w:val="tbRlV"/>
            <w:vAlign w:val="top"/>
          </w:tcPr>
          <w:p w14:paraId="479C9C78">
            <w:pPr>
              <w:pStyle w:val="6"/>
              <w:spacing w:before="59" w:line="216" w:lineRule="auto"/>
              <w:ind w:left="772"/>
              <w:rPr>
                <w:sz w:val="20"/>
                <w:szCs w:val="20"/>
              </w:rPr>
            </w:pPr>
            <w:r>
              <w:rPr>
                <w:spacing w:val="9"/>
                <w:sz w:val="20"/>
                <w:szCs w:val="20"/>
              </w:rPr>
              <w:t>污</w:t>
            </w:r>
            <w:r>
              <w:rPr>
                <w:spacing w:val="34"/>
                <w:sz w:val="20"/>
                <w:szCs w:val="20"/>
              </w:rPr>
              <w:t xml:space="preserve"> </w:t>
            </w:r>
            <w:r>
              <w:rPr>
                <w:spacing w:val="9"/>
                <w:sz w:val="20"/>
                <w:szCs w:val="20"/>
              </w:rPr>
              <w:t>染</w:t>
            </w:r>
            <w:r>
              <w:rPr>
                <w:spacing w:val="31"/>
                <w:sz w:val="20"/>
                <w:szCs w:val="20"/>
              </w:rPr>
              <w:t xml:space="preserve"> </w:t>
            </w:r>
            <w:r>
              <w:rPr>
                <w:spacing w:val="9"/>
                <w:sz w:val="20"/>
                <w:szCs w:val="20"/>
              </w:rPr>
              <w:t>物</w:t>
            </w:r>
            <w:r>
              <w:rPr>
                <w:spacing w:val="29"/>
                <w:sz w:val="20"/>
                <w:szCs w:val="20"/>
              </w:rPr>
              <w:t xml:space="preserve"> </w:t>
            </w:r>
            <w:r>
              <w:rPr>
                <w:spacing w:val="9"/>
                <w:sz w:val="20"/>
                <w:szCs w:val="20"/>
              </w:rPr>
              <w:t>排</w:t>
            </w:r>
            <w:r>
              <w:rPr>
                <w:spacing w:val="31"/>
                <w:sz w:val="20"/>
                <w:szCs w:val="20"/>
              </w:rPr>
              <w:t xml:space="preserve"> </w:t>
            </w:r>
            <w:r>
              <w:rPr>
                <w:spacing w:val="9"/>
                <w:sz w:val="20"/>
                <w:szCs w:val="20"/>
              </w:rPr>
              <w:t>放</w:t>
            </w:r>
            <w:r>
              <w:rPr>
                <w:spacing w:val="31"/>
                <w:sz w:val="20"/>
                <w:szCs w:val="20"/>
              </w:rPr>
              <w:t xml:space="preserve"> </w:t>
            </w:r>
            <w:r>
              <w:rPr>
                <w:spacing w:val="9"/>
                <w:sz w:val="20"/>
                <w:szCs w:val="20"/>
              </w:rPr>
              <w:t>管</w:t>
            </w:r>
            <w:r>
              <w:rPr>
                <w:spacing w:val="29"/>
                <w:sz w:val="20"/>
                <w:szCs w:val="20"/>
              </w:rPr>
              <w:t xml:space="preserve"> </w:t>
            </w:r>
            <w:r>
              <w:rPr>
                <w:spacing w:val="9"/>
                <w:sz w:val="20"/>
                <w:szCs w:val="20"/>
              </w:rPr>
              <w:t>控</w:t>
            </w:r>
          </w:p>
        </w:tc>
        <w:tc>
          <w:tcPr>
            <w:tcW w:w="2917" w:type="dxa"/>
            <w:gridSpan w:val="3"/>
            <w:tcBorders>
              <w:top w:val="single" w:color="000000" w:sz="4" w:space="0"/>
              <w:left w:val="single" w:color="000000" w:sz="4" w:space="0"/>
              <w:bottom w:val="single" w:color="000000" w:sz="4" w:space="0"/>
              <w:right w:val="single" w:color="000000" w:sz="4" w:space="0"/>
            </w:tcBorders>
            <w:vAlign w:val="top"/>
          </w:tcPr>
          <w:p w14:paraId="69E83CB2">
            <w:pPr>
              <w:pStyle w:val="6"/>
              <w:spacing w:before="233" w:line="274" w:lineRule="exact"/>
              <w:ind w:left="60"/>
              <w:rPr>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28"/>
                <w:position w:val="1"/>
                <w:sz w:val="20"/>
                <w:szCs w:val="20"/>
              </w:rPr>
              <w:t xml:space="preserve"> </w:t>
            </w:r>
            <w:r>
              <w:rPr>
                <w:spacing w:val="6"/>
                <w:position w:val="1"/>
                <w:sz w:val="20"/>
                <w:szCs w:val="20"/>
              </w:rPr>
              <w:t>、新、改、扩建项目新增大气</w:t>
            </w:r>
          </w:p>
          <w:p w14:paraId="1EB3BABA">
            <w:pPr>
              <w:pStyle w:val="6"/>
              <w:spacing w:before="64" w:line="274" w:lineRule="exact"/>
              <w:ind w:left="9"/>
              <w:rPr>
                <w:sz w:val="20"/>
                <w:szCs w:val="20"/>
              </w:rPr>
            </w:pPr>
            <w:r>
              <w:rPr>
                <w:spacing w:val="1"/>
                <w:position w:val="2"/>
                <w:sz w:val="20"/>
                <w:szCs w:val="20"/>
              </w:rPr>
              <w:t>污染物</w:t>
            </w:r>
            <w:r>
              <w:rPr>
                <w:rFonts w:ascii="Times New Roman" w:hAnsi="Times New Roman" w:eastAsia="Times New Roman" w:cs="Times New Roman"/>
                <w:spacing w:val="1"/>
                <w:position w:val="2"/>
                <w:sz w:val="20"/>
                <w:szCs w:val="20"/>
              </w:rPr>
              <w:t>(</w:t>
            </w:r>
            <w:r>
              <w:rPr>
                <w:spacing w:val="1"/>
                <w:position w:val="2"/>
                <w:sz w:val="20"/>
                <w:szCs w:val="20"/>
              </w:rPr>
              <w:t>现阶段指</w:t>
            </w:r>
            <w:r>
              <w:rPr>
                <w:spacing w:val="-28"/>
                <w:position w:val="2"/>
                <w:sz w:val="20"/>
                <w:szCs w:val="20"/>
              </w:rPr>
              <w:t xml:space="preserve"> </w:t>
            </w:r>
            <w:r>
              <w:rPr>
                <w:rFonts w:ascii="Times New Roman" w:hAnsi="Times New Roman" w:eastAsia="Times New Roman" w:cs="Times New Roman"/>
                <w:position w:val="2"/>
                <w:sz w:val="20"/>
                <w:szCs w:val="20"/>
              </w:rPr>
              <w:t>SO</w:t>
            </w:r>
            <w:r>
              <w:rPr>
                <w:rFonts w:ascii="Times New Roman" w:hAnsi="Times New Roman" w:eastAsia="Times New Roman" w:cs="Times New Roman"/>
                <w:spacing w:val="1"/>
                <w:position w:val="1"/>
                <w:sz w:val="13"/>
                <w:szCs w:val="13"/>
              </w:rPr>
              <w:t>2</w:t>
            </w:r>
            <w:r>
              <w:rPr>
                <w:spacing w:val="1"/>
                <w:position w:val="1"/>
                <w:sz w:val="20"/>
                <w:szCs w:val="20"/>
              </w:rPr>
              <w:t>、</w:t>
            </w:r>
            <w:r>
              <w:rPr>
                <w:rFonts w:ascii="Times New Roman" w:hAnsi="Times New Roman" w:eastAsia="Times New Roman" w:cs="Times New Roman"/>
                <w:position w:val="2"/>
                <w:sz w:val="20"/>
                <w:szCs w:val="20"/>
              </w:rPr>
              <w:t>NO</w:t>
            </w:r>
            <w:r>
              <w:rPr>
                <w:rFonts w:ascii="Times New Roman" w:hAnsi="Times New Roman" w:eastAsia="Times New Roman" w:cs="Times New Roman"/>
                <w:position w:val="1"/>
                <w:sz w:val="13"/>
                <w:szCs w:val="13"/>
              </w:rPr>
              <w:t>x</w:t>
            </w:r>
            <w:r>
              <w:rPr>
                <w:rFonts w:ascii="Times New Roman" w:hAnsi="Times New Roman" w:eastAsia="Times New Roman" w:cs="Times New Roman"/>
                <w:spacing w:val="1"/>
                <w:position w:val="2"/>
                <w:sz w:val="20"/>
                <w:szCs w:val="20"/>
              </w:rPr>
              <w:t>)</w:t>
            </w:r>
            <w:r>
              <w:rPr>
                <w:spacing w:val="1"/>
                <w:position w:val="2"/>
                <w:sz w:val="20"/>
                <w:szCs w:val="20"/>
              </w:rPr>
              <w:t>排放</w:t>
            </w:r>
          </w:p>
          <w:p w14:paraId="0272109D">
            <w:pPr>
              <w:pStyle w:val="6"/>
              <w:spacing w:before="66" w:line="274" w:lineRule="exact"/>
              <w:ind w:left="8"/>
              <w:rPr>
                <w:sz w:val="20"/>
                <w:szCs w:val="20"/>
              </w:rPr>
            </w:pPr>
            <w:r>
              <w:rPr>
                <w:spacing w:val="5"/>
                <w:position w:val="2"/>
                <w:sz w:val="20"/>
                <w:szCs w:val="20"/>
              </w:rPr>
              <w:t>量实行</w:t>
            </w:r>
            <w:r>
              <w:rPr>
                <w:spacing w:val="-40"/>
                <w:position w:val="2"/>
                <w:sz w:val="20"/>
                <w:szCs w:val="20"/>
              </w:rPr>
              <w:t xml:space="preserve"> </w:t>
            </w:r>
            <w:r>
              <w:rPr>
                <w:rFonts w:ascii="Times New Roman" w:hAnsi="Times New Roman" w:eastAsia="Times New Roman" w:cs="Times New Roman"/>
                <w:spacing w:val="5"/>
                <w:position w:val="2"/>
                <w:sz w:val="20"/>
                <w:szCs w:val="20"/>
              </w:rPr>
              <w:t>1.5</w:t>
            </w:r>
            <w:r>
              <w:rPr>
                <w:rFonts w:ascii="Times New Roman" w:hAnsi="Times New Roman" w:eastAsia="Times New Roman" w:cs="Times New Roman"/>
                <w:spacing w:val="-12"/>
                <w:position w:val="2"/>
                <w:sz w:val="20"/>
                <w:szCs w:val="20"/>
              </w:rPr>
              <w:t xml:space="preserve"> </w:t>
            </w:r>
            <w:r>
              <w:rPr>
                <w:spacing w:val="5"/>
                <w:position w:val="2"/>
                <w:sz w:val="20"/>
                <w:szCs w:val="20"/>
              </w:rPr>
              <w:t>倍削减替代</w:t>
            </w:r>
            <w:r>
              <w:rPr>
                <w:rFonts w:ascii="Times New Roman" w:hAnsi="Times New Roman" w:eastAsia="Times New Roman" w:cs="Times New Roman"/>
                <w:spacing w:val="5"/>
                <w:position w:val="2"/>
                <w:sz w:val="20"/>
                <w:szCs w:val="20"/>
              </w:rPr>
              <w:t>(</w:t>
            </w:r>
            <w:r>
              <w:rPr>
                <w:spacing w:val="5"/>
                <w:position w:val="2"/>
                <w:sz w:val="20"/>
                <w:szCs w:val="20"/>
              </w:rPr>
              <w:t>不含使用</w:t>
            </w:r>
          </w:p>
          <w:p w14:paraId="2820648B">
            <w:pPr>
              <w:pStyle w:val="6"/>
              <w:spacing w:before="97" w:line="227" w:lineRule="auto"/>
              <w:ind w:left="12"/>
              <w:rPr>
                <w:sz w:val="20"/>
                <w:szCs w:val="20"/>
              </w:rPr>
            </w:pPr>
            <w:r>
              <w:rPr>
                <w:spacing w:val="6"/>
                <w:sz w:val="20"/>
                <w:szCs w:val="20"/>
              </w:rPr>
              <w:t>天然气、液化石油气等作为燃料</w:t>
            </w:r>
          </w:p>
          <w:p w14:paraId="00A7BC93">
            <w:pPr>
              <w:pStyle w:val="6"/>
              <w:spacing w:before="61" w:line="275" w:lineRule="exact"/>
              <w:ind w:left="183"/>
              <w:rPr>
                <w:sz w:val="20"/>
                <w:szCs w:val="20"/>
              </w:rPr>
            </w:pPr>
            <w:r>
              <w:rPr>
                <w:spacing w:val="6"/>
                <w:position w:val="2"/>
                <w:sz w:val="20"/>
                <w:szCs w:val="20"/>
              </w:rPr>
              <w:t>的非火电锅炉和工业炉窑</w:t>
            </w:r>
            <w:r>
              <w:rPr>
                <w:rFonts w:ascii="Times New Roman" w:hAnsi="Times New Roman" w:eastAsia="Times New Roman" w:cs="Times New Roman"/>
                <w:spacing w:val="6"/>
                <w:position w:val="2"/>
                <w:sz w:val="20"/>
                <w:szCs w:val="20"/>
              </w:rPr>
              <w:t>)</w:t>
            </w:r>
            <w:r>
              <w:rPr>
                <w:spacing w:val="6"/>
                <w:position w:val="2"/>
                <w:sz w:val="20"/>
                <w:szCs w:val="20"/>
              </w:rPr>
              <w:t>。</w:t>
            </w:r>
          </w:p>
          <w:p w14:paraId="04CE3177">
            <w:pPr>
              <w:pStyle w:val="6"/>
              <w:spacing w:before="66" w:line="311" w:lineRule="auto"/>
              <w:ind w:left="199" w:hanging="195"/>
              <w:rPr>
                <w:sz w:val="20"/>
                <w:szCs w:val="20"/>
              </w:rPr>
            </w:pPr>
            <w:r>
              <w:rPr>
                <w:rFonts w:ascii="Times New Roman" w:hAnsi="Times New Roman" w:eastAsia="Times New Roman" w:cs="Times New Roman"/>
                <w:spacing w:val="3"/>
                <w:sz w:val="20"/>
                <w:szCs w:val="20"/>
              </w:rPr>
              <w:t>2</w:t>
            </w:r>
            <w:r>
              <w:rPr>
                <w:spacing w:val="3"/>
                <w:sz w:val="20"/>
                <w:szCs w:val="20"/>
              </w:rPr>
              <w:t>、新、改、扩建项目新增</w:t>
            </w:r>
            <w:r>
              <w:rPr>
                <w:spacing w:val="-36"/>
                <w:sz w:val="20"/>
                <w:szCs w:val="20"/>
              </w:rPr>
              <w:t xml:space="preserve"> </w:t>
            </w:r>
            <w:r>
              <w:rPr>
                <w:rFonts w:ascii="Times New Roman" w:hAnsi="Times New Roman" w:eastAsia="Times New Roman" w:cs="Times New Roman"/>
                <w:sz w:val="20"/>
                <w:szCs w:val="20"/>
              </w:rPr>
              <w:t>VOCs</w:t>
            </w:r>
            <w:r>
              <w:rPr>
                <w:spacing w:val="8"/>
                <w:sz w:val="20"/>
                <w:szCs w:val="20"/>
              </w:rPr>
              <w:t>排放量实行倍量削减替代。</w:t>
            </w:r>
          </w:p>
          <w:p w14:paraId="37219ECC">
            <w:pPr>
              <w:pStyle w:val="6"/>
              <w:spacing w:before="5" w:line="275" w:lineRule="exact"/>
              <w:ind w:left="44"/>
              <w:rPr>
                <w:sz w:val="20"/>
                <w:szCs w:val="20"/>
              </w:rPr>
            </w:pPr>
            <w:r>
              <w:rPr>
                <w:rFonts w:ascii="Times New Roman" w:hAnsi="Times New Roman" w:eastAsia="Times New Roman" w:cs="Times New Roman"/>
                <w:spacing w:val="7"/>
                <w:position w:val="1"/>
                <w:sz w:val="20"/>
                <w:szCs w:val="20"/>
              </w:rPr>
              <w:t>3</w:t>
            </w:r>
            <w:r>
              <w:rPr>
                <w:rFonts w:ascii="Times New Roman" w:hAnsi="Times New Roman" w:eastAsia="Times New Roman" w:cs="Times New Roman"/>
                <w:spacing w:val="-26"/>
                <w:position w:val="1"/>
                <w:sz w:val="20"/>
                <w:szCs w:val="20"/>
              </w:rPr>
              <w:t xml:space="preserve"> </w:t>
            </w:r>
            <w:r>
              <w:rPr>
                <w:spacing w:val="7"/>
                <w:position w:val="1"/>
                <w:sz w:val="20"/>
                <w:szCs w:val="20"/>
              </w:rPr>
              <w:t>、工业企业废水全部纳管进入</w:t>
            </w:r>
          </w:p>
          <w:p w14:paraId="6153E9C1">
            <w:pPr>
              <w:pStyle w:val="6"/>
              <w:spacing w:before="97" w:line="228" w:lineRule="auto"/>
              <w:ind w:left="98"/>
              <w:rPr>
                <w:sz w:val="20"/>
                <w:szCs w:val="20"/>
              </w:rPr>
            </w:pPr>
            <w:r>
              <w:rPr>
                <w:spacing w:val="9"/>
                <w:sz w:val="20"/>
                <w:szCs w:val="20"/>
              </w:rPr>
              <w:t>污水处理厂集中处理后达标排</w:t>
            </w:r>
          </w:p>
          <w:p w14:paraId="1F598A43">
            <w:pPr>
              <w:pStyle w:val="6"/>
              <w:spacing w:before="93" w:line="230" w:lineRule="auto"/>
              <w:ind w:left="1251"/>
              <w:rPr>
                <w:sz w:val="20"/>
                <w:szCs w:val="20"/>
              </w:rPr>
            </w:pPr>
            <w:r>
              <w:rPr>
                <w:sz w:val="20"/>
                <w:szCs w:val="20"/>
              </w:rPr>
              <w:t>放。</w:t>
            </w:r>
          </w:p>
        </w:tc>
        <w:tc>
          <w:tcPr>
            <w:tcW w:w="2331" w:type="dxa"/>
            <w:gridSpan w:val="2"/>
            <w:tcBorders>
              <w:top w:val="single" w:color="000000" w:sz="4" w:space="0"/>
              <w:left w:val="single" w:color="000000" w:sz="4" w:space="0"/>
              <w:bottom w:val="single" w:color="000000" w:sz="4" w:space="0"/>
              <w:right w:val="single" w:color="000000" w:sz="4" w:space="0"/>
            </w:tcBorders>
            <w:vAlign w:val="top"/>
          </w:tcPr>
          <w:p w14:paraId="778A170C">
            <w:pPr>
              <w:pStyle w:val="6"/>
              <w:spacing w:before="96" w:line="305" w:lineRule="auto"/>
              <w:ind w:left="16" w:right="3" w:firstLine="41"/>
              <w:rPr>
                <w:sz w:val="20"/>
                <w:szCs w:val="20"/>
              </w:rPr>
            </w:pPr>
            <w:r>
              <w:rPr>
                <w:spacing w:val="7"/>
                <w:sz w:val="20"/>
                <w:szCs w:val="20"/>
              </w:rPr>
              <w:t>本项目不涉及</w:t>
            </w:r>
            <w:r>
              <w:rPr>
                <w:spacing w:val="-32"/>
                <w:sz w:val="20"/>
                <w:szCs w:val="20"/>
              </w:rPr>
              <w:t xml:space="preserve"> </w:t>
            </w:r>
            <w:r>
              <w:rPr>
                <w:rFonts w:ascii="Times New Roman" w:hAnsi="Times New Roman" w:eastAsia="Times New Roman" w:cs="Times New Roman"/>
                <w:sz w:val="20"/>
                <w:szCs w:val="20"/>
              </w:rPr>
              <w:t>SO</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spacing w:val="-11"/>
                <w:position w:val="-1"/>
                <w:sz w:val="13"/>
                <w:szCs w:val="13"/>
              </w:rPr>
              <w:t xml:space="preserve"> </w:t>
            </w:r>
            <w:r>
              <w:rPr>
                <w:spacing w:val="7"/>
                <w:sz w:val="20"/>
                <w:szCs w:val="20"/>
              </w:rPr>
              <w:t>、</w:t>
            </w:r>
            <w:r>
              <w:rPr>
                <w:rFonts w:ascii="Times New Roman" w:hAnsi="Times New Roman" w:eastAsia="Times New Roman" w:cs="Times New Roman"/>
                <w:sz w:val="20"/>
                <w:szCs w:val="20"/>
              </w:rPr>
              <w:t>NO</w:t>
            </w:r>
            <w:r>
              <w:rPr>
                <w:rFonts w:ascii="Times New Roman" w:hAnsi="Times New Roman" w:eastAsia="Times New Roman" w:cs="Times New Roman"/>
                <w:position w:val="-1"/>
                <w:sz w:val="13"/>
                <w:szCs w:val="13"/>
              </w:rPr>
              <w:t>x</w:t>
            </w:r>
            <w:r>
              <w:rPr>
                <w:spacing w:val="9"/>
                <w:sz w:val="20"/>
                <w:szCs w:val="20"/>
              </w:rPr>
              <w:t>排放，新增大气污染物为</w:t>
            </w:r>
            <w:r>
              <w:rPr>
                <w:spacing w:val="10"/>
                <w:sz w:val="20"/>
                <w:szCs w:val="20"/>
              </w:rPr>
              <w:t>挥发性有机物，实行</w:t>
            </w:r>
            <w:r>
              <w:rPr>
                <w:spacing w:val="-22"/>
                <w:sz w:val="20"/>
                <w:szCs w:val="20"/>
              </w:rPr>
              <w:t xml:space="preserve"> </w:t>
            </w:r>
            <w:r>
              <w:rPr>
                <w:rFonts w:ascii="Times New Roman" w:hAnsi="Times New Roman" w:eastAsia="Times New Roman" w:cs="Times New Roman"/>
                <w:spacing w:val="10"/>
                <w:sz w:val="20"/>
                <w:szCs w:val="20"/>
              </w:rPr>
              <w:t>1.2</w:t>
            </w:r>
            <w:r>
              <w:rPr>
                <w:spacing w:val="9"/>
                <w:sz w:val="20"/>
                <w:szCs w:val="20"/>
              </w:rPr>
              <w:t>倍量削减替代。冷却水循环回用，不外排，定期补充新鲜水；生活污水经化粪池处理达标后排入市政污水管网，送往福清市融元污水处理厂集中处理。企业废水可全部纳管进入</w:t>
            </w:r>
            <w:r>
              <w:rPr>
                <w:spacing w:val="18"/>
                <w:sz w:val="20"/>
                <w:szCs w:val="20"/>
              </w:rPr>
              <w:t>污水处理厂集中处理。</w:t>
            </w:r>
          </w:p>
        </w:tc>
        <w:tc>
          <w:tcPr>
            <w:tcW w:w="601" w:type="dxa"/>
            <w:tcBorders>
              <w:top w:val="single" w:color="000000" w:sz="4" w:space="0"/>
              <w:left w:val="single" w:color="000000" w:sz="4" w:space="0"/>
              <w:bottom w:val="single" w:color="000000" w:sz="4" w:space="0"/>
              <w:right w:val="single" w:color="000000" w:sz="6" w:space="0"/>
            </w:tcBorders>
            <w:vAlign w:val="top"/>
          </w:tcPr>
          <w:p w14:paraId="2101FBCB">
            <w:pPr>
              <w:spacing w:line="246" w:lineRule="auto"/>
              <w:rPr>
                <w:rFonts w:ascii="Arial"/>
                <w:sz w:val="21"/>
              </w:rPr>
            </w:pPr>
          </w:p>
          <w:p w14:paraId="7BC4E1CF">
            <w:pPr>
              <w:spacing w:line="246" w:lineRule="auto"/>
              <w:rPr>
                <w:rFonts w:ascii="Arial"/>
                <w:sz w:val="21"/>
              </w:rPr>
            </w:pPr>
          </w:p>
          <w:p w14:paraId="3038B665">
            <w:pPr>
              <w:spacing w:line="246" w:lineRule="auto"/>
              <w:rPr>
                <w:rFonts w:ascii="Arial"/>
                <w:sz w:val="21"/>
              </w:rPr>
            </w:pPr>
          </w:p>
          <w:p w14:paraId="3E0A7556">
            <w:pPr>
              <w:spacing w:line="246" w:lineRule="auto"/>
              <w:rPr>
                <w:rFonts w:ascii="Arial"/>
                <w:sz w:val="21"/>
              </w:rPr>
            </w:pPr>
          </w:p>
          <w:p w14:paraId="7A4AC4EC">
            <w:pPr>
              <w:spacing w:line="246" w:lineRule="auto"/>
              <w:rPr>
                <w:rFonts w:ascii="Arial"/>
                <w:sz w:val="21"/>
              </w:rPr>
            </w:pPr>
          </w:p>
          <w:p w14:paraId="0C8DE9E5">
            <w:pPr>
              <w:spacing w:line="247" w:lineRule="auto"/>
              <w:rPr>
                <w:rFonts w:ascii="Arial"/>
                <w:sz w:val="21"/>
              </w:rPr>
            </w:pPr>
          </w:p>
          <w:p w14:paraId="653F3A67">
            <w:pPr>
              <w:spacing w:line="247" w:lineRule="auto"/>
              <w:rPr>
                <w:rFonts w:ascii="Arial"/>
                <w:sz w:val="21"/>
              </w:rPr>
            </w:pPr>
          </w:p>
          <w:p w14:paraId="746477B3">
            <w:pPr>
              <w:pStyle w:val="6"/>
              <w:spacing w:before="65" w:line="228" w:lineRule="auto"/>
              <w:ind w:left="44"/>
              <w:rPr>
                <w:sz w:val="20"/>
                <w:szCs w:val="20"/>
              </w:rPr>
            </w:pPr>
            <w:r>
              <w:rPr>
                <w:spacing w:val="3"/>
                <w:sz w:val="20"/>
                <w:szCs w:val="20"/>
              </w:rPr>
              <w:t>符合</w:t>
            </w:r>
          </w:p>
        </w:tc>
      </w:tr>
      <w:tr w14:paraId="7999C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9" w:hRule="atLeast"/>
        </w:trPr>
        <w:tc>
          <w:tcPr>
            <w:tcW w:w="1620" w:type="dxa"/>
            <w:vMerge w:val="continue"/>
            <w:tcBorders>
              <w:top w:val="nil"/>
              <w:left w:val="single" w:color="000000" w:sz="6" w:space="0"/>
              <w:bottom w:val="nil"/>
            </w:tcBorders>
            <w:vAlign w:val="top"/>
          </w:tcPr>
          <w:p w14:paraId="7F28979C">
            <w:pPr>
              <w:rPr>
                <w:rFonts w:ascii="Arial"/>
                <w:sz w:val="21"/>
              </w:rPr>
            </w:pPr>
          </w:p>
        </w:tc>
        <w:tc>
          <w:tcPr>
            <w:tcW w:w="671" w:type="dxa"/>
            <w:vMerge w:val="continue"/>
            <w:tcBorders>
              <w:top w:val="nil"/>
              <w:bottom w:val="single" w:color="000000" w:sz="10" w:space="0"/>
              <w:right w:val="single" w:color="000000" w:sz="4" w:space="0"/>
            </w:tcBorders>
            <w:vAlign w:val="top"/>
          </w:tcPr>
          <w:p w14:paraId="57C45501">
            <w:pPr>
              <w:rPr>
                <w:rFonts w:ascii="Arial"/>
                <w:sz w:val="21"/>
              </w:rPr>
            </w:pPr>
          </w:p>
        </w:tc>
        <w:tc>
          <w:tcPr>
            <w:tcW w:w="331" w:type="dxa"/>
            <w:tcBorders>
              <w:top w:val="single" w:color="000000" w:sz="4" w:space="0"/>
              <w:left w:val="single" w:color="000000" w:sz="4" w:space="0"/>
              <w:bottom w:val="single" w:color="000000" w:sz="10" w:space="0"/>
              <w:right w:val="single" w:color="000000" w:sz="4" w:space="0"/>
            </w:tcBorders>
            <w:textDirection w:val="tbRlV"/>
            <w:vAlign w:val="top"/>
          </w:tcPr>
          <w:p w14:paraId="48FFC2C2">
            <w:pPr>
              <w:pStyle w:val="6"/>
              <w:spacing w:before="59" w:line="215" w:lineRule="auto"/>
              <w:ind w:left="98"/>
              <w:rPr>
                <w:sz w:val="20"/>
                <w:szCs w:val="20"/>
              </w:rPr>
            </w:pPr>
            <w:r>
              <w:rPr>
                <w:spacing w:val="9"/>
                <w:sz w:val="20"/>
                <w:szCs w:val="20"/>
              </w:rPr>
              <w:t>资</w:t>
            </w:r>
            <w:r>
              <w:rPr>
                <w:spacing w:val="32"/>
                <w:sz w:val="20"/>
                <w:szCs w:val="20"/>
              </w:rPr>
              <w:t xml:space="preserve"> </w:t>
            </w:r>
            <w:r>
              <w:rPr>
                <w:spacing w:val="9"/>
                <w:sz w:val="20"/>
                <w:szCs w:val="20"/>
              </w:rPr>
              <w:t>源</w:t>
            </w:r>
            <w:r>
              <w:rPr>
                <w:spacing w:val="31"/>
                <w:sz w:val="20"/>
                <w:szCs w:val="20"/>
              </w:rPr>
              <w:t xml:space="preserve"> </w:t>
            </w:r>
            <w:r>
              <w:rPr>
                <w:spacing w:val="9"/>
                <w:sz w:val="20"/>
                <w:szCs w:val="20"/>
              </w:rPr>
              <w:t>环</w:t>
            </w:r>
            <w:r>
              <w:rPr>
                <w:spacing w:val="32"/>
                <w:sz w:val="20"/>
                <w:szCs w:val="20"/>
              </w:rPr>
              <w:t xml:space="preserve"> </w:t>
            </w:r>
            <w:r>
              <w:rPr>
                <w:spacing w:val="9"/>
                <w:sz w:val="20"/>
                <w:szCs w:val="20"/>
              </w:rPr>
              <w:t>境</w:t>
            </w:r>
            <w:r>
              <w:rPr>
                <w:spacing w:val="28"/>
                <w:sz w:val="20"/>
                <w:szCs w:val="20"/>
              </w:rPr>
              <w:t xml:space="preserve"> </w:t>
            </w:r>
            <w:r>
              <w:rPr>
                <w:spacing w:val="9"/>
                <w:sz w:val="20"/>
                <w:szCs w:val="20"/>
              </w:rPr>
              <w:t>效</w:t>
            </w:r>
            <w:r>
              <w:rPr>
                <w:spacing w:val="32"/>
                <w:sz w:val="20"/>
                <w:szCs w:val="20"/>
              </w:rPr>
              <w:t xml:space="preserve"> </w:t>
            </w:r>
            <w:r>
              <w:rPr>
                <w:spacing w:val="9"/>
                <w:sz w:val="20"/>
                <w:szCs w:val="20"/>
              </w:rPr>
              <w:t>率</w:t>
            </w:r>
            <w:r>
              <w:rPr>
                <w:spacing w:val="31"/>
                <w:sz w:val="20"/>
                <w:szCs w:val="20"/>
              </w:rPr>
              <w:t xml:space="preserve"> </w:t>
            </w:r>
            <w:r>
              <w:rPr>
                <w:spacing w:val="9"/>
                <w:sz w:val="20"/>
                <w:szCs w:val="20"/>
              </w:rPr>
              <w:t>管</w:t>
            </w:r>
            <w:r>
              <w:rPr>
                <w:spacing w:val="29"/>
                <w:sz w:val="20"/>
                <w:szCs w:val="20"/>
              </w:rPr>
              <w:t xml:space="preserve"> </w:t>
            </w:r>
            <w:r>
              <w:rPr>
                <w:spacing w:val="9"/>
                <w:sz w:val="20"/>
                <w:szCs w:val="20"/>
              </w:rPr>
              <w:t>控</w:t>
            </w:r>
          </w:p>
        </w:tc>
        <w:tc>
          <w:tcPr>
            <w:tcW w:w="2917" w:type="dxa"/>
            <w:gridSpan w:val="3"/>
            <w:tcBorders>
              <w:top w:val="single" w:color="000000" w:sz="4" w:space="0"/>
              <w:left w:val="single" w:color="000000" w:sz="4" w:space="0"/>
              <w:bottom w:val="single" w:color="000000" w:sz="10" w:space="0"/>
              <w:right w:val="single" w:color="000000" w:sz="4" w:space="0"/>
            </w:tcBorders>
            <w:vAlign w:val="top"/>
          </w:tcPr>
          <w:p w14:paraId="58CCD233">
            <w:pPr>
              <w:spacing w:line="339" w:lineRule="auto"/>
              <w:rPr>
                <w:rFonts w:ascii="Arial"/>
                <w:sz w:val="21"/>
              </w:rPr>
            </w:pPr>
          </w:p>
          <w:p w14:paraId="0B7B6840">
            <w:pPr>
              <w:pStyle w:val="6"/>
              <w:spacing w:before="65" w:line="274" w:lineRule="exact"/>
              <w:ind w:right="2"/>
              <w:jc w:val="right"/>
              <w:rPr>
                <w:sz w:val="20"/>
                <w:szCs w:val="20"/>
              </w:rPr>
            </w:pPr>
            <w:r>
              <w:rPr>
                <w:rFonts w:ascii="Times New Roman" w:hAnsi="Times New Roman" w:eastAsia="Times New Roman" w:cs="Times New Roman"/>
                <w:spacing w:val="2"/>
                <w:position w:val="1"/>
                <w:sz w:val="20"/>
                <w:szCs w:val="20"/>
              </w:rPr>
              <w:t>1</w:t>
            </w:r>
            <w:r>
              <w:rPr>
                <w:spacing w:val="2"/>
                <w:position w:val="1"/>
                <w:sz w:val="20"/>
                <w:szCs w:val="20"/>
              </w:rPr>
              <w:t>、能耗不超过</w:t>
            </w:r>
            <w:r>
              <w:rPr>
                <w:spacing w:val="-31"/>
                <w:position w:val="1"/>
                <w:sz w:val="20"/>
                <w:szCs w:val="20"/>
              </w:rPr>
              <w:t xml:space="preserve"> </w:t>
            </w:r>
            <w:r>
              <w:rPr>
                <w:rFonts w:ascii="Times New Roman" w:hAnsi="Times New Roman" w:eastAsia="Times New Roman" w:cs="Times New Roman"/>
                <w:spacing w:val="2"/>
                <w:position w:val="1"/>
                <w:sz w:val="20"/>
                <w:szCs w:val="20"/>
              </w:rPr>
              <w:t>0.23</w:t>
            </w:r>
            <w:r>
              <w:rPr>
                <w:rFonts w:ascii="Times New Roman" w:hAnsi="Times New Roman" w:eastAsia="Times New Roman" w:cs="Times New Roman"/>
                <w:spacing w:val="20"/>
                <w:position w:val="1"/>
                <w:sz w:val="20"/>
                <w:szCs w:val="20"/>
              </w:rPr>
              <w:t xml:space="preserve"> </w:t>
            </w:r>
            <w:r>
              <w:rPr>
                <w:spacing w:val="2"/>
                <w:position w:val="1"/>
                <w:sz w:val="20"/>
                <w:szCs w:val="20"/>
              </w:rPr>
              <w:t>吨标煤</w:t>
            </w:r>
            <w:r>
              <w:rPr>
                <w:rFonts w:ascii="Times New Roman" w:hAnsi="Times New Roman" w:eastAsia="Times New Roman" w:cs="Times New Roman"/>
                <w:spacing w:val="2"/>
                <w:position w:val="1"/>
                <w:sz w:val="20"/>
                <w:szCs w:val="20"/>
              </w:rPr>
              <w:t>/</w:t>
            </w:r>
            <w:r>
              <w:rPr>
                <w:spacing w:val="2"/>
                <w:position w:val="1"/>
                <w:sz w:val="20"/>
                <w:szCs w:val="20"/>
              </w:rPr>
              <w:t>万元</w:t>
            </w:r>
          </w:p>
          <w:p w14:paraId="397AF642">
            <w:pPr>
              <w:pStyle w:val="6"/>
              <w:spacing w:before="66" w:line="274" w:lineRule="exact"/>
              <w:jc w:val="right"/>
              <w:rPr>
                <w:rFonts w:ascii="Times New Roman" w:hAnsi="Times New Roman" w:eastAsia="Times New Roman" w:cs="Times New Roman"/>
                <w:sz w:val="20"/>
                <w:szCs w:val="20"/>
              </w:rPr>
            </w:pPr>
            <w:r>
              <w:rPr>
                <w:spacing w:val="-2"/>
                <w:position w:val="1"/>
                <w:sz w:val="20"/>
                <w:szCs w:val="20"/>
              </w:rPr>
              <w:t>工业增加值；</w:t>
            </w:r>
            <w:r>
              <w:rPr>
                <w:rFonts w:ascii="Times New Roman" w:hAnsi="Times New Roman" w:eastAsia="Times New Roman" w:cs="Times New Roman"/>
                <w:spacing w:val="-2"/>
                <w:position w:val="1"/>
                <w:sz w:val="20"/>
                <w:szCs w:val="20"/>
              </w:rPr>
              <w:t>2</w:t>
            </w:r>
            <w:r>
              <w:rPr>
                <w:spacing w:val="-2"/>
                <w:position w:val="1"/>
                <w:sz w:val="20"/>
                <w:szCs w:val="20"/>
              </w:rPr>
              <w:t>、水耗不超过</w:t>
            </w:r>
            <w:r>
              <w:rPr>
                <w:spacing w:val="-21"/>
                <w:position w:val="1"/>
                <w:sz w:val="20"/>
                <w:szCs w:val="20"/>
              </w:rPr>
              <w:t xml:space="preserve"> </w:t>
            </w:r>
            <w:r>
              <w:rPr>
                <w:rFonts w:ascii="Times New Roman" w:hAnsi="Times New Roman" w:eastAsia="Times New Roman" w:cs="Times New Roman"/>
                <w:spacing w:val="-2"/>
                <w:position w:val="1"/>
                <w:sz w:val="20"/>
                <w:szCs w:val="20"/>
              </w:rPr>
              <w:t>1.19</w:t>
            </w:r>
          </w:p>
          <w:p w14:paraId="7573362E">
            <w:pPr>
              <w:pStyle w:val="6"/>
              <w:spacing w:before="66" w:line="274" w:lineRule="exact"/>
              <w:ind w:left="2"/>
              <w:rPr>
                <w:sz w:val="20"/>
                <w:szCs w:val="20"/>
              </w:rPr>
            </w:pPr>
            <w:r>
              <w:rPr>
                <w:rFonts w:ascii="Times New Roman" w:hAnsi="Times New Roman" w:eastAsia="Times New Roman" w:cs="Times New Roman"/>
                <w:spacing w:val="4"/>
                <w:position w:val="1"/>
                <w:sz w:val="20"/>
                <w:szCs w:val="20"/>
              </w:rPr>
              <w:t>t/</w:t>
            </w:r>
            <w:r>
              <w:rPr>
                <w:spacing w:val="4"/>
                <w:position w:val="1"/>
                <w:sz w:val="20"/>
                <w:szCs w:val="20"/>
              </w:rPr>
              <w:t>万元工业增加值；</w:t>
            </w:r>
            <w:r>
              <w:rPr>
                <w:rFonts w:ascii="Times New Roman" w:hAnsi="Times New Roman" w:eastAsia="Times New Roman" w:cs="Times New Roman"/>
                <w:spacing w:val="4"/>
                <w:position w:val="1"/>
                <w:sz w:val="20"/>
                <w:szCs w:val="20"/>
              </w:rPr>
              <w:t>3</w:t>
            </w:r>
            <w:r>
              <w:rPr>
                <w:rFonts w:ascii="Times New Roman" w:hAnsi="Times New Roman" w:eastAsia="Times New Roman" w:cs="Times New Roman"/>
                <w:spacing w:val="-25"/>
                <w:position w:val="1"/>
                <w:sz w:val="20"/>
                <w:szCs w:val="20"/>
              </w:rPr>
              <w:t xml:space="preserve"> </w:t>
            </w:r>
            <w:r>
              <w:rPr>
                <w:spacing w:val="4"/>
                <w:position w:val="1"/>
                <w:sz w:val="20"/>
                <w:szCs w:val="20"/>
              </w:rPr>
              <w:t>、污水排放</w:t>
            </w:r>
          </w:p>
          <w:p w14:paraId="2A6CFE71">
            <w:pPr>
              <w:pStyle w:val="6"/>
              <w:spacing w:before="64" w:line="274" w:lineRule="exact"/>
              <w:ind w:left="142"/>
              <w:rPr>
                <w:sz w:val="20"/>
                <w:szCs w:val="20"/>
              </w:rPr>
            </w:pPr>
            <w:r>
              <w:rPr>
                <w:spacing w:val="6"/>
                <w:position w:val="1"/>
                <w:sz w:val="20"/>
                <w:szCs w:val="20"/>
              </w:rPr>
              <w:t>量不超过</w:t>
            </w:r>
            <w:r>
              <w:rPr>
                <w:spacing w:val="-34"/>
                <w:position w:val="1"/>
                <w:sz w:val="20"/>
                <w:szCs w:val="20"/>
              </w:rPr>
              <w:t xml:space="preserve"> </w:t>
            </w:r>
            <w:r>
              <w:rPr>
                <w:rFonts w:ascii="Times New Roman" w:hAnsi="Times New Roman" w:eastAsia="Times New Roman" w:cs="Times New Roman"/>
                <w:spacing w:val="6"/>
                <w:position w:val="1"/>
                <w:sz w:val="20"/>
                <w:szCs w:val="20"/>
              </w:rPr>
              <w:t>0.46t/</w:t>
            </w:r>
            <w:r>
              <w:rPr>
                <w:spacing w:val="6"/>
                <w:position w:val="1"/>
                <w:sz w:val="20"/>
                <w:szCs w:val="20"/>
              </w:rPr>
              <w:t>万元工业增加</w:t>
            </w:r>
          </w:p>
          <w:p w14:paraId="6A1D32A2">
            <w:pPr>
              <w:pStyle w:val="6"/>
              <w:spacing w:before="66" w:line="275" w:lineRule="exact"/>
              <w:ind w:left="173"/>
              <w:rPr>
                <w:sz w:val="20"/>
                <w:szCs w:val="20"/>
              </w:rPr>
            </w:pPr>
            <w:r>
              <w:rPr>
                <w:spacing w:val="8"/>
                <w:position w:val="1"/>
                <w:sz w:val="20"/>
                <w:szCs w:val="20"/>
              </w:rPr>
              <w:t>值；</w:t>
            </w:r>
            <w:r>
              <w:rPr>
                <w:rFonts w:ascii="Times New Roman" w:hAnsi="Times New Roman" w:eastAsia="Times New Roman" w:cs="Times New Roman"/>
                <w:spacing w:val="8"/>
                <w:position w:val="1"/>
                <w:sz w:val="20"/>
                <w:szCs w:val="20"/>
              </w:rPr>
              <w:t>4</w:t>
            </w:r>
            <w:r>
              <w:rPr>
                <w:rFonts w:ascii="Times New Roman" w:hAnsi="Times New Roman" w:eastAsia="Times New Roman" w:cs="Times New Roman"/>
                <w:spacing w:val="-27"/>
                <w:position w:val="1"/>
                <w:sz w:val="20"/>
                <w:szCs w:val="20"/>
              </w:rPr>
              <w:t xml:space="preserve"> </w:t>
            </w:r>
            <w:r>
              <w:rPr>
                <w:spacing w:val="8"/>
                <w:position w:val="1"/>
                <w:sz w:val="20"/>
                <w:szCs w:val="20"/>
              </w:rPr>
              <w:t>、</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8"/>
                <w:position w:val="1"/>
                <w:sz w:val="20"/>
                <w:szCs w:val="20"/>
              </w:rPr>
              <w:t xml:space="preserve"> </w:t>
            </w:r>
            <w:r>
              <w:rPr>
                <w:spacing w:val="8"/>
                <w:position w:val="1"/>
                <w:sz w:val="20"/>
                <w:szCs w:val="20"/>
              </w:rPr>
              <w:t>排放量不超过</w:t>
            </w:r>
          </w:p>
          <w:p w14:paraId="6FF18BCE">
            <w:pPr>
              <w:pStyle w:val="6"/>
              <w:spacing w:before="66" w:line="274" w:lineRule="exact"/>
              <w:ind w:left="302"/>
              <w:rPr>
                <w:sz w:val="20"/>
                <w:szCs w:val="20"/>
              </w:rPr>
            </w:pPr>
            <w:r>
              <w:rPr>
                <w:rFonts w:ascii="Times New Roman" w:hAnsi="Times New Roman" w:eastAsia="Times New Roman" w:cs="Times New Roman"/>
                <w:spacing w:val="6"/>
                <w:position w:val="2"/>
                <w:sz w:val="20"/>
                <w:szCs w:val="20"/>
              </w:rPr>
              <w:t>0.46</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spacing w:val="6"/>
                <w:position w:val="2"/>
                <w:sz w:val="20"/>
                <w:szCs w:val="20"/>
              </w:rPr>
              <w:t>万元工业增加值。</w:t>
            </w:r>
          </w:p>
        </w:tc>
        <w:tc>
          <w:tcPr>
            <w:tcW w:w="2331" w:type="dxa"/>
            <w:gridSpan w:val="2"/>
            <w:tcBorders>
              <w:top w:val="single" w:color="000000" w:sz="4" w:space="0"/>
              <w:left w:val="single" w:color="000000" w:sz="4" w:space="0"/>
              <w:bottom w:val="single" w:color="000000" w:sz="10" w:space="0"/>
              <w:right w:val="single" w:color="000000" w:sz="4" w:space="0"/>
            </w:tcBorders>
            <w:vAlign w:val="top"/>
          </w:tcPr>
          <w:p w14:paraId="4C380FA3">
            <w:pPr>
              <w:pStyle w:val="6"/>
              <w:spacing w:before="239" w:line="319" w:lineRule="auto"/>
              <w:ind w:left="13" w:firstLine="4"/>
              <w:jc w:val="both"/>
              <w:rPr>
                <w:sz w:val="20"/>
                <w:szCs w:val="20"/>
              </w:rPr>
            </w:pPr>
            <w:r>
              <w:rPr>
                <w:spacing w:val="3"/>
                <w:sz w:val="20"/>
                <w:szCs w:val="20"/>
              </w:rPr>
              <w:t>项目能耗约</w:t>
            </w:r>
            <w:r>
              <w:rPr>
                <w:spacing w:val="-41"/>
                <w:sz w:val="20"/>
                <w:szCs w:val="20"/>
              </w:rPr>
              <w:t xml:space="preserve"> </w:t>
            </w:r>
            <w:r>
              <w:rPr>
                <w:rFonts w:ascii="Times New Roman" w:hAnsi="Times New Roman" w:eastAsia="Times New Roman" w:cs="Times New Roman"/>
                <w:spacing w:val="3"/>
                <w:sz w:val="20"/>
                <w:szCs w:val="20"/>
              </w:rPr>
              <w:t>0.031</w:t>
            </w:r>
            <w:r>
              <w:rPr>
                <w:rFonts w:ascii="Times New Roman" w:hAnsi="Times New Roman" w:eastAsia="Times New Roman" w:cs="Times New Roman"/>
                <w:spacing w:val="18"/>
                <w:w w:val="101"/>
                <w:sz w:val="20"/>
                <w:szCs w:val="20"/>
              </w:rPr>
              <w:t xml:space="preserve"> </w:t>
            </w:r>
            <w:r>
              <w:rPr>
                <w:spacing w:val="3"/>
                <w:sz w:val="20"/>
                <w:szCs w:val="20"/>
              </w:rPr>
              <w:t>吨标煤</w:t>
            </w:r>
            <w:r>
              <w:rPr>
                <w:rFonts w:ascii="Times New Roman" w:hAnsi="Times New Roman" w:eastAsia="Times New Roman" w:cs="Times New Roman"/>
                <w:spacing w:val="3"/>
                <w:sz w:val="20"/>
                <w:szCs w:val="20"/>
              </w:rPr>
              <w:t>/</w:t>
            </w:r>
            <w:r>
              <w:rPr>
                <w:spacing w:val="6"/>
                <w:sz w:val="20"/>
                <w:szCs w:val="20"/>
              </w:rPr>
              <w:t>万元工业增加值，水耗约</w:t>
            </w:r>
            <w:r>
              <w:rPr>
                <w:rFonts w:ascii="Times New Roman" w:hAnsi="Times New Roman" w:eastAsia="Times New Roman" w:cs="Times New Roman"/>
                <w:spacing w:val="7"/>
                <w:sz w:val="20"/>
                <w:szCs w:val="20"/>
              </w:rPr>
              <w:t>0.365t/</w:t>
            </w:r>
            <w:r>
              <w:rPr>
                <w:spacing w:val="7"/>
                <w:sz w:val="20"/>
                <w:szCs w:val="20"/>
              </w:rPr>
              <w:t>万元工业增加值，</w:t>
            </w:r>
            <w:r>
              <w:rPr>
                <w:spacing w:val="15"/>
                <w:sz w:val="20"/>
                <w:szCs w:val="20"/>
              </w:rPr>
              <w:t>不排放生产废水，</w:t>
            </w:r>
            <w:r>
              <w:rPr>
                <w:rFonts w:ascii="Times New Roman" w:hAnsi="Times New Roman" w:eastAsia="Times New Roman" w:cs="Times New Roman"/>
                <w:sz w:val="20"/>
                <w:szCs w:val="20"/>
              </w:rPr>
              <w:t>VOCs</w:t>
            </w:r>
            <w:r>
              <w:rPr>
                <w:spacing w:val="6"/>
                <w:sz w:val="20"/>
                <w:szCs w:val="20"/>
              </w:rPr>
              <w:t>排放量约</w:t>
            </w:r>
            <w:r>
              <w:rPr>
                <w:spacing w:val="-29"/>
                <w:sz w:val="20"/>
                <w:szCs w:val="20"/>
              </w:rPr>
              <w:t xml:space="preserve"> </w:t>
            </w:r>
            <w:r>
              <w:rPr>
                <w:rFonts w:ascii="Times New Roman" w:hAnsi="Times New Roman" w:eastAsia="Times New Roman" w:cs="Times New Roman"/>
                <w:spacing w:val="6"/>
                <w:sz w:val="20"/>
                <w:szCs w:val="20"/>
              </w:rPr>
              <w:t>0.000185t/</w:t>
            </w:r>
            <w:r>
              <w:rPr>
                <w:spacing w:val="6"/>
                <w:sz w:val="20"/>
                <w:szCs w:val="20"/>
              </w:rPr>
              <w:t>万元工业增加值，均不超过标</w:t>
            </w:r>
            <w:r>
              <w:rPr>
                <w:sz w:val="20"/>
                <w:szCs w:val="20"/>
              </w:rPr>
              <w:t>准限制，具体见表</w:t>
            </w:r>
            <w:r>
              <w:rPr>
                <w:spacing w:val="-11"/>
                <w:sz w:val="20"/>
                <w:szCs w:val="20"/>
              </w:rPr>
              <w:t xml:space="preserve"> </w:t>
            </w:r>
            <w:r>
              <w:rPr>
                <w:rFonts w:ascii="Times New Roman" w:hAnsi="Times New Roman" w:eastAsia="Times New Roman" w:cs="Times New Roman"/>
                <w:sz w:val="20"/>
                <w:szCs w:val="20"/>
              </w:rPr>
              <w:t>1.1-3</w:t>
            </w:r>
            <w:r>
              <w:rPr>
                <w:sz w:val="20"/>
                <w:szCs w:val="20"/>
              </w:rPr>
              <w:t>。</w:t>
            </w:r>
          </w:p>
        </w:tc>
        <w:tc>
          <w:tcPr>
            <w:tcW w:w="601" w:type="dxa"/>
            <w:tcBorders>
              <w:top w:val="single" w:color="000000" w:sz="4" w:space="0"/>
              <w:left w:val="single" w:color="000000" w:sz="4" w:space="0"/>
              <w:bottom w:val="single" w:color="000000" w:sz="10" w:space="0"/>
              <w:right w:val="single" w:color="000000" w:sz="6" w:space="0"/>
            </w:tcBorders>
            <w:vAlign w:val="top"/>
          </w:tcPr>
          <w:p w14:paraId="65211B5B">
            <w:pPr>
              <w:spacing w:line="244" w:lineRule="auto"/>
              <w:rPr>
                <w:rFonts w:ascii="Arial"/>
                <w:sz w:val="21"/>
              </w:rPr>
            </w:pPr>
          </w:p>
          <w:p w14:paraId="3B2CB139">
            <w:pPr>
              <w:spacing w:line="244" w:lineRule="auto"/>
              <w:rPr>
                <w:rFonts w:ascii="Arial"/>
                <w:sz w:val="21"/>
              </w:rPr>
            </w:pPr>
          </w:p>
          <w:p w14:paraId="3A78FFF7">
            <w:pPr>
              <w:spacing w:line="244" w:lineRule="auto"/>
              <w:rPr>
                <w:rFonts w:ascii="Arial"/>
                <w:sz w:val="21"/>
              </w:rPr>
            </w:pPr>
          </w:p>
          <w:p w14:paraId="0FCE7A50">
            <w:pPr>
              <w:spacing w:line="244" w:lineRule="auto"/>
              <w:rPr>
                <w:rFonts w:ascii="Arial"/>
                <w:sz w:val="21"/>
              </w:rPr>
            </w:pPr>
          </w:p>
          <w:p w14:paraId="2A1C1DAE">
            <w:pPr>
              <w:spacing w:line="245" w:lineRule="auto"/>
              <w:rPr>
                <w:rFonts w:ascii="Arial"/>
                <w:sz w:val="21"/>
              </w:rPr>
            </w:pPr>
          </w:p>
          <w:p w14:paraId="30A12D87">
            <w:pPr>
              <w:pStyle w:val="6"/>
              <w:spacing w:before="65" w:line="228" w:lineRule="auto"/>
              <w:ind w:left="44"/>
              <w:rPr>
                <w:sz w:val="20"/>
                <w:szCs w:val="20"/>
              </w:rPr>
            </w:pPr>
            <w:r>
              <w:rPr>
                <w:spacing w:val="3"/>
                <w:sz w:val="20"/>
                <w:szCs w:val="20"/>
              </w:rPr>
              <w:t>符合</w:t>
            </w:r>
          </w:p>
        </w:tc>
      </w:tr>
      <w:tr w14:paraId="3A74D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8" w:hRule="atLeast"/>
        </w:trPr>
        <w:tc>
          <w:tcPr>
            <w:tcW w:w="1620" w:type="dxa"/>
            <w:vMerge w:val="continue"/>
            <w:tcBorders>
              <w:top w:val="nil"/>
              <w:left w:val="single" w:color="000000" w:sz="6" w:space="0"/>
              <w:bottom w:val="nil"/>
            </w:tcBorders>
            <w:vAlign w:val="top"/>
          </w:tcPr>
          <w:p w14:paraId="116CE86F">
            <w:pPr>
              <w:rPr>
                <w:rFonts w:ascii="Arial"/>
                <w:sz w:val="21"/>
              </w:rPr>
            </w:pPr>
          </w:p>
        </w:tc>
        <w:tc>
          <w:tcPr>
            <w:tcW w:w="6851" w:type="dxa"/>
            <w:gridSpan w:val="8"/>
            <w:tcBorders>
              <w:top w:val="single" w:color="000000" w:sz="10" w:space="0"/>
              <w:bottom w:val="single" w:color="000000" w:sz="10" w:space="0"/>
              <w:right w:val="single" w:color="000000" w:sz="6" w:space="0"/>
            </w:tcBorders>
            <w:vAlign w:val="top"/>
          </w:tcPr>
          <w:p w14:paraId="7DF555A3">
            <w:pPr>
              <w:pStyle w:val="6"/>
              <w:spacing w:before="157" w:line="368" w:lineRule="auto"/>
              <w:ind w:left="114" w:right="261" w:firstLine="474"/>
            </w:pPr>
            <w:r>
              <w:rPr>
                <w:spacing w:val="-1"/>
              </w:rPr>
              <w:t>根据建设单位提供资料，项目建成投产后工业增加值约为</w:t>
            </w:r>
            <w:r>
              <w:rPr>
                <w:rFonts w:ascii="Times New Roman" w:hAnsi="Times New Roman" w:eastAsia="Times New Roman" w:cs="Times New Roman"/>
                <w:spacing w:val="-2"/>
              </w:rPr>
              <w:t>800</w:t>
            </w:r>
            <w:r>
              <w:rPr>
                <w:rFonts w:ascii="Times New Roman" w:hAnsi="Times New Roman" w:eastAsia="Times New Roman" w:cs="Times New Roman"/>
                <w:spacing w:val="24"/>
              </w:rPr>
              <w:t xml:space="preserve"> </w:t>
            </w:r>
            <w:r>
              <w:rPr>
                <w:spacing w:val="-2"/>
              </w:rPr>
              <w:t>万元，则项目能源利用情况详见下表：</w:t>
            </w:r>
          </w:p>
          <w:p w14:paraId="64BEBAC0">
            <w:pPr>
              <w:spacing w:before="57" w:line="235" w:lineRule="auto"/>
              <w:ind w:left="1053"/>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0"/>
                <w:sz w:val="24"/>
                <w:szCs w:val="24"/>
              </w:rPr>
              <w:t xml:space="preserve"> </w:t>
            </w:r>
            <w:r>
              <w:rPr>
                <w:rFonts w:ascii="Times New Roman" w:hAnsi="Times New Roman" w:eastAsia="Times New Roman" w:cs="Times New Roman"/>
                <w:spacing w:val="-2"/>
                <w:sz w:val="24"/>
                <w:szCs w:val="24"/>
              </w:rPr>
              <w:t xml:space="preserve">1.1-3  </w:t>
            </w:r>
            <w:r>
              <w:rPr>
                <w:rFonts w:ascii="黑体" w:hAnsi="黑体" w:eastAsia="黑体" w:cs="黑体"/>
                <w:spacing w:val="-2"/>
                <w:sz w:val="24"/>
                <w:szCs w:val="24"/>
              </w:rPr>
              <w:t>项目资源利用情况符合性分析对照表</w:t>
            </w:r>
          </w:p>
        </w:tc>
      </w:tr>
      <w:tr w14:paraId="06722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20" w:type="dxa"/>
            <w:vMerge w:val="continue"/>
            <w:tcBorders>
              <w:top w:val="nil"/>
              <w:left w:val="single" w:color="000000" w:sz="6" w:space="0"/>
              <w:bottom w:val="nil"/>
            </w:tcBorders>
            <w:vAlign w:val="top"/>
          </w:tcPr>
          <w:p w14:paraId="7EAB9ED3">
            <w:pPr>
              <w:rPr>
                <w:rFonts w:ascii="Arial"/>
                <w:sz w:val="21"/>
              </w:rPr>
            </w:pPr>
          </w:p>
        </w:tc>
        <w:tc>
          <w:tcPr>
            <w:tcW w:w="1604" w:type="dxa"/>
            <w:gridSpan w:val="3"/>
            <w:tcBorders>
              <w:top w:val="single" w:color="000000" w:sz="10" w:space="0"/>
            </w:tcBorders>
            <w:vAlign w:val="top"/>
          </w:tcPr>
          <w:p w14:paraId="23EBE811">
            <w:pPr>
              <w:pStyle w:val="6"/>
              <w:spacing w:before="96" w:line="227" w:lineRule="auto"/>
              <w:ind w:left="656"/>
              <w:rPr>
                <w:sz w:val="20"/>
                <w:szCs w:val="20"/>
              </w:rPr>
            </w:pPr>
            <w:r>
              <w:rPr>
                <w:sz w:val="20"/>
                <w:szCs w:val="20"/>
              </w:rPr>
              <w:t>资源</w:t>
            </w:r>
          </w:p>
        </w:tc>
        <w:tc>
          <w:tcPr>
            <w:tcW w:w="1582" w:type="dxa"/>
            <w:tcBorders>
              <w:top w:val="single" w:color="000000" w:sz="10" w:space="0"/>
            </w:tcBorders>
            <w:vAlign w:val="top"/>
          </w:tcPr>
          <w:p w14:paraId="05840550">
            <w:pPr>
              <w:pStyle w:val="6"/>
              <w:spacing w:before="96" w:line="227" w:lineRule="auto"/>
              <w:ind w:left="173"/>
              <w:rPr>
                <w:sz w:val="20"/>
                <w:szCs w:val="20"/>
              </w:rPr>
            </w:pPr>
            <w:r>
              <w:rPr>
                <w:spacing w:val="6"/>
                <w:sz w:val="20"/>
                <w:szCs w:val="20"/>
              </w:rPr>
              <w:t>资源利用上限</w:t>
            </w:r>
          </w:p>
        </w:tc>
        <w:tc>
          <w:tcPr>
            <w:tcW w:w="2655" w:type="dxa"/>
            <w:gridSpan w:val="2"/>
            <w:tcBorders>
              <w:top w:val="single" w:color="000000" w:sz="10" w:space="0"/>
            </w:tcBorders>
            <w:vAlign w:val="top"/>
          </w:tcPr>
          <w:p w14:paraId="6B02215A">
            <w:pPr>
              <w:pStyle w:val="6"/>
              <w:spacing w:before="96" w:line="225" w:lineRule="auto"/>
              <w:ind w:left="710"/>
              <w:rPr>
                <w:sz w:val="20"/>
                <w:szCs w:val="20"/>
              </w:rPr>
            </w:pPr>
            <w:r>
              <w:rPr>
                <w:spacing w:val="7"/>
                <w:sz w:val="20"/>
                <w:szCs w:val="20"/>
              </w:rPr>
              <w:t>项目实际情况</w:t>
            </w:r>
          </w:p>
        </w:tc>
        <w:tc>
          <w:tcPr>
            <w:tcW w:w="1010" w:type="dxa"/>
            <w:gridSpan w:val="2"/>
            <w:tcBorders>
              <w:top w:val="single" w:color="000000" w:sz="10" w:space="0"/>
              <w:right w:val="single" w:color="000000" w:sz="6" w:space="0"/>
            </w:tcBorders>
            <w:vAlign w:val="top"/>
          </w:tcPr>
          <w:p w14:paraId="5C462A7F">
            <w:pPr>
              <w:pStyle w:val="6"/>
              <w:spacing w:before="96" w:line="228" w:lineRule="auto"/>
              <w:ind w:left="143"/>
              <w:rPr>
                <w:sz w:val="20"/>
                <w:szCs w:val="20"/>
              </w:rPr>
            </w:pPr>
            <w:r>
              <w:rPr>
                <w:spacing w:val="6"/>
                <w:sz w:val="20"/>
                <w:szCs w:val="20"/>
              </w:rPr>
              <w:t>符合性</w:t>
            </w:r>
          </w:p>
        </w:tc>
      </w:tr>
      <w:tr w14:paraId="1AAF7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620" w:type="dxa"/>
            <w:vMerge w:val="continue"/>
            <w:tcBorders>
              <w:top w:val="nil"/>
              <w:left w:val="single" w:color="000000" w:sz="6" w:space="0"/>
              <w:bottom w:val="nil"/>
            </w:tcBorders>
            <w:vAlign w:val="top"/>
          </w:tcPr>
          <w:p w14:paraId="6CDA632B">
            <w:pPr>
              <w:rPr>
                <w:rFonts w:ascii="Arial"/>
                <w:sz w:val="21"/>
              </w:rPr>
            </w:pPr>
          </w:p>
        </w:tc>
        <w:tc>
          <w:tcPr>
            <w:tcW w:w="1604" w:type="dxa"/>
            <w:gridSpan w:val="3"/>
            <w:vAlign w:val="top"/>
          </w:tcPr>
          <w:p w14:paraId="4CCDE21E">
            <w:pPr>
              <w:pStyle w:val="6"/>
              <w:spacing w:before="179" w:line="228" w:lineRule="auto"/>
              <w:ind w:left="656"/>
              <w:rPr>
                <w:sz w:val="20"/>
                <w:szCs w:val="20"/>
              </w:rPr>
            </w:pPr>
            <w:r>
              <w:rPr>
                <w:sz w:val="20"/>
                <w:szCs w:val="20"/>
              </w:rPr>
              <w:t>能耗</w:t>
            </w:r>
          </w:p>
        </w:tc>
        <w:tc>
          <w:tcPr>
            <w:tcW w:w="1582" w:type="dxa"/>
            <w:vAlign w:val="top"/>
          </w:tcPr>
          <w:p w14:paraId="405E5006">
            <w:pPr>
              <w:pStyle w:val="6"/>
              <w:spacing w:before="148" w:line="274" w:lineRule="exact"/>
              <w:ind w:left="313"/>
              <w:rPr>
                <w:sz w:val="20"/>
                <w:szCs w:val="20"/>
              </w:rPr>
            </w:pPr>
            <w:r>
              <w:rPr>
                <w:rFonts w:ascii="Times New Roman" w:hAnsi="Times New Roman" w:eastAsia="Times New Roman" w:cs="Times New Roman"/>
                <w:position w:val="1"/>
                <w:sz w:val="20"/>
                <w:szCs w:val="20"/>
              </w:rPr>
              <w:t>182</w:t>
            </w:r>
            <w:r>
              <w:rPr>
                <w:rFonts w:ascii="Times New Roman" w:hAnsi="Times New Roman" w:eastAsia="Times New Roman" w:cs="Times New Roman"/>
                <w:spacing w:val="20"/>
                <w:w w:val="101"/>
                <w:position w:val="1"/>
                <w:sz w:val="20"/>
                <w:szCs w:val="20"/>
              </w:rPr>
              <w:t xml:space="preserve"> </w:t>
            </w:r>
            <w:r>
              <w:rPr>
                <w:position w:val="1"/>
                <w:sz w:val="20"/>
                <w:szCs w:val="20"/>
              </w:rPr>
              <w:t>吨标煤</w:t>
            </w:r>
          </w:p>
        </w:tc>
        <w:tc>
          <w:tcPr>
            <w:tcW w:w="2655" w:type="dxa"/>
            <w:gridSpan w:val="2"/>
            <w:vAlign w:val="top"/>
          </w:tcPr>
          <w:p w14:paraId="0808E3DD">
            <w:pPr>
              <w:pStyle w:val="6"/>
              <w:spacing w:before="14" w:line="242" w:lineRule="auto"/>
              <w:ind w:left="465" w:right="52" w:hanging="406"/>
              <w:rPr>
                <w:sz w:val="20"/>
                <w:szCs w:val="20"/>
              </w:rPr>
            </w:pPr>
            <w:r>
              <w:rPr>
                <w:rFonts w:ascii="Times New Roman" w:hAnsi="Times New Roman" w:eastAsia="Times New Roman" w:cs="Times New Roman"/>
                <w:spacing w:val="1"/>
                <w:sz w:val="20"/>
                <w:szCs w:val="20"/>
              </w:rPr>
              <w:t>24.65</w:t>
            </w:r>
            <w:r>
              <w:rPr>
                <w:rFonts w:ascii="Times New Roman" w:hAnsi="Times New Roman" w:eastAsia="Times New Roman" w:cs="Times New Roman"/>
                <w:spacing w:val="37"/>
                <w:sz w:val="20"/>
                <w:szCs w:val="20"/>
              </w:rPr>
              <w:t xml:space="preserve"> </w:t>
            </w:r>
            <w:r>
              <w:rPr>
                <w:spacing w:val="1"/>
                <w:sz w:val="20"/>
                <w:szCs w:val="20"/>
              </w:rPr>
              <w:t>吨标煤，约</w:t>
            </w:r>
            <w:r>
              <w:rPr>
                <w:spacing w:val="-38"/>
                <w:sz w:val="20"/>
                <w:szCs w:val="20"/>
              </w:rPr>
              <w:t xml:space="preserve"> </w:t>
            </w:r>
            <w:r>
              <w:rPr>
                <w:rFonts w:ascii="Times New Roman" w:hAnsi="Times New Roman" w:eastAsia="Times New Roman" w:cs="Times New Roman"/>
                <w:spacing w:val="1"/>
                <w:sz w:val="20"/>
                <w:szCs w:val="20"/>
              </w:rPr>
              <w:t>0.031</w:t>
            </w:r>
            <w:r>
              <w:rPr>
                <w:rFonts w:ascii="Times New Roman" w:hAnsi="Times New Roman" w:eastAsia="Times New Roman" w:cs="Times New Roman"/>
                <w:spacing w:val="20"/>
                <w:sz w:val="20"/>
                <w:szCs w:val="20"/>
              </w:rPr>
              <w:t xml:space="preserve"> </w:t>
            </w:r>
            <w:r>
              <w:rPr>
                <w:spacing w:val="1"/>
                <w:sz w:val="20"/>
                <w:szCs w:val="20"/>
              </w:rPr>
              <w:t>吨标</w:t>
            </w:r>
            <w:r>
              <w:rPr>
                <w:spacing w:val="8"/>
                <w:sz w:val="20"/>
                <w:szCs w:val="20"/>
              </w:rPr>
              <w:t>煤</w:t>
            </w:r>
            <w:r>
              <w:rPr>
                <w:rFonts w:ascii="Times New Roman" w:hAnsi="Times New Roman" w:eastAsia="Times New Roman" w:cs="Times New Roman"/>
                <w:spacing w:val="8"/>
                <w:sz w:val="20"/>
                <w:szCs w:val="20"/>
              </w:rPr>
              <w:t>/</w:t>
            </w:r>
            <w:r>
              <w:rPr>
                <w:spacing w:val="8"/>
                <w:sz w:val="20"/>
                <w:szCs w:val="20"/>
              </w:rPr>
              <w:t>万元工业增加值</w:t>
            </w:r>
          </w:p>
        </w:tc>
        <w:tc>
          <w:tcPr>
            <w:tcW w:w="1010" w:type="dxa"/>
            <w:gridSpan w:val="2"/>
            <w:tcBorders>
              <w:right w:val="single" w:color="000000" w:sz="6" w:space="0"/>
            </w:tcBorders>
            <w:vAlign w:val="top"/>
          </w:tcPr>
          <w:p w14:paraId="7CAE9C99">
            <w:pPr>
              <w:pStyle w:val="6"/>
              <w:spacing w:before="179" w:line="228" w:lineRule="auto"/>
              <w:ind w:left="249"/>
              <w:rPr>
                <w:sz w:val="20"/>
                <w:szCs w:val="20"/>
              </w:rPr>
            </w:pPr>
            <w:r>
              <w:rPr>
                <w:spacing w:val="3"/>
                <w:sz w:val="20"/>
                <w:szCs w:val="20"/>
              </w:rPr>
              <w:t>符合</w:t>
            </w:r>
          </w:p>
        </w:tc>
      </w:tr>
      <w:tr w14:paraId="0F5BF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620" w:type="dxa"/>
            <w:vMerge w:val="continue"/>
            <w:tcBorders>
              <w:top w:val="nil"/>
              <w:left w:val="single" w:color="000000" w:sz="6" w:space="0"/>
              <w:bottom w:val="nil"/>
            </w:tcBorders>
            <w:vAlign w:val="top"/>
          </w:tcPr>
          <w:p w14:paraId="57EE84EA">
            <w:pPr>
              <w:rPr>
                <w:rFonts w:ascii="Arial"/>
                <w:sz w:val="21"/>
              </w:rPr>
            </w:pPr>
          </w:p>
        </w:tc>
        <w:tc>
          <w:tcPr>
            <w:tcW w:w="1604" w:type="dxa"/>
            <w:gridSpan w:val="3"/>
            <w:vAlign w:val="top"/>
          </w:tcPr>
          <w:p w14:paraId="4E1B6980">
            <w:pPr>
              <w:pStyle w:val="6"/>
              <w:spacing w:before="180" w:line="228" w:lineRule="auto"/>
              <w:ind w:left="650"/>
              <w:rPr>
                <w:sz w:val="20"/>
                <w:szCs w:val="20"/>
              </w:rPr>
            </w:pPr>
            <w:r>
              <w:rPr>
                <w:spacing w:val="3"/>
                <w:sz w:val="20"/>
                <w:szCs w:val="20"/>
              </w:rPr>
              <w:t>水耗</w:t>
            </w:r>
          </w:p>
        </w:tc>
        <w:tc>
          <w:tcPr>
            <w:tcW w:w="1582" w:type="dxa"/>
            <w:vAlign w:val="top"/>
          </w:tcPr>
          <w:p w14:paraId="08794410">
            <w:pPr>
              <w:spacing w:before="148" w:line="275" w:lineRule="exact"/>
              <w:ind w:left="6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952t</w:t>
            </w:r>
          </w:p>
        </w:tc>
        <w:tc>
          <w:tcPr>
            <w:tcW w:w="2655" w:type="dxa"/>
            <w:gridSpan w:val="2"/>
            <w:vAlign w:val="top"/>
          </w:tcPr>
          <w:p w14:paraId="65751C09">
            <w:pPr>
              <w:pStyle w:val="6"/>
              <w:spacing w:before="13" w:line="242" w:lineRule="auto"/>
              <w:ind w:left="178" w:right="111" w:hanging="102"/>
              <w:rPr>
                <w:sz w:val="20"/>
                <w:szCs w:val="20"/>
              </w:rPr>
            </w:pPr>
            <w:r>
              <w:rPr>
                <w:spacing w:val="7"/>
                <w:sz w:val="20"/>
                <w:szCs w:val="20"/>
              </w:rPr>
              <w:t>项目新增用水量约为</w:t>
            </w:r>
            <w:r>
              <w:rPr>
                <w:rFonts w:ascii="Times New Roman" w:hAnsi="Times New Roman" w:eastAsia="Times New Roman" w:cs="Times New Roman"/>
                <w:spacing w:val="7"/>
                <w:sz w:val="20"/>
                <w:szCs w:val="20"/>
              </w:rPr>
              <w:t>292t</w:t>
            </w:r>
            <w:r>
              <w:rPr>
                <w:spacing w:val="7"/>
                <w:sz w:val="20"/>
                <w:szCs w:val="20"/>
              </w:rPr>
              <w:t>，</w:t>
            </w:r>
            <w:r>
              <w:rPr>
                <w:spacing w:val="5"/>
                <w:sz w:val="20"/>
                <w:szCs w:val="20"/>
              </w:rPr>
              <w:t>约</w:t>
            </w:r>
            <w:r>
              <w:rPr>
                <w:spacing w:val="-30"/>
                <w:sz w:val="20"/>
                <w:szCs w:val="20"/>
              </w:rPr>
              <w:t xml:space="preserve"> </w:t>
            </w:r>
            <w:r>
              <w:rPr>
                <w:rFonts w:ascii="Times New Roman" w:hAnsi="Times New Roman" w:eastAsia="Times New Roman" w:cs="Times New Roman"/>
                <w:spacing w:val="5"/>
                <w:sz w:val="20"/>
                <w:szCs w:val="20"/>
              </w:rPr>
              <w:t>0.365t/</w:t>
            </w:r>
            <w:r>
              <w:rPr>
                <w:spacing w:val="5"/>
                <w:sz w:val="20"/>
                <w:szCs w:val="20"/>
              </w:rPr>
              <w:t>万元工业增加值</w:t>
            </w:r>
          </w:p>
        </w:tc>
        <w:tc>
          <w:tcPr>
            <w:tcW w:w="1010" w:type="dxa"/>
            <w:gridSpan w:val="2"/>
            <w:tcBorders>
              <w:right w:val="single" w:color="000000" w:sz="6" w:space="0"/>
            </w:tcBorders>
            <w:vAlign w:val="top"/>
          </w:tcPr>
          <w:p w14:paraId="1F7BEC09">
            <w:pPr>
              <w:pStyle w:val="6"/>
              <w:spacing w:before="180" w:line="228" w:lineRule="auto"/>
              <w:ind w:left="249"/>
              <w:rPr>
                <w:sz w:val="20"/>
                <w:szCs w:val="20"/>
              </w:rPr>
            </w:pPr>
            <w:r>
              <w:rPr>
                <w:spacing w:val="3"/>
                <w:sz w:val="20"/>
                <w:szCs w:val="20"/>
              </w:rPr>
              <w:t>符合</w:t>
            </w:r>
          </w:p>
        </w:tc>
      </w:tr>
      <w:tr w14:paraId="20210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20" w:type="dxa"/>
            <w:vMerge w:val="continue"/>
            <w:tcBorders>
              <w:top w:val="nil"/>
              <w:left w:val="single" w:color="000000" w:sz="6" w:space="0"/>
              <w:bottom w:val="nil"/>
            </w:tcBorders>
            <w:vAlign w:val="top"/>
          </w:tcPr>
          <w:p w14:paraId="4221797A">
            <w:pPr>
              <w:rPr>
                <w:rFonts w:ascii="Arial"/>
                <w:sz w:val="21"/>
              </w:rPr>
            </w:pPr>
          </w:p>
        </w:tc>
        <w:tc>
          <w:tcPr>
            <w:tcW w:w="1604" w:type="dxa"/>
            <w:gridSpan w:val="3"/>
            <w:vAlign w:val="top"/>
          </w:tcPr>
          <w:p w14:paraId="7D7D91AB">
            <w:pPr>
              <w:pStyle w:val="6"/>
              <w:spacing w:before="109" w:line="228" w:lineRule="auto"/>
              <w:ind w:left="335"/>
              <w:rPr>
                <w:sz w:val="20"/>
                <w:szCs w:val="20"/>
              </w:rPr>
            </w:pPr>
            <w:r>
              <w:rPr>
                <w:spacing w:val="7"/>
                <w:sz w:val="20"/>
                <w:szCs w:val="20"/>
              </w:rPr>
              <w:t>污水排放量</w:t>
            </w:r>
          </w:p>
        </w:tc>
        <w:tc>
          <w:tcPr>
            <w:tcW w:w="1582" w:type="dxa"/>
            <w:vAlign w:val="top"/>
          </w:tcPr>
          <w:p w14:paraId="0D13D921">
            <w:pPr>
              <w:spacing w:before="78" w:line="274" w:lineRule="exact"/>
              <w:ind w:left="6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368t</w:t>
            </w:r>
          </w:p>
        </w:tc>
        <w:tc>
          <w:tcPr>
            <w:tcW w:w="2655" w:type="dxa"/>
            <w:gridSpan w:val="2"/>
            <w:vAlign w:val="top"/>
          </w:tcPr>
          <w:p w14:paraId="704EF8B6">
            <w:pPr>
              <w:pStyle w:val="6"/>
              <w:spacing w:before="109" w:line="228" w:lineRule="auto"/>
              <w:ind w:left="393"/>
              <w:rPr>
                <w:sz w:val="20"/>
                <w:szCs w:val="20"/>
              </w:rPr>
            </w:pPr>
            <w:r>
              <w:rPr>
                <w:spacing w:val="8"/>
                <w:sz w:val="20"/>
                <w:szCs w:val="20"/>
              </w:rPr>
              <w:t>项目不排放生产废水</w:t>
            </w:r>
          </w:p>
        </w:tc>
        <w:tc>
          <w:tcPr>
            <w:tcW w:w="1010" w:type="dxa"/>
            <w:gridSpan w:val="2"/>
            <w:tcBorders>
              <w:right w:val="single" w:color="000000" w:sz="6" w:space="0"/>
            </w:tcBorders>
            <w:vAlign w:val="top"/>
          </w:tcPr>
          <w:p w14:paraId="572F3FD3">
            <w:pPr>
              <w:pStyle w:val="6"/>
              <w:spacing w:before="109" w:line="228" w:lineRule="auto"/>
              <w:ind w:left="249"/>
              <w:rPr>
                <w:sz w:val="20"/>
                <w:szCs w:val="20"/>
              </w:rPr>
            </w:pPr>
            <w:r>
              <w:rPr>
                <w:spacing w:val="3"/>
                <w:sz w:val="20"/>
                <w:szCs w:val="20"/>
              </w:rPr>
              <w:t>符合</w:t>
            </w:r>
          </w:p>
        </w:tc>
      </w:tr>
      <w:tr w14:paraId="6C45E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620" w:type="dxa"/>
            <w:vMerge w:val="continue"/>
            <w:tcBorders>
              <w:top w:val="nil"/>
              <w:left w:val="single" w:color="000000" w:sz="6" w:space="0"/>
              <w:bottom w:val="single" w:color="000000" w:sz="6" w:space="0"/>
            </w:tcBorders>
            <w:vAlign w:val="top"/>
          </w:tcPr>
          <w:p w14:paraId="106ACF9C">
            <w:pPr>
              <w:rPr>
                <w:rFonts w:ascii="Arial"/>
                <w:sz w:val="21"/>
              </w:rPr>
            </w:pPr>
          </w:p>
        </w:tc>
        <w:tc>
          <w:tcPr>
            <w:tcW w:w="1604" w:type="dxa"/>
            <w:gridSpan w:val="3"/>
            <w:tcBorders>
              <w:bottom w:val="single" w:color="000000" w:sz="6" w:space="0"/>
            </w:tcBorders>
            <w:vAlign w:val="top"/>
          </w:tcPr>
          <w:p w14:paraId="281CB462">
            <w:pPr>
              <w:pStyle w:val="6"/>
              <w:spacing w:before="181" w:line="230" w:lineRule="auto"/>
              <w:ind w:left="248"/>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3"/>
                <w:sz w:val="20"/>
                <w:szCs w:val="20"/>
              </w:rPr>
              <w:t xml:space="preserve"> </w:t>
            </w:r>
            <w:r>
              <w:rPr>
                <w:spacing w:val="13"/>
                <w:sz w:val="20"/>
                <w:szCs w:val="20"/>
              </w:rPr>
              <w:t>排放量</w:t>
            </w:r>
          </w:p>
        </w:tc>
        <w:tc>
          <w:tcPr>
            <w:tcW w:w="1582" w:type="dxa"/>
            <w:tcBorders>
              <w:bottom w:val="single" w:color="000000" w:sz="6" w:space="0"/>
            </w:tcBorders>
            <w:vAlign w:val="top"/>
          </w:tcPr>
          <w:p w14:paraId="6275AF28">
            <w:pPr>
              <w:spacing w:before="151" w:line="274" w:lineRule="exact"/>
              <w:ind w:left="52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0.368t</w:t>
            </w:r>
          </w:p>
        </w:tc>
        <w:tc>
          <w:tcPr>
            <w:tcW w:w="2655" w:type="dxa"/>
            <w:gridSpan w:val="2"/>
            <w:tcBorders>
              <w:bottom w:val="single" w:color="000000" w:sz="6" w:space="0"/>
            </w:tcBorders>
            <w:vAlign w:val="top"/>
          </w:tcPr>
          <w:p w14:paraId="317DBB73">
            <w:pPr>
              <w:pStyle w:val="6"/>
              <w:spacing w:before="14" w:line="262" w:lineRule="auto"/>
              <w:ind w:left="146" w:right="136" w:firstLine="78"/>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排放量</w:t>
            </w:r>
            <w:r>
              <w:rPr>
                <w:spacing w:val="-33"/>
                <w:sz w:val="20"/>
                <w:szCs w:val="20"/>
              </w:rPr>
              <w:t xml:space="preserve"> </w:t>
            </w:r>
            <w:r>
              <w:rPr>
                <w:rFonts w:ascii="Times New Roman" w:hAnsi="Times New Roman" w:eastAsia="Times New Roman" w:cs="Times New Roman"/>
                <w:spacing w:val="5"/>
                <w:sz w:val="20"/>
                <w:szCs w:val="20"/>
              </w:rPr>
              <w:t>0.148t</w:t>
            </w:r>
            <w:r>
              <w:rPr>
                <w:rFonts w:ascii="Times New Roman" w:hAnsi="Times New Roman" w:eastAsia="Times New Roman" w:cs="Times New Roman"/>
                <w:spacing w:val="-28"/>
                <w:sz w:val="20"/>
                <w:szCs w:val="20"/>
              </w:rPr>
              <w:t xml:space="preserve"> </w:t>
            </w:r>
            <w:r>
              <w:rPr>
                <w:spacing w:val="5"/>
                <w:sz w:val="20"/>
                <w:szCs w:val="20"/>
              </w:rPr>
              <w:t>，约</w:t>
            </w:r>
            <w:r>
              <w:rPr>
                <w:rFonts w:ascii="Times New Roman" w:hAnsi="Times New Roman" w:eastAsia="Times New Roman" w:cs="Times New Roman"/>
                <w:spacing w:val="6"/>
                <w:sz w:val="20"/>
                <w:szCs w:val="20"/>
              </w:rPr>
              <w:t>0.000185t/</w:t>
            </w:r>
            <w:r>
              <w:rPr>
                <w:spacing w:val="6"/>
                <w:sz w:val="20"/>
                <w:szCs w:val="20"/>
              </w:rPr>
              <w:t>万元工业增加值</w:t>
            </w:r>
          </w:p>
        </w:tc>
        <w:tc>
          <w:tcPr>
            <w:tcW w:w="1010" w:type="dxa"/>
            <w:gridSpan w:val="2"/>
            <w:tcBorders>
              <w:bottom w:val="single" w:color="000000" w:sz="6" w:space="0"/>
              <w:right w:val="single" w:color="000000" w:sz="6" w:space="0"/>
            </w:tcBorders>
            <w:vAlign w:val="top"/>
          </w:tcPr>
          <w:p w14:paraId="1B31E6E5">
            <w:pPr>
              <w:pStyle w:val="6"/>
              <w:spacing w:before="182" w:line="228" w:lineRule="auto"/>
              <w:ind w:left="249"/>
              <w:rPr>
                <w:sz w:val="20"/>
                <w:szCs w:val="20"/>
              </w:rPr>
            </w:pPr>
            <w:r>
              <w:rPr>
                <w:spacing w:val="3"/>
                <w:sz w:val="20"/>
                <w:szCs w:val="20"/>
              </w:rPr>
              <w:t>符合</w:t>
            </w:r>
          </w:p>
        </w:tc>
      </w:tr>
    </w:tbl>
    <w:p w14:paraId="32CC85EE">
      <w:pPr>
        <w:rPr>
          <w:rFonts w:ascii="Arial"/>
          <w:sz w:val="21"/>
        </w:rPr>
      </w:pPr>
    </w:p>
    <w:p w14:paraId="632C7DD5">
      <w:pPr>
        <w:rPr>
          <w:rFonts w:ascii="Arial" w:hAnsi="Arial" w:eastAsia="Arial" w:cs="Arial"/>
          <w:sz w:val="21"/>
          <w:szCs w:val="21"/>
        </w:rPr>
        <w:sectPr>
          <w:footerReference r:id="rId12" w:type="default"/>
          <w:pgSz w:w="11906" w:h="16839"/>
          <w:pgMar w:top="400" w:right="1710" w:bottom="1298" w:left="1709" w:header="0" w:footer="1061" w:gutter="0"/>
          <w:cols w:space="720" w:num="1"/>
        </w:sectPr>
      </w:pPr>
    </w:p>
    <w:p w14:paraId="51A34E97">
      <w:pPr>
        <w:spacing w:before="19"/>
      </w:pPr>
    </w:p>
    <w:p w14:paraId="49AE1371">
      <w:pPr>
        <w:spacing w:before="19"/>
      </w:pPr>
    </w:p>
    <w:p w14:paraId="4DA1EA43">
      <w:pPr>
        <w:spacing w:before="19"/>
      </w:pPr>
    </w:p>
    <w:p w14:paraId="59A2C954">
      <w:pPr>
        <w:spacing w:before="18"/>
      </w:pPr>
    </w:p>
    <w:p w14:paraId="2F4A2C1D">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096DE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73" w:hRule="atLeast"/>
        </w:trPr>
        <w:tc>
          <w:tcPr>
            <w:tcW w:w="1620" w:type="dxa"/>
            <w:tcBorders>
              <w:right w:val="single" w:color="000000" w:sz="2" w:space="0"/>
            </w:tcBorders>
            <w:vAlign w:val="top"/>
          </w:tcPr>
          <w:p w14:paraId="0B51F16B">
            <w:pPr>
              <w:rPr>
                <w:rFonts w:ascii="Arial"/>
                <w:sz w:val="21"/>
              </w:rPr>
            </w:pPr>
          </w:p>
        </w:tc>
        <w:tc>
          <w:tcPr>
            <w:tcW w:w="6851" w:type="dxa"/>
            <w:tcBorders>
              <w:left w:val="single" w:color="000000" w:sz="2" w:space="0"/>
            </w:tcBorders>
            <w:vAlign w:val="top"/>
          </w:tcPr>
          <w:p w14:paraId="790CC569">
            <w:pPr>
              <w:pStyle w:val="6"/>
              <w:spacing w:before="115" w:line="349" w:lineRule="auto"/>
              <w:ind w:left="110" w:right="122" w:firstLine="480"/>
              <w:jc w:val="both"/>
            </w:pPr>
            <w:r>
              <w:rPr>
                <w:spacing w:val="-1"/>
              </w:rPr>
              <w:t>本项目与《福清融侨经济技术开发区总体规划（</w:t>
            </w:r>
            <w:r>
              <w:rPr>
                <w:rFonts w:ascii="Times New Roman" w:hAnsi="Times New Roman" w:eastAsia="Times New Roman" w:cs="Times New Roman"/>
                <w:spacing w:val="-1"/>
              </w:rPr>
              <w:t>2018-2035</w:t>
            </w:r>
            <w:r>
              <w:rPr>
                <w:spacing w:val="-1"/>
              </w:rPr>
              <w:t>年）环境影响报告书》审查意见</w:t>
            </w:r>
            <w:r>
              <w:rPr>
                <w:rFonts w:ascii="Times New Roman" w:hAnsi="Times New Roman" w:eastAsia="Times New Roman" w:cs="Times New Roman"/>
                <w:spacing w:val="-1"/>
              </w:rPr>
              <w:t>(</w:t>
            </w:r>
            <w:r>
              <w:rPr>
                <w:spacing w:val="-1"/>
              </w:rPr>
              <w:t>环审</w:t>
            </w:r>
            <w:r>
              <w:rPr>
                <w:rFonts w:ascii="Times New Roman" w:hAnsi="Times New Roman" w:eastAsia="Times New Roman" w:cs="Times New Roman"/>
                <w:spacing w:val="-1"/>
              </w:rPr>
              <w:t>[2020]80</w:t>
            </w:r>
            <w:r>
              <w:rPr>
                <w:rFonts w:ascii="Times New Roman" w:hAnsi="Times New Roman" w:eastAsia="Times New Roman" w:cs="Times New Roman"/>
                <w:spacing w:val="21"/>
              </w:rPr>
              <w:t xml:space="preserve"> </w:t>
            </w:r>
            <w:r>
              <w:rPr>
                <w:spacing w:val="-1"/>
              </w:rPr>
              <w:t>号</w:t>
            </w:r>
            <w:r>
              <w:rPr>
                <w:rFonts w:ascii="Times New Roman" w:hAnsi="Times New Roman" w:eastAsia="Times New Roman" w:cs="Times New Roman"/>
                <w:spacing w:val="-1"/>
              </w:rPr>
              <w:t>)</w:t>
            </w:r>
            <w:r>
              <w:rPr>
                <w:spacing w:val="-1"/>
              </w:rPr>
              <w:t>的符合性分析</w:t>
            </w:r>
            <w:r>
              <w:rPr>
                <w:spacing w:val="-3"/>
              </w:rPr>
              <w:t>详见下表：</w:t>
            </w:r>
          </w:p>
          <w:p w14:paraId="50848689">
            <w:pPr>
              <w:spacing w:before="156" w:line="242" w:lineRule="auto"/>
              <w:ind w:left="813"/>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6"/>
                <w:sz w:val="24"/>
                <w:szCs w:val="24"/>
              </w:rPr>
              <w:t xml:space="preserve"> </w:t>
            </w:r>
            <w:r>
              <w:rPr>
                <w:rFonts w:ascii="Times New Roman" w:hAnsi="Times New Roman" w:eastAsia="Times New Roman" w:cs="Times New Roman"/>
                <w:spacing w:val="-2"/>
                <w:sz w:val="24"/>
                <w:szCs w:val="24"/>
              </w:rPr>
              <w:t xml:space="preserve">1.1-4  </w:t>
            </w:r>
            <w:r>
              <w:rPr>
                <w:rFonts w:ascii="黑体" w:hAnsi="黑体" w:eastAsia="黑体" w:cs="黑体"/>
                <w:spacing w:val="-2"/>
                <w:sz w:val="24"/>
                <w:szCs w:val="24"/>
              </w:rPr>
              <w:t>本项目与规划环评审查意见的符合性分析</w:t>
            </w:r>
          </w:p>
          <w:tbl>
            <w:tblPr>
              <w:tblStyle w:val="5"/>
              <w:tblW w:w="6628"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5"/>
              <w:gridCol w:w="2985"/>
              <w:gridCol w:w="2315"/>
              <w:gridCol w:w="703"/>
            </w:tblGrid>
            <w:tr w14:paraId="34ADD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25" w:type="dxa"/>
                  <w:tcBorders>
                    <w:top w:val="single" w:color="000000" w:sz="10" w:space="0"/>
                    <w:left w:val="nil"/>
                  </w:tcBorders>
                  <w:vAlign w:val="top"/>
                </w:tcPr>
                <w:p w14:paraId="6AA16579">
                  <w:pPr>
                    <w:pStyle w:val="6"/>
                    <w:spacing w:before="116" w:line="230" w:lineRule="auto"/>
                    <w:ind w:left="109"/>
                    <w:rPr>
                      <w:sz w:val="20"/>
                      <w:szCs w:val="20"/>
                    </w:rPr>
                  </w:pPr>
                  <w:r>
                    <w:rPr>
                      <w:spacing w:val="5"/>
                      <w:sz w:val="20"/>
                      <w:szCs w:val="20"/>
                    </w:rPr>
                    <w:t>序号</w:t>
                  </w:r>
                </w:p>
              </w:tc>
              <w:tc>
                <w:tcPr>
                  <w:tcW w:w="2985" w:type="dxa"/>
                  <w:tcBorders>
                    <w:top w:val="single" w:color="000000" w:sz="10" w:space="0"/>
                  </w:tcBorders>
                  <w:vAlign w:val="top"/>
                </w:tcPr>
                <w:p w14:paraId="2D91262A">
                  <w:pPr>
                    <w:pStyle w:val="6"/>
                    <w:spacing w:before="116" w:line="228" w:lineRule="auto"/>
                    <w:ind w:left="448"/>
                    <w:rPr>
                      <w:sz w:val="20"/>
                      <w:szCs w:val="20"/>
                    </w:rPr>
                  </w:pPr>
                  <w:r>
                    <w:rPr>
                      <w:spacing w:val="8"/>
                      <w:sz w:val="20"/>
                      <w:szCs w:val="20"/>
                    </w:rPr>
                    <w:t>规划环评审查意见要求</w:t>
                  </w:r>
                </w:p>
              </w:tc>
              <w:tc>
                <w:tcPr>
                  <w:tcW w:w="2315" w:type="dxa"/>
                  <w:tcBorders>
                    <w:top w:val="single" w:color="000000" w:sz="10" w:space="0"/>
                  </w:tcBorders>
                  <w:vAlign w:val="top"/>
                </w:tcPr>
                <w:p w14:paraId="1FE7A6FC">
                  <w:pPr>
                    <w:pStyle w:val="6"/>
                    <w:spacing w:before="115" w:line="228" w:lineRule="auto"/>
                    <w:ind w:left="638"/>
                    <w:rPr>
                      <w:sz w:val="20"/>
                      <w:szCs w:val="20"/>
                    </w:rPr>
                  </w:pPr>
                  <w:r>
                    <w:rPr>
                      <w:spacing w:val="7"/>
                      <w:sz w:val="20"/>
                      <w:szCs w:val="20"/>
                    </w:rPr>
                    <w:t>本项目内容</w:t>
                  </w:r>
                </w:p>
              </w:tc>
              <w:tc>
                <w:tcPr>
                  <w:tcW w:w="703" w:type="dxa"/>
                  <w:tcBorders>
                    <w:top w:val="single" w:color="000000" w:sz="10" w:space="0"/>
                    <w:right w:val="nil"/>
                  </w:tcBorders>
                  <w:vAlign w:val="top"/>
                </w:tcPr>
                <w:p w14:paraId="4912288E">
                  <w:pPr>
                    <w:pStyle w:val="6"/>
                    <w:spacing w:before="116" w:line="228" w:lineRule="auto"/>
                    <w:ind w:left="43"/>
                    <w:rPr>
                      <w:sz w:val="20"/>
                      <w:szCs w:val="20"/>
                    </w:rPr>
                  </w:pPr>
                  <w:r>
                    <w:rPr>
                      <w:spacing w:val="6"/>
                      <w:sz w:val="20"/>
                      <w:szCs w:val="20"/>
                    </w:rPr>
                    <w:t>符合性</w:t>
                  </w:r>
                </w:p>
              </w:tc>
            </w:tr>
            <w:tr w14:paraId="138B3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3" w:hRule="atLeast"/>
              </w:trPr>
              <w:tc>
                <w:tcPr>
                  <w:tcW w:w="625" w:type="dxa"/>
                  <w:tcBorders>
                    <w:left w:val="nil"/>
                  </w:tcBorders>
                  <w:vAlign w:val="top"/>
                </w:tcPr>
                <w:p w14:paraId="44C23137">
                  <w:pPr>
                    <w:spacing w:line="283" w:lineRule="auto"/>
                    <w:rPr>
                      <w:rFonts w:ascii="Arial"/>
                      <w:sz w:val="21"/>
                    </w:rPr>
                  </w:pPr>
                </w:p>
                <w:p w14:paraId="5E6F9A15">
                  <w:pPr>
                    <w:spacing w:line="283" w:lineRule="auto"/>
                    <w:rPr>
                      <w:rFonts w:ascii="Arial"/>
                      <w:sz w:val="21"/>
                    </w:rPr>
                  </w:pPr>
                </w:p>
                <w:p w14:paraId="3630706A">
                  <w:pPr>
                    <w:spacing w:line="283" w:lineRule="auto"/>
                    <w:rPr>
                      <w:rFonts w:ascii="Arial"/>
                      <w:sz w:val="21"/>
                    </w:rPr>
                  </w:pPr>
                </w:p>
                <w:p w14:paraId="61C66BDE">
                  <w:pPr>
                    <w:spacing w:line="283" w:lineRule="auto"/>
                    <w:rPr>
                      <w:rFonts w:ascii="Arial"/>
                      <w:sz w:val="21"/>
                    </w:rPr>
                  </w:pPr>
                </w:p>
                <w:p w14:paraId="459908FA">
                  <w:pPr>
                    <w:spacing w:line="284" w:lineRule="auto"/>
                    <w:rPr>
                      <w:rFonts w:ascii="Arial"/>
                      <w:sz w:val="21"/>
                    </w:rPr>
                  </w:pPr>
                </w:p>
                <w:p w14:paraId="5FCE31E3">
                  <w:pPr>
                    <w:spacing w:before="58" w:line="274" w:lineRule="exact"/>
                    <w:ind w:left="28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985" w:type="dxa"/>
                  <w:vAlign w:val="top"/>
                </w:tcPr>
                <w:p w14:paraId="3432DB12">
                  <w:pPr>
                    <w:pStyle w:val="6"/>
                    <w:spacing w:before="73" w:line="288" w:lineRule="auto"/>
                    <w:ind w:left="20" w:firstLine="15"/>
                    <w:rPr>
                      <w:sz w:val="20"/>
                      <w:szCs w:val="20"/>
                    </w:rPr>
                  </w:pPr>
                  <w:r>
                    <w:rPr>
                      <w:spacing w:val="8"/>
                      <w:sz w:val="20"/>
                      <w:szCs w:val="20"/>
                    </w:rPr>
                    <w:t>坚持绿色发展和协调发展理念，</w:t>
                  </w:r>
                  <w:r>
                    <w:rPr>
                      <w:spacing w:val="9"/>
                      <w:sz w:val="20"/>
                      <w:szCs w:val="20"/>
                    </w:rPr>
                    <w:t>加强《规划》引导。落实国家、区域发展战略，坚持生态优先、</w:t>
                  </w:r>
                  <w:r>
                    <w:rPr>
                      <w:spacing w:val="8"/>
                      <w:sz w:val="20"/>
                      <w:szCs w:val="20"/>
                    </w:rPr>
                    <w:t>高效集约发展，以环境质量改善</w:t>
                  </w:r>
                  <w:r>
                    <w:rPr>
                      <w:spacing w:val="7"/>
                      <w:sz w:val="20"/>
                      <w:szCs w:val="20"/>
                    </w:rPr>
                    <w:t>为核心，进一步优化《规划》范</w:t>
                  </w:r>
                  <w:r>
                    <w:rPr>
                      <w:spacing w:val="8"/>
                      <w:sz w:val="20"/>
                      <w:szCs w:val="20"/>
                    </w:rPr>
                    <w:t>围、布局、发展规模和产业结构</w:t>
                  </w:r>
                  <w:r>
                    <w:rPr>
                      <w:spacing w:val="7"/>
                      <w:sz w:val="20"/>
                      <w:szCs w:val="20"/>
                    </w:rPr>
                    <w:t>等，做好与省市国土空间规划和“三线一单</w:t>
                  </w:r>
                  <w:r>
                    <w:rPr>
                      <w:spacing w:val="-61"/>
                      <w:sz w:val="20"/>
                      <w:szCs w:val="20"/>
                    </w:rPr>
                    <w:t xml:space="preserve"> </w:t>
                  </w:r>
                  <w:r>
                    <w:rPr>
                      <w:spacing w:val="7"/>
                      <w:sz w:val="20"/>
                      <w:szCs w:val="20"/>
                    </w:rPr>
                    <w:t>”（生态保护红线、</w:t>
                  </w:r>
                  <w:r>
                    <w:rPr>
                      <w:spacing w:val="8"/>
                      <w:sz w:val="20"/>
                      <w:szCs w:val="20"/>
                    </w:rPr>
                    <w:t>环境质量底线、资源利用上线和</w:t>
                  </w:r>
                  <w:r>
                    <w:rPr>
                      <w:spacing w:val="6"/>
                      <w:sz w:val="20"/>
                      <w:szCs w:val="20"/>
                    </w:rPr>
                    <w:t>生态环境准入清单</w:t>
                  </w:r>
                  <w:r>
                    <w:rPr>
                      <w:rFonts w:ascii="Times New Roman" w:hAnsi="Times New Roman" w:eastAsia="Times New Roman" w:cs="Times New Roman"/>
                      <w:spacing w:val="6"/>
                      <w:sz w:val="20"/>
                      <w:szCs w:val="20"/>
                    </w:rPr>
                    <w:t>)</w:t>
                  </w:r>
                  <w:r>
                    <w:rPr>
                      <w:spacing w:val="6"/>
                      <w:sz w:val="20"/>
                      <w:szCs w:val="20"/>
                    </w:rPr>
                    <w:t>的协调衔接。</w:t>
                  </w:r>
                </w:p>
              </w:tc>
              <w:tc>
                <w:tcPr>
                  <w:tcW w:w="2315" w:type="dxa"/>
                  <w:vAlign w:val="top"/>
                </w:tcPr>
                <w:p w14:paraId="7BD45A04">
                  <w:pPr>
                    <w:spacing w:line="267" w:lineRule="auto"/>
                    <w:rPr>
                      <w:rFonts w:ascii="Arial"/>
                      <w:sz w:val="21"/>
                    </w:rPr>
                  </w:pPr>
                </w:p>
                <w:p w14:paraId="285AAD7D">
                  <w:pPr>
                    <w:spacing w:line="268" w:lineRule="auto"/>
                    <w:rPr>
                      <w:rFonts w:ascii="Arial"/>
                      <w:sz w:val="21"/>
                    </w:rPr>
                  </w:pPr>
                </w:p>
                <w:p w14:paraId="4CC7C329">
                  <w:pPr>
                    <w:spacing w:line="268" w:lineRule="auto"/>
                    <w:rPr>
                      <w:rFonts w:ascii="Arial"/>
                      <w:sz w:val="21"/>
                    </w:rPr>
                  </w:pPr>
                </w:p>
                <w:p w14:paraId="020F6ADF">
                  <w:pPr>
                    <w:pStyle w:val="6"/>
                    <w:spacing w:before="65" w:line="228" w:lineRule="auto"/>
                    <w:ind w:left="113"/>
                    <w:rPr>
                      <w:sz w:val="20"/>
                      <w:szCs w:val="20"/>
                    </w:rPr>
                  </w:pPr>
                  <w:r>
                    <w:rPr>
                      <w:spacing w:val="9"/>
                      <w:sz w:val="20"/>
                      <w:szCs w:val="20"/>
                    </w:rPr>
                    <w:t>本项目主要从事塑料色</w:t>
                  </w:r>
                </w:p>
                <w:p w14:paraId="60852839">
                  <w:pPr>
                    <w:pStyle w:val="6"/>
                    <w:spacing w:before="75" w:line="228" w:lineRule="auto"/>
                    <w:ind w:left="35"/>
                    <w:rPr>
                      <w:sz w:val="20"/>
                      <w:szCs w:val="20"/>
                    </w:rPr>
                  </w:pPr>
                  <w:r>
                    <w:rPr>
                      <w:spacing w:val="4"/>
                      <w:sz w:val="20"/>
                      <w:szCs w:val="20"/>
                    </w:rPr>
                    <w:t>母粒加工生产，与开发区</w:t>
                  </w:r>
                </w:p>
                <w:p w14:paraId="1549AAE9">
                  <w:pPr>
                    <w:pStyle w:val="6"/>
                    <w:spacing w:before="71" w:line="228" w:lineRule="auto"/>
                    <w:ind w:left="36"/>
                    <w:rPr>
                      <w:sz w:val="20"/>
                      <w:szCs w:val="20"/>
                    </w:rPr>
                  </w:pPr>
                  <w:r>
                    <w:rPr>
                      <w:spacing w:val="4"/>
                      <w:sz w:val="20"/>
                      <w:szCs w:val="20"/>
                    </w:rPr>
                    <w:t>规划不冲突，项目符合国</w:t>
                  </w:r>
                </w:p>
                <w:p w14:paraId="1F7E1E4C">
                  <w:pPr>
                    <w:pStyle w:val="6"/>
                    <w:spacing w:before="71" w:line="229" w:lineRule="auto"/>
                    <w:ind w:left="113"/>
                    <w:rPr>
                      <w:sz w:val="20"/>
                      <w:szCs w:val="20"/>
                    </w:rPr>
                  </w:pPr>
                  <w:r>
                    <w:rPr>
                      <w:spacing w:val="9"/>
                      <w:sz w:val="20"/>
                      <w:szCs w:val="20"/>
                    </w:rPr>
                    <w:t>土空间规划和生态环境</w:t>
                  </w:r>
                </w:p>
                <w:p w14:paraId="53A5F299">
                  <w:pPr>
                    <w:pStyle w:val="6"/>
                    <w:spacing w:before="73" w:line="228" w:lineRule="auto"/>
                    <w:ind w:left="431"/>
                    <w:rPr>
                      <w:sz w:val="20"/>
                      <w:szCs w:val="20"/>
                    </w:rPr>
                  </w:pPr>
                  <w:r>
                    <w:rPr>
                      <w:spacing w:val="6"/>
                      <w:sz w:val="20"/>
                      <w:szCs w:val="20"/>
                    </w:rPr>
                    <w:t>分区管控要求。</w:t>
                  </w:r>
                </w:p>
              </w:tc>
              <w:tc>
                <w:tcPr>
                  <w:tcW w:w="703" w:type="dxa"/>
                  <w:tcBorders>
                    <w:right w:val="nil"/>
                  </w:tcBorders>
                  <w:vAlign w:val="top"/>
                </w:tcPr>
                <w:p w14:paraId="00F09B97">
                  <w:pPr>
                    <w:rPr>
                      <w:rFonts w:ascii="Arial"/>
                      <w:sz w:val="21"/>
                    </w:rPr>
                  </w:pPr>
                </w:p>
                <w:p w14:paraId="6CAED905">
                  <w:pPr>
                    <w:rPr>
                      <w:rFonts w:ascii="Arial"/>
                      <w:sz w:val="21"/>
                    </w:rPr>
                  </w:pPr>
                </w:p>
                <w:p w14:paraId="061984A5">
                  <w:pPr>
                    <w:rPr>
                      <w:rFonts w:ascii="Arial"/>
                      <w:sz w:val="21"/>
                    </w:rPr>
                  </w:pPr>
                </w:p>
                <w:p w14:paraId="1F68FF19">
                  <w:pPr>
                    <w:rPr>
                      <w:rFonts w:ascii="Arial"/>
                      <w:sz w:val="21"/>
                    </w:rPr>
                  </w:pPr>
                </w:p>
                <w:p w14:paraId="3DFC9829">
                  <w:pPr>
                    <w:rPr>
                      <w:rFonts w:ascii="Arial"/>
                      <w:sz w:val="21"/>
                    </w:rPr>
                  </w:pPr>
                </w:p>
                <w:p w14:paraId="5DFA1656">
                  <w:pPr>
                    <w:rPr>
                      <w:rFonts w:ascii="Arial"/>
                      <w:sz w:val="21"/>
                    </w:rPr>
                  </w:pPr>
                </w:p>
                <w:p w14:paraId="0CD4CD6F">
                  <w:pPr>
                    <w:pStyle w:val="6"/>
                    <w:spacing w:before="65" w:line="228" w:lineRule="auto"/>
                    <w:ind w:left="148"/>
                    <w:rPr>
                      <w:sz w:val="20"/>
                      <w:szCs w:val="20"/>
                    </w:rPr>
                  </w:pPr>
                  <w:r>
                    <w:rPr>
                      <w:spacing w:val="3"/>
                      <w:sz w:val="20"/>
                      <w:szCs w:val="20"/>
                    </w:rPr>
                    <w:t>符合</w:t>
                  </w:r>
                </w:p>
              </w:tc>
            </w:tr>
            <w:tr w14:paraId="360FD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2" w:hRule="atLeast"/>
              </w:trPr>
              <w:tc>
                <w:tcPr>
                  <w:tcW w:w="625" w:type="dxa"/>
                  <w:tcBorders>
                    <w:left w:val="nil"/>
                  </w:tcBorders>
                  <w:vAlign w:val="top"/>
                </w:tcPr>
                <w:p w14:paraId="7FB29E4F">
                  <w:pPr>
                    <w:spacing w:line="247" w:lineRule="auto"/>
                    <w:rPr>
                      <w:rFonts w:ascii="Arial"/>
                      <w:sz w:val="21"/>
                    </w:rPr>
                  </w:pPr>
                </w:p>
                <w:p w14:paraId="26CA6BB1">
                  <w:pPr>
                    <w:spacing w:line="248" w:lineRule="auto"/>
                    <w:rPr>
                      <w:rFonts w:ascii="Arial"/>
                      <w:sz w:val="21"/>
                    </w:rPr>
                  </w:pPr>
                </w:p>
                <w:p w14:paraId="1174D437">
                  <w:pPr>
                    <w:spacing w:line="248" w:lineRule="auto"/>
                    <w:rPr>
                      <w:rFonts w:ascii="Arial"/>
                      <w:sz w:val="21"/>
                    </w:rPr>
                  </w:pPr>
                </w:p>
                <w:p w14:paraId="607FB7D7">
                  <w:pPr>
                    <w:spacing w:line="248" w:lineRule="auto"/>
                    <w:rPr>
                      <w:rFonts w:ascii="Arial"/>
                      <w:sz w:val="21"/>
                    </w:rPr>
                  </w:pPr>
                </w:p>
                <w:p w14:paraId="3A2AC89A">
                  <w:pPr>
                    <w:spacing w:line="248" w:lineRule="auto"/>
                    <w:rPr>
                      <w:rFonts w:ascii="Arial"/>
                      <w:sz w:val="21"/>
                    </w:rPr>
                  </w:pPr>
                </w:p>
                <w:p w14:paraId="20EA827F">
                  <w:pPr>
                    <w:spacing w:line="248" w:lineRule="auto"/>
                    <w:rPr>
                      <w:rFonts w:ascii="Arial"/>
                      <w:sz w:val="21"/>
                    </w:rPr>
                  </w:pPr>
                </w:p>
                <w:p w14:paraId="0087407A">
                  <w:pPr>
                    <w:spacing w:line="248" w:lineRule="auto"/>
                    <w:rPr>
                      <w:rFonts w:ascii="Arial"/>
                      <w:sz w:val="21"/>
                    </w:rPr>
                  </w:pPr>
                </w:p>
                <w:p w14:paraId="5782F70D">
                  <w:pPr>
                    <w:spacing w:before="57" w:line="274" w:lineRule="exact"/>
                    <w:ind w:left="26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985" w:type="dxa"/>
                  <w:vAlign w:val="top"/>
                </w:tcPr>
                <w:p w14:paraId="0C4FABE9">
                  <w:pPr>
                    <w:pStyle w:val="6"/>
                    <w:spacing w:before="76" w:line="228" w:lineRule="auto"/>
                    <w:ind w:left="133"/>
                    <w:rPr>
                      <w:sz w:val="20"/>
                      <w:szCs w:val="20"/>
                    </w:rPr>
                  </w:pPr>
                  <w:r>
                    <w:rPr>
                      <w:spacing w:val="9"/>
                      <w:sz w:val="20"/>
                      <w:szCs w:val="20"/>
                    </w:rPr>
                    <w:t>着力推动开发区结构调整和转</w:t>
                  </w:r>
                </w:p>
                <w:p w14:paraId="19CDB284">
                  <w:pPr>
                    <w:pStyle w:val="6"/>
                    <w:spacing w:before="71" w:line="227" w:lineRule="auto"/>
                    <w:ind w:left="39"/>
                    <w:rPr>
                      <w:sz w:val="20"/>
                      <w:szCs w:val="20"/>
                    </w:rPr>
                  </w:pPr>
                  <w:r>
                    <w:rPr>
                      <w:spacing w:val="8"/>
                      <w:sz w:val="20"/>
                      <w:szCs w:val="20"/>
                    </w:rPr>
                    <w:t>型升级。落实《报告书》提出的</w:t>
                  </w:r>
                </w:p>
                <w:p w14:paraId="6526380C">
                  <w:pPr>
                    <w:pStyle w:val="6"/>
                    <w:spacing w:before="72" w:line="228" w:lineRule="auto"/>
                    <w:ind w:left="135"/>
                    <w:rPr>
                      <w:sz w:val="20"/>
                      <w:szCs w:val="20"/>
                    </w:rPr>
                  </w:pPr>
                  <w:r>
                    <w:rPr>
                      <w:spacing w:val="9"/>
                      <w:sz w:val="20"/>
                      <w:szCs w:val="20"/>
                    </w:rPr>
                    <w:t>现有重污染企业和用地布局不</w:t>
                  </w:r>
                </w:p>
                <w:p w14:paraId="56DAB368">
                  <w:pPr>
                    <w:pStyle w:val="6"/>
                    <w:spacing w:before="75" w:line="228" w:lineRule="auto"/>
                    <w:ind w:left="33"/>
                    <w:rPr>
                      <w:sz w:val="20"/>
                      <w:szCs w:val="20"/>
                    </w:rPr>
                  </w:pPr>
                  <w:r>
                    <w:rPr>
                      <w:spacing w:val="8"/>
                      <w:sz w:val="20"/>
                      <w:szCs w:val="20"/>
                    </w:rPr>
                    <w:t>合理企业的搬迁、淘汰进度，强</w:t>
                  </w:r>
                </w:p>
                <w:p w14:paraId="08626CE3">
                  <w:pPr>
                    <w:pStyle w:val="6"/>
                    <w:spacing w:before="71" w:line="228" w:lineRule="auto"/>
                    <w:ind w:left="134"/>
                    <w:rPr>
                      <w:sz w:val="20"/>
                      <w:szCs w:val="20"/>
                    </w:rPr>
                  </w:pPr>
                  <w:r>
                    <w:rPr>
                      <w:spacing w:val="9"/>
                      <w:sz w:val="20"/>
                      <w:szCs w:val="20"/>
                    </w:rPr>
                    <w:t>化拟退出污染企业存续期间环</w:t>
                  </w:r>
                </w:p>
                <w:p w14:paraId="32975F2F">
                  <w:pPr>
                    <w:pStyle w:val="6"/>
                    <w:spacing w:before="72" w:line="228" w:lineRule="auto"/>
                    <w:ind w:left="33"/>
                    <w:rPr>
                      <w:sz w:val="20"/>
                      <w:szCs w:val="20"/>
                    </w:rPr>
                  </w:pPr>
                  <w:r>
                    <w:rPr>
                      <w:spacing w:val="8"/>
                      <w:sz w:val="20"/>
                      <w:szCs w:val="20"/>
                    </w:rPr>
                    <w:t>境管控和风险防控，合理安排重</w:t>
                  </w:r>
                </w:p>
                <w:p w14:paraId="2A4BF82C">
                  <w:pPr>
                    <w:pStyle w:val="6"/>
                    <w:spacing w:before="74" w:line="229" w:lineRule="auto"/>
                    <w:ind w:left="135"/>
                    <w:rPr>
                      <w:sz w:val="20"/>
                      <w:szCs w:val="20"/>
                    </w:rPr>
                  </w:pPr>
                  <w:r>
                    <w:rPr>
                      <w:spacing w:val="9"/>
                      <w:sz w:val="20"/>
                      <w:szCs w:val="20"/>
                    </w:rPr>
                    <w:t>污染企业腾退及周边土地开发</w:t>
                  </w:r>
                </w:p>
                <w:p w14:paraId="375426B2">
                  <w:pPr>
                    <w:pStyle w:val="6"/>
                    <w:spacing w:before="71" w:line="228" w:lineRule="auto"/>
                    <w:ind w:left="42"/>
                    <w:rPr>
                      <w:sz w:val="20"/>
                      <w:szCs w:val="20"/>
                    </w:rPr>
                  </w:pPr>
                  <w:r>
                    <w:rPr>
                      <w:spacing w:val="8"/>
                      <w:sz w:val="20"/>
                      <w:szCs w:val="20"/>
                    </w:rPr>
                    <w:t>时序，做好腾退企业遗留场地的</w:t>
                  </w:r>
                </w:p>
                <w:p w14:paraId="01CE1F55">
                  <w:pPr>
                    <w:pStyle w:val="6"/>
                    <w:spacing w:before="72" w:line="227" w:lineRule="auto"/>
                    <w:ind w:left="33"/>
                    <w:rPr>
                      <w:sz w:val="20"/>
                      <w:szCs w:val="20"/>
                    </w:rPr>
                  </w:pPr>
                  <w:r>
                    <w:rPr>
                      <w:spacing w:val="8"/>
                      <w:sz w:val="20"/>
                      <w:szCs w:val="20"/>
                    </w:rPr>
                    <w:t>土壤环境调查和风险评估，确保</w:t>
                  </w:r>
                </w:p>
                <w:p w14:paraId="2D37696B">
                  <w:pPr>
                    <w:pStyle w:val="6"/>
                    <w:spacing w:before="75" w:line="228" w:lineRule="auto"/>
                    <w:ind w:left="33"/>
                    <w:rPr>
                      <w:sz w:val="20"/>
                      <w:szCs w:val="20"/>
                    </w:rPr>
                  </w:pPr>
                  <w:r>
                    <w:rPr>
                      <w:spacing w:val="8"/>
                      <w:sz w:val="20"/>
                      <w:szCs w:val="20"/>
                    </w:rPr>
                    <w:t>土地安全利用。促进开发区产业</w:t>
                  </w:r>
                </w:p>
                <w:p w14:paraId="2A061038">
                  <w:pPr>
                    <w:pStyle w:val="6"/>
                    <w:spacing w:before="73" w:line="229" w:lineRule="auto"/>
                    <w:ind w:left="33"/>
                    <w:rPr>
                      <w:sz w:val="20"/>
                      <w:szCs w:val="20"/>
                    </w:rPr>
                  </w:pPr>
                  <w:r>
                    <w:rPr>
                      <w:spacing w:val="8"/>
                      <w:sz w:val="20"/>
                      <w:szCs w:val="20"/>
                    </w:rPr>
                    <w:t>转型升级与生态环境保护、人居</w:t>
                  </w:r>
                </w:p>
                <w:p w14:paraId="0230D8E3">
                  <w:pPr>
                    <w:pStyle w:val="6"/>
                    <w:spacing w:before="71" w:line="221" w:lineRule="auto"/>
                    <w:ind w:left="659"/>
                    <w:rPr>
                      <w:sz w:val="20"/>
                      <w:szCs w:val="20"/>
                    </w:rPr>
                  </w:pPr>
                  <w:r>
                    <w:rPr>
                      <w:spacing w:val="7"/>
                      <w:sz w:val="20"/>
                      <w:szCs w:val="20"/>
                    </w:rPr>
                    <w:t>环境安全相协调。</w:t>
                  </w:r>
                </w:p>
              </w:tc>
              <w:tc>
                <w:tcPr>
                  <w:tcW w:w="2315" w:type="dxa"/>
                  <w:vAlign w:val="top"/>
                </w:tcPr>
                <w:p w14:paraId="1DA02B51">
                  <w:pPr>
                    <w:spacing w:line="256" w:lineRule="auto"/>
                    <w:rPr>
                      <w:rFonts w:ascii="Arial"/>
                      <w:sz w:val="21"/>
                    </w:rPr>
                  </w:pPr>
                </w:p>
                <w:p w14:paraId="3B73E909">
                  <w:pPr>
                    <w:spacing w:line="256" w:lineRule="auto"/>
                    <w:rPr>
                      <w:rFonts w:ascii="Arial"/>
                      <w:sz w:val="21"/>
                    </w:rPr>
                  </w:pPr>
                </w:p>
                <w:p w14:paraId="18BCF816">
                  <w:pPr>
                    <w:spacing w:line="256" w:lineRule="auto"/>
                    <w:rPr>
                      <w:rFonts w:ascii="Arial"/>
                      <w:sz w:val="21"/>
                    </w:rPr>
                  </w:pPr>
                </w:p>
                <w:p w14:paraId="71E2FA03">
                  <w:pPr>
                    <w:spacing w:line="256" w:lineRule="auto"/>
                    <w:rPr>
                      <w:rFonts w:ascii="Arial"/>
                      <w:sz w:val="21"/>
                    </w:rPr>
                  </w:pPr>
                </w:p>
                <w:p w14:paraId="00883653">
                  <w:pPr>
                    <w:spacing w:line="256" w:lineRule="auto"/>
                    <w:rPr>
                      <w:rFonts w:ascii="Arial"/>
                      <w:sz w:val="21"/>
                    </w:rPr>
                  </w:pPr>
                </w:p>
                <w:p w14:paraId="7CA1E98A">
                  <w:pPr>
                    <w:pStyle w:val="6"/>
                    <w:spacing w:before="65" w:line="296" w:lineRule="auto"/>
                    <w:ind w:left="37" w:right="22" w:firstLine="1"/>
                    <w:jc w:val="both"/>
                    <w:rPr>
                      <w:sz w:val="20"/>
                      <w:szCs w:val="20"/>
                    </w:rPr>
                  </w:pPr>
                  <w:r>
                    <w:rPr>
                      <w:spacing w:val="4"/>
                      <w:sz w:val="20"/>
                      <w:szCs w:val="20"/>
                    </w:rPr>
                    <w:t>项目不属于重污染企业，</w:t>
                  </w:r>
                  <w:r>
                    <w:rPr>
                      <w:spacing w:val="16"/>
                      <w:sz w:val="20"/>
                      <w:szCs w:val="20"/>
                    </w:rPr>
                    <w:t>利用现有已建厂房作为</w:t>
                  </w:r>
                  <w:r>
                    <w:rPr>
                      <w:spacing w:val="4"/>
                      <w:sz w:val="20"/>
                      <w:szCs w:val="20"/>
                    </w:rPr>
                    <w:t>生产经营场所，属于工业</w:t>
                  </w:r>
                  <w:r>
                    <w:rPr>
                      <w:spacing w:val="15"/>
                      <w:sz w:val="20"/>
                      <w:szCs w:val="20"/>
                    </w:rPr>
                    <w:t>厂房，符合用地规划。</w:t>
                  </w:r>
                </w:p>
              </w:tc>
              <w:tc>
                <w:tcPr>
                  <w:tcW w:w="703" w:type="dxa"/>
                  <w:tcBorders>
                    <w:right w:val="nil"/>
                  </w:tcBorders>
                  <w:vAlign w:val="top"/>
                </w:tcPr>
                <w:p w14:paraId="03B28FD2">
                  <w:pPr>
                    <w:spacing w:line="251" w:lineRule="auto"/>
                    <w:rPr>
                      <w:rFonts w:ascii="Arial"/>
                      <w:sz w:val="21"/>
                    </w:rPr>
                  </w:pPr>
                </w:p>
                <w:p w14:paraId="0AF5169A">
                  <w:pPr>
                    <w:spacing w:line="251" w:lineRule="auto"/>
                    <w:rPr>
                      <w:rFonts w:ascii="Arial"/>
                      <w:sz w:val="21"/>
                    </w:rPr>
                  </w:pPr>
                </w:p>
                <w:p w14:paraId="7D1A0E3D">
                  <w:pPr>
                    <w:spacing w:line="251" w:lineRule="auto"/>
                    <w:rPr>
                      <w:rFonts w:ascii="Arial"/>
                      <w:sz w:val="21"/>
                    </w:rPr>
                  </w:pPr>
                </w:p>
                <w:p w14:paraId="5526CE90">
                  <w:pPr>
                    <w:spacing w:line="251" w:lineRule="auto"/>
                    <w:rPr>
                      <w:rFonts w:ascii="Arial"/>
                      <w:sz w:val="21"/>
                    </w:rPr>
                  </w:pPr>
                </w:p>
                <w:p w14:paraId="272E0330">
                  <w:pPr>
                    <w:spacing w:line="251" w:lineRule="auto"/>
                    <w:rPr>
                      <w:rFonts w:ascii="Arial"/>
                      <w:sz w:val="21"/>
                    </w:rPr>
                  </w:pPr>
                </w:p>
                <w:p w14:paraId="34B5F88B">
                  <w:pPr>
                    <w:spacing w:line="251" w:lineRule="auto"/>
                    <w:rPr>
                      <w:rFonts w:ascii="Arial"/>
                      <w:sz w:val="21"/>
                    </w:rPr>
                  </w:pPr>
                </w:p>
                <w:p w14:paraId="7C8C3AD1">
                  <w:pPr>
                    <w:spacing w:line="252" w:lineRule="auto"/>
                    <w:rPr>
                      <w:rFonts w:ascii="Arial"/>
                      <w:sz w:val="21"/>
                    </w:rPr>
                  </w:pPr>
                </w:p>
                <w:p w14:paraId="370B54D2">
                  <w:pPr>
                    <w:pStyle w:val="6"/>
                    <w:spacing w:before="65" w:line="228" w:lineRule="auto"/>
                    <w:ind w:left="148"/>
                    <w:rPr>
                      <w:sz w:val="20"/>
                      <w:szCs w:val="20"/>
                    </w:rPr>
                  </w:pPr>
                  <w:r>
                    <w:rPr>
                      <w:spacing w:val="3"/>
                      <w:sz w:val="20"/>
                      <w:szCs w:val="20"/>
                    </w:rPr>
                    <w:t>符合</w:t>
                  </w:r>
                </w:p>
              </w:tc>
            </w:tr>
            <w:tr w14:paraId="08925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2" w:hRule="atLeast"/>
              </w:trPr>
              <w:tc>
                <w:tcPr>
                  <w:tcW w:w="625" w:type="dxa"/>
                  <w:tcBorders>
                    <w:left w:val="nil"/>
                  </w:tcBorders>
                  <w:vAlign w:val="top"/>
                </w:tcPr>
                <w:p w14:paraId="2F120C82">
                  <w:pPr>
                    <w:spacing w:line="262" w:lineRule="auto"/>
                    <w:rPr>
                      <w:rFonts w:ascii="Arial"/>
                      <w:sz w:val="21"/>
                    </w:rPr>
                  </w:pPr>
                </w:p>
                <w:p w14:paraId="0ADDE500">
                  <w:pPr>
                    <w:spacing w:line="262" w:lineRule="auto"/>
                    <w:rPr>
                      <w:rFonts w:ascii="Arial"/>
                      <w:sz w:val="21"/>
                    </w:rPr>
                  </w:pPr>
                </w:p>
                <w:p w14:paraId="585B5C3A">
                  <w:pPr>
                    <w:spacing w:line="262" w:lineRule="auto"/>
                    <w:rPr>
                      <w:rFonts w:ascii="Arial"/>
                      <w:sz w:val="21"/>
                    </w:rPr>
                  </w:pPr>
                </w:p>
                <w:p w14:paraId="3DC1E6CF">
                  <w:pPr>
                    <w:spacing w:line="263" w:lineRule="auto"/>
                    <w:rPr>
                      <w:rFonts w:ascii="Arial"/>
                      <w:sz w:val="21"/>
                    </w:rPr>
                  </w:pPr>
                </w:p>
                <w:p w14:paraId="0BAE0431">
                  <w:pPr>
                    <w:spacing w:line="263" w:lineRule="auto"/>
                    <w:rPr>
                      <w:rFonts w:ascii="Arial"/>
                      <w:sz w:val="21"/>
                    </w:rPr>
                  </w:pPr>
                </w:p>
                <w:p w14:paraId="2AFDFC71">
                  <w:pPr>
                    <w:spacing w:line="263" w:lineRule="auto"/>
                    <w:rPr>
                      <w:rFonts w:ascii="Arial"/>
                      <w:sz w:val="21"/>
                    </w:rPr>
                  </w:pPr>
                </w:p>
                <w:p w14:paraId="182A53F7">
                  <w:pPr>
                    <w:spacing w:before="58" w:line="274" w:lineRule="exact"/>
                    <w:ind w:left="2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985" w:type="dxa"/>
                  <w:vAlign w:val="top"/>
                </w:tcPr>
                <w:p w14:paraId="27B31C07">
                  <w:pPr>
                    <w:pStyle w:val="6"/>
                    <w:spacing w:before="75" w:line="228" w:lineRule="auto"/>
                    <w:ind w:left="33"/>
                    <w:rPr>
                      <w:sz w:val="20"/>
                      <w:szCs w:val="20"/>
                    </w:rPr>
                  </w:pPr>
                  <w:r>
                    <w:rPr>
                      <w:spacing w:val="8"/>
                      <w:sz w:val="20"/>
                      <w:szCs w:val="20"/>
                    </w:rPr>
                    <w:t>严格空间管控，优化区内空间布</w:t>
                  </w:r>
                </w:p>
                <w:p w14:paraId="6CCEA309">
                  <w:pPr>
                    <w:pStyle w:val="6"/>
                    <w:spacing w:before="72" w:line="228" w:lineRule="auto"/>
                    <w:ind w:left="35"/>
                    <w:rPr>
                      <w:sz w:val="20"/>
                      <w:szCs w:val="20"/>
                    </w:rPr>
                  </w:pPr>
                  <w:r>
                    <w:rPr>
                      <w:spacing w:val="8"/>
                      <w:sz w:val="20"/>
                      <w:szCs w:val="20"/>
                    </w:rPr>
                    <w:t>局。做好《规划》控制和生态隔</w:t>
                  </w:r>
                </w:p>
                <w:p w14:paraId="75AF5025">
                  <w:pPr>
                    <w:pStyle w:val="6"/>
                    <w:spacing w:before="71" w:line="228" w:lineRule="auto"/>
                    <w:ind w:left="35"/>
                    <w:rPr>
                      <w:sz w:val="20"/>
                      <w:szCs w:val="20"/>
                    </w:rPr>
                  </w:pPr>
                  <w:r>
                    <w:rPr>
                      <w:spacing w:val="8"/>
                      <w:sz w:val="20"/>
                      <w:szCs w:val="20"/>
                    </w:rPr>
                    <w:t>离带建设，加强对开发区内及周</w:t>
                  </w:r>
                </w:p>
                <w:p w14:paraId="3ED5D156">
                  <w:pPr>
                    <w:pStyle w:val="6"/>
                    <w:spacing w:before="74" w:line="228" w:lineRule="auto"/>
                    <w:ind w:left="132"/>
                    <w:rPr>
                      <w:sz w:val="20"/>
                      <w:szCs w:val="20"/>
                    </w:rPr>
                  </w:pPr>
                  <w:r>
                    <w:rPr>
                      <w:spacing w:val="9"/>
                      <w:sz w:val="20"/>
                      <w:szCs w:val="20"/>
                    </w:rPr>
                    <w:t>边闽江调水工程新局调节库水</w:t>
                  </w:r>
                </w:p>
                <w:p w14:paraId="5EEFC4EA">
                  <w:pPr>
                    <w:pStyle w:val="6"/>
                    <w:spacing w:before="72" w:line="228" w:lineRule="auto"/>
                    <w:ind w:left="31"/>
                    <w:rPr>
                      <w:sz w:val="20"/>
                      <w:szCs w:val="20"/>
                    </w:rPr>
                  </w:pPr>
                  <w:r>
                    <w:rPr>
                      <w:spacing w:val="8"/>
                      <w:sz w:val="20"/>
                      <w:szCs w:val="20"/>
                    </w:rPr>
                    <w:t>源地、石竹山风景名胜区等敏感</w:t>
                  </w:r>
                </w:p>
                <w:p w14:paraId="2A90F7CE">
                  <w:pPr>
                    <w:pStyle w:val="6"/>
                    <w:spacing w:before="72" w:line="228" w:lineRule="auto"/>
                    <w:ind w:left="48"/>
                    <w:rPr>
                      <w:sz w:val="20"/>
                      <w:szCs w:val="20"/>
                    </w:rPr>
                  </w:pPr>
                  <w:r>
                    <w:rPr>
                      <w:spacing w:val="7"/>
                      <w:sz w:val="20"/>
                      <w:szCs w:val="20"/>
                    </w:rPr>
                    <w:t>区的保护，严禁不符合管控要求</w:t>
                  </w:r>
                </w:p>
                <w:p w14:paraId="50C4B824">
                  <w:pPr>
                    <w:pStyle w:val="6"/>
                    <w:spacing w:before="75" w:line="228" w:lineRule="auto"/>
                    <w:ind w:left="49"/>
                    <w:rPr>
                      <w:sz w:val="20"/>
                      <w:szCs w:val="20"/>
                    </w:rPr>
                  </w:pPr>
                  <w:r>
                    <w:rPr>
                      <w:spacing w:val="7"/>
                      <w:sz w:val="20"/>
                      <w:szCs w:val="20"/>
                    </w:rPr>
                    <w:t>的各类开发建设活动，严禁占用</w:t>
                  </w:r>
                </w:p>
                <w:p w14:paraId="56A560EC">
                  <w:pPr>
                    <w:pStyle w:val="6"/>
                    <w:spacing w:before="72" w:line="228" w:lineRule="auto"/>
                    <w:ind w:left="34"/>
                    <w:rPr>
                      <w:sz w:val="20"/>
                      <w:szCs w:val="20"/>
                    </w:rPr>
                  </w:pPr>
                  <w:r>
                    <w:rPr>
                      <w:spacing w:val="8"/>
                      <w:sz w:val="20"/>
                      <w:szCs w:val="20"/>
                    </w:rPr>
                    <w:t>现有自然水体等生态空间。结合</w:t>
                  </w:r>
                </w:p>
                <w:p w14:paraId="34261F35">
                  <w:pPr>
                    <w:pStyle w:val="6"/>
                    <w:spacing w:before="72" w:line="228" w:lineRule="auto"/>
                    <w:ind w:left="31"/>
                    <w:rPr>
                      <w:sz w:val="20"/>
                      <w:szCs w:val="20"/>
                    </w:rPr>
                  </w:pPr>
                  <w:r>
                    <w:rPr>
                      <w:spacing w:val="8"/>
                      <w:sz w:val="20"/>
                      <w:szCs w:val="20"/>
                    </w:rPr>
                    <w:t>福清市国土空间规划最新结果，</w:t>
                  </w:r>
                </w:p>
                <w:p w14:paraId="471EA4E7">
                  <w:pPr>
                    <w:pStyle w:val="6"/>
                    <w:spacing w:before="73" w:line="228" w:lineRule="auto"/>
                    <w:ind w:left="131"/>
                    <w:rPr>
                      <w:sz w:val="20"/>
                      <w:szCs w:val="20"/>
                    </w:rPr>
                  </w:pPr>
                  <w:r>
                    <w:rPr>
                      <w:spacing w:val="9"/>
                      <w:sz w:val="20"/>
                      <w:szCs w:val="20"/>
                    </w:rPr>
                    <w:t>进一步优化园区范围和空间布</w:t>
                  </w:r>
                </w:p>
                <w:p w14:paraId="4DC34C79">
                  <w:pPr>
                    <w:pStyle w:val="6"/>
                    <w:spacing w:before="73" w:line="220" w:lineRule="auto"/>
                    <w:ind w:left="347"/>
                    <w:rPr>
                      <w:sz w:val="20"/>
                      <w:szCs w:val="20"/>
                    </w:rPr>
                  </w:pPr>
                  <w:r>
                    <w:rPr>
                      <w:spacing w:val="7"/>
                      <w:sz w:val="20"/>
                      <w:szCs w:val="20"/>
                    </w:rPr>
                    <w:t>局，避让永久基本农田。</w:t>
                  </w:r>
                </w:p>
              </w:tc>
              <w:tc>
                <w:tcPr>
                  <w:tcW w:w="2315" w:type="dxa"/>
                  <w:vAlign w:val="top"/>
                </w:tcPr>
                <w:p w14:paraId="163E41D7">
                  <w:pPr>
                    <w:spacing w:line="328" w:lineRule="auto"/>
                    <w:rPr>
                      <w:rFonts w:ascii="Arial"/>
                      <w:sz w:val="21"/>
                    </w:rPr>
                  </w:pPr>
                </w:p>
                <w:p w14:paraId="483F0D51">
                  <w:pPr>
                    <w:pStyle w:val="6"/>
                    <w:spacing w:before="65" w:line="228" w:lineRule="auto"/>
                    <w:ind w:left="115"/>
                    <w:rPr>
                      <w:sz w:val="20"/>
                      <w:szCs w:val="20"/>
                    </w:rPr>
                  </w:pPr>
                  <w:r>
                    <w:rPr>
                      <w:spacing w:val="8"/>
                      <w:sz w:val="20"/>
                      <w:szCs w:val="20"/>
                    </w:rPr>
                    <w:t>项目周边最近的环境保</w:t>
                  </w:r>
                </w:p>
                <w:p w14:paraId="65FED836">
                  <w:pPr>
                    <w:pStyle w:val="6"/>
                    <w:spacing w:before="40" w:line="275" w:lineRule="exact"/>
                    <w:ind w:left="84"/>
                    <w:rPr>
                      <w:sz w:val="20"/>
                      <w:szCs w:val="20"/>
                    </w:rPr>
                  </w:pPr>
                  <w:r>
                    <w:rPr>
                      <w:spacing w:val="7"/>
                      <w:position w:val="1"/>
                      <w:sz w:val="20"/>
                      <w:szCs w:val="20"/>
                    </w:rPr>
                    <w:t>护目标为约</w:t>
                  </w:r>
                  <w:r>
                    <w:rPr>
                      <w:rFonts w:ascii="Times New Roman" w:hAnsi="Times New Roman" w:eastAsia="Times New Roman" w:cs="Times New Roman"/>
                      <w:spacing w:val="7"/>
                      <w:position w:val="1"/>
                      <w:sz w:val="20"/>
                      <w:szCs w:val="20"/>
                    </w:rPr>
                    <w:t>120m</w:t>
                  </w:r>
                  <w:r>
                    <w:rPr>
                      <w:spacing w:val="7"/>
                      <w:position w:val="1"/>
                      <w:sz w:val="20"/>
                      <w:szCs w:val="20"/>
                    </w:rPr>
                    <w:t>处的漈</w:t>
                  </w:r>
                </w:p>
                <w:p w14:paraId="59A6BC13">
                  <w:pPr>
                    <w:pStyle w:val="6"/>
                    <w:spacing w:before="77" w:line="228" w:lineRule="auto"/>
                    <w:ind w:left="38"/>
                    <w:rPr>
                      <w:sz w:val="20"/>
                      <w:szCs w:val="20"/>
                    </w:rPr>
                  </w:pPr>
                  <w:r>
                    <w:rPr>
                      <w:spacing w:val="4"/>
                      <w:sz w:val="20"/>
                      <w:szCs w:val="20"/>
                    </w:rPr>
                    <w:t>头村，有一定隔离带；项</w:t>
                  </w:r>
                </w:p>
                <w:p w14:paraId="0BFB05AB">
                  <w:pPr>
                    <w:pStyle w:val="6"/>
                    <w:spacing w:before="72" w:line="228" w:lineRule="auto"/>
                    <w:ind w:left="152"/>
                    <w:rPr>
                      <w:sz w:val="20"/>
                      <w:szCs w:val="20"/>
                    </w:rPr>
                  </w:pPr>
                  <w:r>
                    <w:rPr>
                      <w:spacing w:val="4"/>
                      <w:sz w:val="20"/>
                      <w:szCs w:val="20"/>
                    </w:rPr>
                    <w:t>目用地不涉及闽江调水</w:t>
                  </w:r>
                </w:p>
                <w:p w14:paraId="3B5DBBD2">
                  <w:pPr>
                    <w:pStyle w:val="6"/>
                    <w:spacing w:before="71" w:line="228" w:lineRule="auto"/>
                    <w:jc w:val="right"/>
                    <w:rPr>
                      <w:sz w:val="20"/>
                      <w:szCs w:val="20"/>
                    </w:rPr>
                  </w:pPr>
                  <w:r>
                    <w:rPr>
                      <w:spacing w:val="5"/>
                      <w:sz w:val="20"/>
                      <w:szCs w:val="20"/>
                    </w:rPr>
                    <w:t>工程新局调节库水源地、</w:t>
                  </w:r>
                </w:p>
                <w:p w14:paraId="6C0207A9">
                  <w:pPr>
                    <w:pStyle w:val="6"/>
                    <w:spacing w:before="75" w:line="228" w:lineRule="auto"/>
                    <w:ind w:left="113"/>
                    <w:rPr>
                      <w:sz w:val="20"/>
                      <w:szCs w:val="20"/>
                    </w:rPr>
                  </w:pPr>
                  <w:r>
                    <w:rPr>
                      <w:spacing w:val="8"/>
                      <w:sz w:val="20"/>
                      <w:szCs w:val="20"/>
                    </w:rPr>
                    <w:t>石竹山风景名胜区等敏</w:t>
                  </w:r>
                </w:p>
                <w:p w14:paraId="4C458212">
                  <w:pPr>
                    <w:pStyle w:val="6"/>
                    <w:spacing w:before="72" w:line="228" w:lineRule="auto"/>
                    <w:ind w:left="36"/>
                    <w:rPr>
                      <w:sz w:val="20"/>
                      <w:szCs w:val="20"/>
                    </w:rPr>
                  </w:pPr>
                  <w:r>
                    <w:rPr>
                      <w:spacing w:val="4"/>
                      <w:sz w:val="20"/>
                      <w:szCs w:val="20"/>
                    </w:rPr>
                    <w:t>感区，不占用自然水体等</w:t>
                  </w:r>
                </w:p>
                <w:p w14:paraId="1FF73576">
                  <w:pPr>
                    <w:pStyle w:val="6"/>
                    <w:spacing w:before="71" w:line="228" w:lineRule="auto"/>
                    <w:ind w:left="114"/>
                    <w:rPr>
                      <w:sz w:val="20"/>
                      <w:szCs w:val="20"/>
                    </w:rPr>
                  </w:pPr>
                  <w:r>
                    <w:rPr>
                      <w:spacing w:val="8"/>
                      <w:sz w:val="20"/>
                      <w:szCs w:val="20"/>
                    </w:rPr>
                    <w:t>生态空间及永久基本农</w:t>
                  </w:r>
                </w:p>
                <w:p w14:paraId="67E48A83">
                  <w:pPr>
                    <w:pStyle w:val="6"/>
                    <w:spacing w:before="74"/>
                    <w:ind w:left="977"/>
                    <w:rPr>
                      <w:sz w:val="20"/>
                      <w:szCs w:val="20"/>
                    </w:rPr>
                  </w:pPr>
                  <w:r>
                    <w:rPr>
                      <w:spacing w:val="-13"/>
                      <w:sz w:val="20"/>
                      <w:szCs w:val="20"/>
                    </w:rPr>
                    <w:t>田。</w:t>
                  </w:r>
                </w:p>
              </w:tc>
              <w:tc>
                <w:tcPr>
                  <w:tcW w:w="703" w:type="dxa"/>
                  <w:tcBorders>
                    <w:right w:val="nil"/>
                  </w:tcBorders>
                  <w:vAlign w:val="top"/>
                </w:tcPr>
                <w:p w14:paraId="6B82A4DC">
                  <w:pPr>
                    <w:spacing w:line="266" w:lineRule="auto"/>
                    <w:rPr>
                      <w:rFonts w:ascii="Arial"/>
                      <w:sz w:val="21"/>
                    </w:rPr>
                  </w:pPr>
                </w:p>
                <w:p w14:paraId="51B3692E">
                  <w:pPr>
                    <w:spacing w:line="266" w:lineRule="auto"/>
                    <w:rPr>
                      <w:rFonts w:ascii="Arial"/>
                      <w:sz w:val="21"/>
                    </w:rPr>
                  </w:pPr>
                </w:p>
                <w:p w14:paraId="7D2CCFD6">
                  <w:pPr>
                    <w:spacing w:line="266" w:lineRule="auto"/>
                    <w:rPr>
                      <w:rFonts w:ascii="Arial"/>
                      <w:sz w:val="21"/>
                    </w:rPr>
                  </w:pPr>
                </w:p>
                <w:p w14:paraId="17CF3B42">
                  <w:pPr>
                    <w:spacing w:line="266" w:lineRule="auto"/>
                    <w:rPr>
                      <w:rFonts w:ascii="Arial"/>
                      <w:sz w:val="21"/>
                    </w:rPr>
                  </w:pPr>
                </w:p>
                <w:p w14:paraId="12437DA2">
                  <w:pPr>
                    <w:spacing w:line="267" w:lineRule="auto"/>
                    <w:rPr>
                      <w:rFonts w:ascii="Arial"/>
                      <w:sz w:val="21"/>
                    </w:rPr>
                  </w:pPr>
                </w:p>
                <w:p w14:paraId="60DC4809">
                  <w:pPr>
                    <w:spacing w:line="267" w:lineRule="auto"/>
                    <w:rPr>
                      <w:rFonts w:ascii="Arial"/>
                      <w:sz w:val="21"/>
                    </w:rPr>
                  </w:pPr>
                </w:p>
                <w:p w14:paraId="2CE1AEC5">
                  <w:pPr>
                    <w:pStyle w:val="6"/>
                    <w:spacing w:before="65" w:line="228" w:lineRule="auto"/>
                    <w:ind w:left="148"/>
                    <w:rPr>
                      <w:sz w:val="20"/>
                      <w:szCs w:val="20"/>
                    </w:rPr>
                  </w:pPr>
                  <w:r>
                    <w:rPr>
                      <w:spacing w:val="3"/>
                      <w:sz w:val="20"/>
                      <w:szCs w:val="20"/>
                    </w:rPr>
                    <w:t>符合</w:t>
                  </w:r>
                </w:p>
              </w:tc>
            </w:tr>
            <w:tr w14:paraId="75103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625" w:type="dxa"/>
                  <w:tcBorders>
                    <w:left w:val="nil"/>
                    <w:bottom w:val="nil"/>
                  </w:tcBorders>
                  <w:vAlign w:val="top"/>
                </w:tcPr>
                <w:p w14:paraId="288E7D24">
                  <w:pPr>
                    <w:spacing w:before="82"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985" w:type="dxa"/>
                  <w:tcBorders>
                    <w:bottom w:val="nil"/>
                  </w:tcBorders>
                  <w:vAlign w:val="top"/>
                </w:tcPr>
                <w:p w14:paraId="35E1C125">
                  <w:pPr>
                    <w:pStyle w:val="6"/>
                    <w:spacing w:before="113" w:line="229" w:lineRule="auto"/>
                    <w:ind w:left="33"/>
                    <w:rPr>
                      <w:sz w:val="20"/>
                      <w:szCs w:val="20"/>
                    </w:rPr>
                  </w:pPr>
                  <w:r>
                    <w:rPr>
                      <w:spacing w:val="8"/>
                      <w:sz w:val="20"/>
                      <w:szCs w:val="20"/>
                    </w:rPr>
                    <w:t>严守环境质量底线，强化污染物</w:t>
                  </w:r>
                </w:p>
              </w:tc>
              <w:tc>
                <w:tcPr>
                  <w:tcW w:w="2315" w:type="dxa"/>
                  <w:tcBorders>
                    <w:bottom w:val="nil"/>
                  </w:tcBorders>
                  <w:vAlign w:val="top"/>
                </w:tcPr>
                <w:p w14:paraId="71FD712B">
                  <w:pPr>
                    <w:pStyle w:val="6"/>
                    <w:spacing w:before="112" w:line="228" w:lineRule="auto"/>
                    <w:ind w:left="113"/>
                    <w:rPr>
                      <w:sz w:val="20"/>
                      <w:szCs w:val="20"/>
                    </w:rPr>
                  </w:pPr>
                  <w:r>
                    <w:rPr>
                      <w:spacing w:val="9"/>
                      <w:sz w:val="20"/>
                      <w:szCs w:val="20"/>
                    </w:rPr>
                    <w:t>本项目产生的废气经处</w:t>
                  </w:r>
                </w:p>
              </w:tc>
              <w:tc>
                <w:tcPr>
                  <w:tcW w:w="703" w:type="dxa"/>
                  <w:tcBorders>
                    <w:bottom w:val="nil"/>
                    <w:right w:val="nil"/>
                  </w:tcBorders>
                  <w:vAlign w:val="top"/>
                </w:tcPr>
                <w:p w14:paraId="7CA2B285">
                  <w:pPr>
                    <w:pStyle w:val="6"/>
                    <w:spacing w:before="113" w:line="228" w:lineRule="auto"/>
                    <w:ind w:left="148"/>
                    <w:rPr>
                      <w:sz w:val="20"/>
                      <w:szCs w:val="20"/>
                    </w:rPr>
                  </w:pPr>
                  <w:r>
                    <w:rPr>
                      <w:spacing w:val="3"/>
                      <w:sz w:val="20"/>
                      <w:szCs w:val="20"/>
                    </w:rPr>
                    <w:t>符合</w:t>
                  </w:r>
                </w:p>
              </w:tc>
            </w:tr>
          </w:tbl>
          <w:p w14:paraId="565504A7">
            <w:pPr>
              <w:spacing w:line="14" w:lineRule="auto"/>
              <w:rPr>
                <w:rFonts w:ascii="Arial"/>
                <w:sz w:val="2"/>
              </w:rPr>
            </w:pPr>
          </w:p>
        </w:tc>
      </w:tr>
    </w:tbl>
    <w:p w14:paraId="28B1A3D1">
      <w:pPr>
        <w:rPr>
          <w:rFonts w:ascii="Arial"/>
          <w:sz w:val="21"/>
        </w:rPr>
      </w:pPr>
    </w:p>
    <w:p w14:paraId="7917E88B">
      <w:pPr>
        <w:rPr>
          <w:rFonts w:ascii="Arial" w:hAnsi="Arial" w:eastAsia="Arial" w:cs="Arial"/>
          <w:sz w:val="21"/>
          <w:szCs w:val="21"/>
        </w:rPr>
        <w:sectPr>
          <w:footerReference r:id="rId13" w:type="default"/>
          <w:pgSz w:w="11906" w:h="16839"/>
          <w:pgMar w:top="400" w:right="1710" w:bottom="1237" w:left="1709" w:header="0" w:footer="1078" w:gutter="0"/>
          <w:cols w:space="720" w:num="1"/>
        </w:sectPr>
      </w:pPr>
    </w:p>
    <w:p w14:paraId="2D656C6F">
      <w:pPr>
        <w:spacing w:before="19"/>
      </w:pPr>
    </w:p>
    <w:p w14:paraId="327B2F27">
      <w:pPr>
        <w:spacing w:before="19"/>
      </w:pPr>
    </w:p>
    <w:p w14:paraId="1C78EFA8">
      <w:pPr>
        <w:spacing w:before="19"/>
      </w:pPr>
    </w:p>
    <w:p w14:paraId="6EF5C23F">
      <w:pPr>
        <w:spacing w:before="18"/>
      </w:pPr>
    </w:p>
    <w:p w14:paraId="02727409">
      <w:pPr>
        <w:spacing w:before="18"/>
      </w:pPr>
    </w:p>
    <w:tbl>
      <w:tblPr>
        <w:tblStyle w:val="5"/>
        <w:tblW w:w="847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731"/>
        <w:gridCol w:w="2981"/>
        <w:gridCol w:w="2311"/>
        <w:gridCol w:w="828"/>
      </w:tblGrid>
      <w:tr w14:paraId="2EA86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5" w:hRule="atLeast"/>
        </w:trPr>
        <w:tc>
          <w:tcPr>
            <w:tcW w:w="1620" w:type="dxa"/>
            <w:vMerge w:val="restart"/>
            <w:tcBorders>
              <w:top w:val="single" w:color="000000" w:sz="6" w:space="0"/>
              <w:left w:val="single" w:color="000000" w:sz="6" w:space="0"/>
              <w:bottom w:val="nil"/>
            </w:tcBorders>
            <w:vAlign w:val="top"/>
          </w:tcPr>
          <w:p w14:paraId="56745E0D">
            <w:pPr>
              <w:rPr>
                <w:rFonts w:ascii="Arial"/>
                <w:sz w:val="21"/>
              </w:rPr>
            </w:pPr>
          </w:p>
        </w:tc>
        <w:tc>
          <w:tcPr>
            <w:tcW w:w="731" w:type="dxa"/>
            <w:vMerge w:val="restart"/>
            <w:tcBorders>
              <w:top w:val="single" w:color="000000" w:sz="6" w:space="0"/>
              <w:bottom w:val="nil"/>
            </w:tcBorders>
            <w:vAlign w:val="top"/>
          </w:tcPr>
          <w:p w14:paraId="03CDC886">
            <w:pPr>
              <w:rPr>
                <w:rFonts w:ascii="Arial"/>
                <w:sz w:val="21"/>
              </w:rPr>
            </w:pPr>
          </w:p>
          <w:p w14:paraId="3EEA66AB">
            <w:pPr>
              <w:rPr>
                <w:rFonts w:ascii="Arial"/>
                <w:sz w:val="21"/>
              </w:rPr>
            </w:pPr>
          </w:p>
          <w:p w14:paraId="52D18CAD">
            <w:pPr>
              <w:rPr>
                <w:rFonts w:ascii="Arial"/>
                <w:sz w:val="21"/>
              </w:rPr>
            </w:pPr>
          </w:p>
          <w:p w14:paraId="2771B2CE">
            <w:pPr>
              <w:rPr>
                <w:rFonts w:ascii="Arial"/>
                <w:sz w:val="21"/>
              </w:rPr>
            </w:pPr>
          </w:p>
          <w:p w14:paraId="5F98A231">
            <w:pPr>
              <w:rPr>
                <w:rFonts w:ascii="Arial"/>
                <w:sz w:val="21"/>
              </w:rPr>
            </w:pPr>
          </w:p>
          <w:p w14:paraId="5B113B64">
            <w:pPr>
              <w:rPr>
                <w:rFonts w:ascii="Arial"/>
                <w:sz w:val="21"/>
              </w:rPr>
            </w:pPr>
          </w:p>
          <w:p w14:paraId="4841B14A">
            <w:pPr>
              <w:rPr>
                <w:rFonts w:ascii="Arial"/>
                <w:sz w:val="21"/>
              </w:rPr>
            </w:pPr>
          </w:p>
          <w:p w14:paraId="337D5C8E">
            <w:pPr>
              <w:rPr>
                <w:rFonts w:ascii="Arial"/>
                <w:sz w:val="21"/>
              </w:rPr>
            </w:pPr>
          </w:p>
          <w:p w14:paraId="22398A0F">
            <w:pPr>
              <w:spacing w:line="241" w:lineRule="auto"/>
              <w:rPr>
                <w:rFonts w:ascii="Arial"/>
                <w:sz w:val="21"/>
              </w:rPr>
            </w:pPr>
          </w:p>
          <w:p w14:paraId="183B4966">
            <w:pPr>
              <w:spacing w:line="241" w:lineRule="auto"/>
              <w:rPr>
                <w:rFonts w:ascii="Arial"/>
                <w:sz w:val="21"/>
              </w:rPr>
            </w:pPr>
          </w:p>
          <w:p w14:paraId="45E225E2">
            <w:pPr>
              <w:spacing w:line="241" w:lineRule="auto"/>
              <w:rPr>
                <w:rFonts w:ascii="Arial"/>
                <w:sz w:val="21"/>
              </w:rPr>
            </w:pPr>
          </w:p>
          <w:p w14:paraId="4003072E">
            <w:pPr>
              <w:spacing w:line="241" w:lineRule="auto"/>
              <w:rPr>
                <w:rFonts w:ascii="Arial"/>
                <w:sz w:val="21"/>
              </w:rPr>
            </w:pPr>
          </w:p>
          <w:p w14:paraId="56963C56">
            <w:pPr>
              <w:spacing w:line="241" w:lineRule="auto"/>
              <w:rPr>
                <w:rFonts w:ascii="Arial"/>
                <w:sz w:val="21"/>
              </w:rPr>
            </w:pPr>
          </w:p>
          <w:p w14:paraId="51E2295A">
            <w:pPr>
              <w:spacing w:line="241" w:lineRule="auto"/>
              <w:rPr>
                <w:rFonts w:ascii="Arial"/>
                <w:sz w:val="21"/>
              </w:rPr>
            </w:pPr>
          </w:p>
          <w:p w14:paraId="3EE399EA">
            <w:pPr>
              <w:spacing w:line="241" w:lineRule="auto"/>
              <w:rPr>
                <w:rFonts w:ascii="Arial"/>
                <w:sz w:val="21"/>
              </w:rPr>
            </w:pPr>
          </w:p>
          <w:p w14:paraId="53E71BF1">
            <w:pPr>
              <w:spacing w:line="241" w:lineRule="auto"/>
              <w:rPr>
                <w:rFonts w:ascii="Arial"/>
                <w:sz w:val="21"/>
              </w:rPr>
            </w:pPr>
          </w:p>
          <w:p w14:paraId="7A0C1297">
            <w:pPr>
              <w:spacing w:line="241" w:lineRule="auto"/>
              <w:rPr>
                <w:rFonts w:ascii="Arial"/>
                <w:sz w:val="21"/>
              </w:rPr>
            </w:pPr>
          </w:p>
          <w:p w14:paraId="54E1757D">
            <w:pPr>
              <w:spacing w:line="241" w:lineRule="auto"/>
              <w:rPr>
                <w:rFonts w:ascii="Arial"/>
                <w:sz w:val="21"/>
              </w:rPr>
            </w:pPr>
          </w:p>
          <w:p w14:paraId="4260ABD7">
            <w:pPr>
              <w:spacing w:line="241" w:lineRule="auto"/>
              <w:rPr>
                <w:rFonts w:ascii="Arial"/>
                <w:sz w:val="21"/>
              </w:rPr>
            </w:pPr>
          </w:p>
          <w:p w14:paraId="790E8F59">
            <w:pPr>
              <w:spacing w:line="241" w:lineRule="auto"/>
              <w:rPr>
                <w:rFonts w:ascii="Arial"/>
                <w:sz w:val="21"/>
              </w:rPr>
            </w:pPr>
          </w:p>
          <w:p w14:paraId="23B60063">
            <w:pPr>
              <w:spacing w:line="241" w:lineRule="auto"/>
              <w:rPr>
                <w:rFonts w:ascii="Arial"/>
                <w:sz w:val="21"/>
              </w:rPr>
            </w:pPr>
          </w:p>
          <w:p w14:paraId="0267D573">
            <w:pPr>
              <w:spacing w:line="241" w:lineRule="auto"/>
              <w:rPr>
                <w:rFonts w:ascii="Arial"/>
                <w:sz w:val="21"/>
              </w:rPr>
            </w:pPr>
          </w:p>
          <w:p w14:paraId="0914CDE7">
            <w:pPr>
              <w:spacing w:line="241" w:lineRule="auto"/>
              <w:rPr>
                <w:rFonts w:ascii="Arial"/>
                <w:sz w:val="21"/>
              </w:rPr>
            </w:pPr>
          </w:p>
          <w:p w14:paraId="1C177996">
            <w:pPr>
              <w:spacing w:line="241" w:lineRule="auto"/>
              <w:rPr>
                <w:rFonts w:ascii="Arial"/>
                <w:sz w:val="21"/>
              </w:rPr>
            </w:pPr>
          </w:p>
          <w:p w14:paraId="3F11535F">
            <w:pPr>
              <w:spacing w:line="241" w:lineRule="auto"/>
              <w:rPr>
                <w:rFonts w:ascii="Arial"/>
                <w:sz w:val="21"/>
              </w:rPr>
            </w:pPr>
          </w:p>
          <w:p w14:paraId="1BC6154A">
            <w:pPr>
              <w:spacing w:line="241" w:lineRule="auto"/>
              <w:rPr>
                <w:rFonts w:ascii="Arial"/>
                <w:sz w:val="21"/>
              </w:rPr>
            </w:pPr>
          </w:p>
          <w:p w14:paraId="4A769040">
            <w:pPr>
              <w:spacing w:line="241" w:lineRule="auto"/>
              <w:rPr>
                <w:rFonts w:ascii="Arial"/>
                <w:sz w:val="21"/>
              </w:rPr>
            </w:pPr>
          </w:p>
          <w:p w14:paraId="1435897B">
            <w:pPr>
              <w:spacing w:line="241" w:lineRule="auto"/>
              <w:rPr>
                <w:rFonts w:ascii="Arial"/>
                <w:sz w:val="21"/>
              </w:rPr>
            </w:pPr>
          </w:p>
          <w:p w14:paraId="3AAA1D05">
            <w:pPr>
              <w:spacing w:line="241" w:lineRule="auto"/>
              <w:rPr>
                <w:rFonts w:ascii="Arial"/>
                <w:sz w:val="21"/>
              </w:rPr>
            </w:pPr>
          </w:p>
          <w:p w14:paraId="52B0C7B4">
            <w:pPr>
              <w:spacing w:line="241" w:lineRule="auto"/>
              <w:rPr>
                <w:rFonts w:ascii="Arial"/>
                <w:sz w:val="21"/>
              </w:rPr>
            </w:pPr>
          </w:p>
          <w:p w14:paraId="079E4815">
            <w:pPr>
              <w:spacing w:line="241" w:lineRule="auto"/>
              <w:rPr>
                <w:rFonts w:ascii="Arial"/>
                <w:sz w:val="21"/>
              </w:rPr>
            </w:pPr>
          </w:p>
          <w:p w14:paraId="259269B3">
            <w:pPr>
              <w:spacing w:line="241" w:lineRule="auto"/>
              <w:rPr>
                <w:rFonts w:ascii="Arial"/>
                <w:sz w:val="21"/>
              </w:rPr>
            </w:pPr>
          </w:p>
          <w:p w14:paraId="0C32290F">
            <w:pPr>
              <w:spacing w:before="57" w:line="192"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4E384C09">
            <w:pPr>
              <w:spacing w:line="250" w:lineRule="auto"/>
              <w:rPr>
                <w:rFonts w:ascii="Arial"/>
                <w:sz w:val="21"/>
              </w:rPr>
            </w:pPr>
          </w:p>
          <w:p w14:paraId="047F0DA5">
            <w:pPr>
              <w:spacing w:line="250" w:lineRule="auto"/>
              <w:rPr>
                <w:rFonts w:ascii="Arial"/>
                <w:sz w:val="21"/>
              </w:rPr>
            </w:pPr>
          </w:p>
          <w:p w14:paraId="4FFDD93D">
            <w:pPr>
              <w:spacing w:line="250" w:lineRule="auto"/>
              <w:rPr>
                <w:rFonts w:ascii="Arial"/>
                <w:sz w:val="21"/>
              </w:rPr>
            </w:pPr>
          </w:p>
          <w:p w14:paraId="6A78446F">
            <w:pPr>
              <w:spacing w:line="250" w:lineRule="auto"/>
              <w:rPr>
                <w:rFonts w:ascii="Arial"/>
                <w:sz w:val="21"/>
              </w:rPr>
            </w:pPr>
          </w:p>
          <w:p w14:paraId="1E687B3A">
            <w:pPr>
              <w:spacing w:line="250" w:lineRule="auto"/>
              <w:rPr>
                <w:rFonts w:ascii="Arial"/>
                <w:sz w:val="21"/>
              </w:rPr>
            </w:pPr>
          </w:p>
          <w:p w14:paraId="749B90C5">
            <w:pPr>
              <w:spacing w:line="250" w:lineRule="auto"/>
              <w:rPr>
                <w:rFonts w:ascii="Arial"/>
                <w:sz w:val="21"/>
              </w:rPr>
            </w:pPr>
          </w:p>
          <w:p w14:paraId="7E9D9A09">
            <w:pPr>
              <w:spacing w:line="250" w:lineRule="auto"/>
              <w:rPr>
                <w:rFonts w:ascii="Arial"/>
                <w:sz w:val="21"/>
              </w:rPr>
            </w:pPr>
          </w:p>
          <w:p w14:paraId="2FA5F743">
            <w:pPr>
              <w:spacing w:line="250" w:lineRule="auto"/>
              <w:rPr>
                <w:rFonts w:ascii="Arial"/>
                <w:sz w:val="21"/>
              </w:rPr>
            </w:pPr>
          </w:p>
          <w:p w14:paraId="16D212E7">
            <w:pPr>
              <w:spacing w:line="250" w:lineRule="auto"/>
              <w:rPr>
                <w:rFonts w:ascii="Arial"/>
                <w:sz w:val="21"/>
              </w:rPr>
            </w:pPr>
          </w:p>
          <w:p w14:paraId="7ECCC31C">
            <w:pPr>
              <w:spacing w:line="250" w:lineRule="auto"/>
              <w:rPr>
                <w:rFonts w:ascii="Arial"/>
                <w:sz w:val="21"/>
              </w:rPr>
            </w:pPr>
          </w:p>
          <w:p w14:paraId="3DC461BF">
            <w:pPr>
              <w:spacing w:line="250" w:lineRule="auto"/>
              <w:rPr>
                <w:rFonts w:ascii="Arial"/>
                <w:sz w:val="21"/>
              </w:rPr>
            </w:pPr>
          </w:p>
          <w:p w14:paraId="0F3ACE92">
            <w:pPr>
              <w:spacing w:line="250" w:lineRule="auto"/>
              <w:rPr>
                <w:rFonts w:ascii="Arial"/>
                <w:sz w:val="21"/>
              </w:rPr>
            </w:pPr>
          </w:p>
          <w:p w14:paraId="2DACAE6D">
            <w:pPr>
              <w:spacing w:line="250" w:lineRule="auto"/>
              <w:rPr>
                <w:rFonts w:ascii="Arial"/>
                <w:sz w:val="21"/>
              </w:rPr>
            </w:pPr>
          </w:p>
          <w:p w14:paraId="0A28518C">
            <w:pPr>
              <w:spacing w:line="251" w:lineRule="auto"/>
              <w:rPr>
                <w:rFonts w:ascii="Arial"/>
                <w:sz w:val="21"/>
              </w:rPr>
            </w:pPr>
          </w:p>
          <w:p w14:paraId="1404CF4D">
            <w:pPr>
              <w:spacing w:line="251" w:lineRule="auto"/>
              <w:rPr>
                <w:rFonts w:ascii="Arial"/>
                <w:sz w:val="21"/>
              </w:rPr>
            </w:pPr>
          </w:p>
          <w:p w14:paraId="439B563C">
            <w:pPr>
              <w:spacing w:line="251" w:lineRule="auto"/>
              <w:rPr>
                <w:rFonts w:ascii="Arial"/>
                <w:sz w:val="21"/>
              </w:rPr>
            </w:pPr>
          </w:p>
          <w:p w14:paraId="16D2C971">
            <w:pPr>
              <w:spacing w:line="251" w:lineRule="auto"/>
              <w:rPr>
                <w:rFonts w:ascii="Arial"/>
                <w:sz w:val="21"/>
              </w:rPr>
            </w:pPr>
          </w:p>
          <w:p w14:paraId="71136FB2">
            <w:pPr>
              <w:spacing w:before="57" w:line="274" w:lineRule="exact"/>
              <w:ind w:left="37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981" w:type="dxa"/>
            <w:tcBorders>
              <w:top w:val="single" w:color="000000" w:sz="6" w:space="0"/>
            </w:tcBorders>
            <w:vAlign w:val="top"/>
          </w:tcPr>
          <w:p w14:paraId="273B7020">
            <w:pPr>
              <w:pStyle w:val="6"/>
              <w:spacing w:before="81" w:line="228" w:lineRule="auto"/>
              <w:ind w:left="29"/>
              <w:rPr>
                <w:sz w:val="20"/>
                <w:szCs w:val="20"/>
              </w:rPr>
            </w:pPr>
            <w:r>
              <w:rPr>
                <w:spacing w:val="8"/>
                <w:sz w:val="20"/>
                <w:szCs w:val="20"/>
              </w:rPr>
              <w:t>排放总量管控。根据国家和福建</w:t>
            </w:r>
          </w:p>
          <w:p w14:paraId="08CF2083">
            <w:pPr>
              <w:pStyle w:val="6"/>
              <w:spacing w:before="74" w:line="228" w:lineRule="auto"/>
              <w:ind w:left="33"/>
              <w:rPr>
                <w:sz w:val="20"/>
                <w:szCs w:val="20"/>
              </w:rPr>
            </w:pPr>
            <w:r>
              <w:rPr>
                <w:spacing w:val="8"/>
                <w:sz w:val="20"/>
                <w:szCs w:val="20"/>
              </w:rPr>
              <w:t>省关于大气、水、土壤污染防治</w:t>
            </w:r>
          </w:p>
          <w:p w14:paraId="29D4FB31">
            <w:pPr>
              <w:pStyle w:val="6"/>
              <w:spacing w:before="71" w:line="229" w:lineRule="auto"/>
              <w:ind w:left="29"/>
              <w:rPr>
                <w:sz w:val="20"/>
                <w:szCs w:val="20"/>
              </w:rPr>
            </w:pPr>
            <w:r>
              <w:rPr>
                <w:spacing w:val="6"/>
                <w:sz w:val="20"/>
                <w:szCs w:val="20"/>
              </w:rPr>
              <w:t>相关要求和区域“三线一单</w:t>
            </w:r>
            <w:r>
              <w:rPr>
                <w:spacing w:val="-63"/>
                <w:sz w:val="20"/>
                <w:szCs w:val="20"/>
              </w:rPr>
              <w:t xml:space="preserve"> </w:t>
            </w:r>
            <w:r>
              <w:rPr>
                <w:spacing w:val="6"/>
                <w:sz w:val="20"/>
                <w:szCs w:val="20"/>
              </w:rPr>
              <w:t>”成</w:t>
            </w:r>
          </w:p>
          <w:p w14:paraId="50D4BF99">
            <w:pPr>
              <w:pStyle w:val="6"/>
              <w:spacing w:before="71" w:line="228" w:lineRule="auto"/>
              <w:ind w:left="33"/>
              <w:rPr>
                <w:sz w:val="20"/>
                <w:szCs w:val="20"/>
              </w:rPr>
            </w:pPr>
            <w:r>
              <w:rPr>
                <w:spacing w:val="8"/>
                <w:sz w:val="20"/>
                <w:szCs w:val="20"/>
              </w:rPr>
              <w:t>果，衔接龙江流域水环境综合整</w:t>
            </w:r>
          </w:p>
          <w:p w14:paraId="57E11D1C">
            <w:pPr>
              <w:pStyle w:val="6"/>
              <w:spacing w:before="74" w:line="229" w:lineRule="auto"/>
              <w:ind w:left="34"/>
              <w:rPr>
                <w:sz w:val="20"/>
                <w:szCs w:val="20"/>
              </w:rPr>
            </w:pPr>
            <w:r>
              <w:rPr>
                <w:spacing w:val="8"/>
                <w:sz w:val="20"/>
                <w:szCs w:val="20"/>
              </w:rPr>
              <w:t>治结果，制定开发区污染减排方</w:t>
            </w:r>
          </w:p>
          <w:p w14:paraId="7204AF30">
            <w:pPr>
              <w:pStyle w:val="6"/>
              <w:spacing w:before="71" w:line="228" w:lineRule="auto"/>
              <w:ind w:left="31"/>
              <w:rPr>
                <w:sz w:val="20"/>
                <w:szCs w:val="20"/>
              </w:rPr>
            </w:pPr>
            <w:r>
              <w:rPr>
                <w:spacing w:val="8"/>
                <w:sz w:val="20"/>
                <w:szCs w:val="20"/>
              </w:rPr>
              <w:t>案及污染物总量管控要求，严格</w:t>
            </w:r>
          </w:p>
          <w:p w14:paraId="0879B7F2">
            <w:pPr>
              <w:pStyle w:val="6"/>
              <w:spacing w:before="72" w:line="228" w:lineRule="auto"/>
              <w:ind w:left="30"/>
              <w:rPr>
                <w:sz w:val="20"/>
                <w:szCs w:val="20"/>
              </w:rPr>
            </w:pPr>
            <w:r>
              <w:rPr>
                <w:spacing w:val="8"/>
                <w:sz w:val="20"/>
                <w:szCs w:val="20"/>
              </w:rPr>
              <w:t>重金属总量管控。采取有效措施</w:t>
            </w:r>
          </w:p>
          <w:p w14:paraId="09C369BF">
            <w:pPr>
              <w:pStyle w:val="6"/>
              <w:spacing w:before="75" w:line="228" w:lineRule="auto"/>
              <w:ind w:left="130"/>
              <w:rPr>
                <w:sz w:val="20"/>
                <w:szCs w:val="20"/>
              </w:rPr>
            </w:pPr>
            <w:r>
              <w:rPr>
                <w:spacing w:val="9"/>
                <w:sz w:val="20"/>
                <w:szCs w:val="20"/>
              </w:rPr>
              <w:t>减少主要污染物和特征污染物</w:t>
            </w:r>
          </w:p>
          <w:p w14:paraId="44F96C18">
            <w:pPr>
              <w:pStyle w:val="6"/>
              <w:spacing w:before="72" w:line="228" w:lineRule="auto"/>
              <w:ind w:left="46"/>
              <w:rPr>
                <w:sz w:val="20"/>
                <w:szCs w:val="20"/>
              </w:rPr>
            </w:pPr>
            <w:r>
              <w:rPr>
                <w:spacing w:val="7"/>
                <w:sz w:val="20"/>
                <w:szCs w:val="20"/>
              </w:rPr>
              <w:t>的排放量，确保区域环境质量持</w:t>
            </w:r>
          </w:p>
          <w:p w14:paraId="33F46BB4">
            <w:pPr>
              <w:pStyle w:val="6"/>
              <w:spacing w:before="72" w:line="228" w:lineRule="auto"/>
              <w:ind w:left="32"/>
              <w:rPr>
                <w:sz w:val="20"/>
                <w:szCs w:val="20"/>
              </w:rPr>
            </w:pPr>
            <w:r>
              <w:rPr>
                <w:spacing w:val="8"/>
                <w:sz w:val="20"/>
                <w:szCs w:val="20"/>
              </w:rPr>
              <w:t>续改善，促进产业发展与城市发</w:t>
            </w:r>
          </w:p>
          <w:p w14:paraId="3BD80355">
            <w:pPr>
              <w:pStyle w:val="6"/>
              <w:spacing w:before="75" w:line="229" w:lineRule="auto"/>
              <w:ind w:left="237"/>
              <w:rPr>
                <w:sz w:val="20"/>
                <w:szCs w:val="20"/>
              </w:rPr>
            </w:pPr>
            <w:r>
              <w:rPr>
                <w:spacing w:val="8"/>
                <w:sz w:val="20"/>
                <w:szCs w:val="20"/>
              </w:rPr>
              <w:t>展、生态环境保护相协调。</w:t>
            </w:r>
          </w:p>
        </w:tc>
        <w:tc>
          <w:tcPr>
            <w:tcW w:w="2311" w:type="dxa"/>
            <w:tcBorders>
              <w:top w:val="single" w:color="000000" w:sz="6" w:space="0"/>
            </w:tcBorders>
            <w:vAlign w:val="top"/>
          </w:tcPr>
          <w:p w14:paraId="4B830493">
            <w:pPr>
              <w:pStyle w:val="6"/>
              <w:spacing w:before="80" w:line="229" w:lineRule="auto"/>
              <w:ind w:left="39"/>
              <w:rPr>
                <w:sz w:val="20"/>
                <w:szCs w:val="20"/>
              </w:rPr>
            </w:pPr>
            <w:r>
              <w:rPr>
                <w:spacing w:val="4"/>
                <w:sz w:val="20"/>
                <w:szCs w:val="20"/>
              </w:rPr>
              <w:t>理达标后排放，对周边环</w:t>
            </w:r>
          </w:p>
          <w:p w14:paraId="06694B93">
            <w:pPr>
              <w:pStyle w:val="6"/>
              <w:spacing w:before="73" w:line="229" w:lineRule="auto"/>
              <w:ind w:left="37"/>
              <w:rPr>
                <w:sz w:val="20"/>
                <w:szCs w:val="20"/>
              </w:rPr>
            </w:pPr>
            <w:r>
              <w:rPr>
                <w:spacing w:val="4"/>
                <w:sz w:val="20"/>
                <w:szCs w:val="20"/>
              </w:rPr>
              <w:t>境影响较小；项目厂区已</w:t>
            </w:r>
          </w:p>
          <w:p w14:paraId="6BD1443A">
            <w:pPr>
              <w:pStyle w:val="6"/>
              <w:spacing w:before="71" w:line="229" w:lineRule="auto"/>
              <w:ind w:left="41"/>
              <w:rPr>
                <w:sz w:val="20"/>
                <w:szCs w:val="20"/>
              </w:rPr>
            </w:pPr>
            <w:r>
              <w:rPr>
                <w:spacing w:val="1"/>
                <w:sz w:val="20"/>
                <w:szCs w:val="20"/>
              </w:rPr>
              <w:t>实现“雨污分流</w:t>
            </w:r>
            <w:r>
              <w:rPr>
                <w:spacing w:val="-69"/>
                <w:sz w:val="20"/>
                <w:szCs w:val="20"/>
              </w:rPr>
              <w:t xml:space="preserve"> </w:t>
            </w:r>
            <w:r>
              <w:rPr>
                <w:spacing w:val="1"/>
                <w:sz w:val="20"/>
                <w:szCs w:val="20"/>
              </w:rPr>
              <w:t>”，不涉</w:t>
            </w:r>
          </w:p>
          <w:p w14:paraId="4E7F42D4">
            <w:pPr>
              <w:pStyle w:val="6"/>
              <w:spacing w:before="71" w:line="228" w:lineRule="auto"/>
              <w:ind w:left="35"/>
              <w:rPr>
                <w:sz w:val="20"/>
                <w:szCs w:val="20"/>
              </w:rPr>
            </w:pPr>
            <w:r>
              <w:rPr>
                <w:spacing w:val="4"/>
                <w:sz w:val="20"/>
                <w:szCs w:val="20"/>
              </w:rPr>
              <w:t>及外排的生产废水，生活</w:t>
            </w:r>
          </w:p>
          <w:p w14:paraId="303E18A4">
            <w:pPr>
              <w:pStyle w:val="6"/>
              <w:spacing w:before="73" w:line="228" w:lineRule="auto"/>
              <w:ind w:left="115"/>
              <w:rPr>
                <w:sz w:val="20"/>
                <w:szCs w:val="20"/>
              </w:rPr>
            </w:pPr>
            <w:r>
              <w:rPr>
                <w:spacing w:val="8"/>
                <w:sz w:val="20"/>
                <w:szCs w:val="20"/>
              </w:rPr>
              <w:t>污水依托厂区内现有的</w:t>
            </w:r>
          </w:p>
          <w:p w14:paraId="1BD4720B">
            <w:pPr>
              <w:pStyle w:val="6"/>
              <w:spacing w:before="73" w:line="228" w:lineRule="auto"/>
              <w:ind w:left="113"/>
              <w:rPr>
                <w:sz w:val="20"/>
                <w:szCs w:val="20"/>
              </w:rPr>
            </w:pPr>
            <w:r>
              <w:rPr>
                <w:spacing w:val="8"/>
                <w:sz w:val="20"/>
                <w:szCs w:val="20"/>
              </w:rPr>
              <w:t>排水管网排入市政污水</w:t>
            </w:r>
          </w:p>
          <w:p w14:paraId="265A51B8">
            <w:pPr>
              <w:pStyle w:val="6"/>
              <w:spacing w:before="72" w:line="228" w:lineRule="auto"/>
              <w:ind w:left="117"/>
              <w:rPr>
                <w:sz w:val="20"/>
                <w:szCs w:val="20"/>
              </w:rPr>
            </w:pPr>
            <w:r>
              <w:rPr>
                <w:spacing w:val="8"/>
                <w:sz w:val="20"/>
                <w:szCs w:val="20"/>
              </w:rPr>
              <w:t>管网送往福清市融元污</w:t>
            </w:r>
          </w:p>
          <w:p w14:paraId="4B10C530">
            <w:pPr>
              <w:pStyle w:val="6"/>
              <w:spacing w:before="75" w:line="228" w:lineRule="auto"/>
              <w:ind w:left="39"/>
              <w:rPr>
                <w:sz w:val="20"/>
                <w:szCs w:val="20"/>
              </w:rPr>
            </w:pPr>
            <w:r>
              <w:rPr>
                <w:spacing w:val="4"/>
                <w:sz w:val="20"/>
                <w:szCs w:val="20"/>
              </w:rPr>
              <w:t>水处理厂集中处理；项目</w:t>
            </w:r>
          </w:p>
          <w:p w14:paraId="19D68912">
            <w:pPr>
              <w:pStyle w:val="6"/>
              <w:spacing w:before="72" w:line="228" w:lineRule="auto"/>
              <w:jc w:val="right"/>
              <w:rPr>
                <w:sz w:val="20"/>
                <w:szCs w:val="20"/>
              </w:rPr>
            </w:pPr>
            <w:r>
              <w:rPr>
                <w:spacing w:val="4"/>
                <w:sz w:val="20"/>
                <w:szCs w:val="20"/>
              </w:rPr>
              <w:t>不涉及重金属等污染物，</w:t>
            </w:r>
          </w:p>
          <w:p w14:paraId="062B7897">
            <w:pPr>
              <w:pStyle w:val="6"/>
              <w:spacing w:before="72" w:line="228" w:lineRule="auto"/>
              <w:ind w:left="116"/>
              <w:rPr>
                <w:sz w:val="20"/>
                <w:szCs w:val="20"/>
              </w:rPr>
            </w:pPr>
            <w:r>
              <w:rPr>
                <w:spacing w:val="8"/>
                <w:sz w:val="20"/>
                <w:szCs w:val="20"/>
              </w:rPr>
              <w:t>项目将依法依规做好一</w:t>
            </w:r>
          </w:p>
          <w:p w14:paraId="79D430AF">
            <w:pPr>
              <w:pStyle w:val="6"/>
              <w:spacing w:before="75" w:line="229" w:lineRule="auto"/>
              <w:ind w:left="112"/>
              <w:rPr>
                <w:sz w:val="20"/>
                <w:szCs w:val="20"/>
              </w:rPr>
            </w:pPr>
            <w:r>
              <w:rPr>
                <w:spacing w:val="9"/>
                <w:sz w:val="20"/>
                <w:szCs w:val="20"/>
              </w:rPr>
              <w:t>般工业固体废物和危险</w:t>
            </w:r>
          </w:p>
          <w:p w14:paraId="622C2DF5">
            <w:pPr>
              <w:pStyle w:val="6"/>
              <w:spacing w:before="71" w:line="228" w:lineRule="auto"/>
              <w:jc w:val="right"/>
              <w:rPr>
                <w:sz w:val="20"/>
                <w:szCs w:val="20"/>
              </w:rPr>
            </w:pPr>
            <w:r>
              <w:rPr>
                <w:spacing w:val="6"/>
                <w:sz w:val="20"/>
                <w:szCs w:val="20"/>
              </w:rPr>
              <w:t>废物的分类收集、利用、</w:t>
            </w:r>
          </w:p>
          <w:p w14:paraId="781E6E2F">
            <w:pPr>
              <w:pStyle w:val="6"/>
              <w:spacing w:before="72" w:line="216" w:lineRule="auto"/>
              <w:ind w:left="434"/>
              <w:rPr>
                <w:sz w:val="20"/>
                <w:szCs w:val="20"/>
              </w:rPr>
            </w:pPr>
            <w:r>
              <w:rPr>
                <w:spacing w:val="6"/>
                <w:sz w:val="20"/>
                <w:szCs w:val="20"/>
              </w:rPr>
              <w:t>处理处置工作。</w:t>
            </w:r>
          </w:p>
        </w:tc>
        <w:tc>
          <w:tcPr>
            <w:tcW w:w="828" w:type="dxa"/>
            <w:vMerge w:val="restart"/>
            <w:tcBorders>
              <w:top w:val="single" w:color="000000" w:sz="6" w:space="0"/>
              <w:bottom w:val="nil"/>
              <w:right w:val="single" w:color="000000" w:sz="6" w:space="0"/>
            </w:tcBorders>
            <w:vAlign w:val="top"/>
          </w:tcPr>
          <w:p w14:paraId="2E2B5382">
            <w:pPr>
              <w:spacing w:line="247" w:lineRule="auto"/>
              <w:rPr>
                <w:rFonts w:ascii="Arial"/>
                <w:sz w:val="21"/>
              </w:rPr>
            </w:pPr>
          </w:p>
          <w:p w14:paraId="3F1C1916">
            <w:pPr>
              <w:spacing w:line="247" w:lineRule="auto"/>
              <w:rPr>
                <w:rFonts w:ascii="Arial"/>
                <w:sz w:val="21"/>
              </w:rPr>
            </w:pPr>
          </w:p>
          <w:p w14:paraId="61C665FB">
            <w:pPr>
              <w:spacing w:line="247" w:lineRule="auto"/>
              <w:rPr>
                <w:rFonts w:ascii="Arial"/>
                <w:sz w:val="21"/>
              </w:rPr>
            </w:pPr>
          </w:p>
          <w:p w14:paraId="48074E73">
            <w:pPr>
              <w:spacing w:line="247" w:lineRule="auto"/>
              <w:rPr>
                <w:rFonts w:ascii="Arial"/>
                <w:sz w:val="21"/>
              </w:rPr>
            </w:pPr>
          </w:p>
          <w:p w14:paraId="24552AC2">
            <w:pPr>
              <w:spacing w:line="247" w:lineRule="auto"/>
              <w:rPr>
                <w:rFonts w:ascii="Arial"/>
                <w:sz w:val="21"/>
              </w:rPr>
            </w:pPr>
          </w:p>
          <w:p w14:paraId="6CC9AEB9">
            <w:pPr>
              <w:spacing w:line="247" w:lineRule="auto"/>
              <w:rPr>
                <w:rFonts w:ascii="Arial"/>
                <w:sz w:val="21"/>
              </w:rPr>
            </w:pPr>
          </w:p>
          <w:p w14:paraId="0FD1C7E2">
            <w:pPr>
              <w:spacing w:line="247" w:lineRule="auto"/>
              <w:rPr>
                <w:rFonts w:ascii="Arial"/>
                <w:sz w:val="21"/>
              </w:rPr>
            </w:pPr>
          </w:p>
          <w:p w14:paraId="280CEA5D">
            <w:pPr>
              <w:spacing w:line="247" w:lineRule="auto"/>
              <w:rPr>
                <w:rFonts w:ascii="Arial"/>
                <w:sz w:val="21"/>
              </w:rPr>
            </w:pPr>
          </w:p>
          <w:p w14:paraId="35D8F1BE">
            <w:pPr>
              <w:spacing w:line="247" w:lineRule="auto"/>
              <w:rPr>
                <w:rFonts w:ascii="Arial"/>
                <w:sz w:val="21"/>
              </w:rPr>
            </w:pPr>
          </w:p>
          <w:p w14:paraId="388A66C1">
            <w:pPr>
              <w:spacing w:line="247" w:lineRule="auto"/>
              <w:rPr>
                <w:rFonts w:ascii="Arial"/>
                <w:sz w:val="21"/>
              </w:rPr>
            </w:pPr>
          </w:p>
          <w:p w14:paraId="1C5C719A">
            <w:pPr>
              <w:spacing w:line="247" w:lineRule="auto"/>
              <w:rPr>
                <w:rFonts w:ascii="Arial"/>
                <w:sz w:val="21"/>
              </w:rPr>
            </w:pPr>
          </w:p>
          <w:p w14:paraId="60DEB4FF">
            <w:pPr>
              <w:spacing w:line="247" w:lineRule="auto"/>
              <w:rPr>
                <w:rFonts w:ascii="Arial"/>
                <w:sz w:val="21"/>
              </w:rPr>
            </w:pPr>
          </w:p>
          <w:p w14:paraId="05885268">
            <w:pPr>
              <w:spacing w:line="247" w:lineRule="auto"/>
              <w:rPr>
                <w:rFonts w:ascii="Arial"/>
                <w:sz w:val="21"/>
              </w:rPr>
            </w:pPr>
          </w:p>
          <w:p w14:paraId="63A855A3">
            <w:pPr>
              <w:spacing w:line="247" w:lineRule="auto"/>
              <w:rPr>
                <w:rFonts w:ascii="Arial"/>
                <w:sz w:val="21"/>
              </w:rPr>
            </w:pPr>
          </w:p>
          <w:p w14:paraId="2454FF27">
            <w:pPr>
              <w:spacing w:line="247" w:lineRule="auto"/>
              <w:rPr>
                <w:rFonts w:ascii="Arial"/>
                <w:sz w:val="21"/>
              </w:rPr>
            </w:pPr>
          </w:p>
          <w:p w14:paraId="4580CCAB">
            <w:pPr>
              <w:spacing w:line="247" w:lineRule="auto"/>
              <w:rPr>
                <w:rFonts w:ascii="Arial"/>
                <w:sz w:val="21"/>
              </w:rPr>
            </w:pPr>
          </w:p>
          <w:p w14:paraId="27612280">
            <w:pPr>
              <w:spacing w:line="247" w:lineRule="auto"/>
              <w:rPr>
                <w:rFonts w:ascii="Arial"/>
                <w:sz w:val="21"/>
              </w:rPr>
            </w:pPr>
          </w:p>
          <w:p w14:paraId="36428144">
            <w:pPr>
              <w:spacing w:line="247" w:lineRule="auto"/>
              <w:rPr>
                <w:rFonts w:ascii="Arial"/>
                <w:sz w:val="21"/>
              </w:rPr>
            </w:pPr>
          </w:p>
          <w:p w14:paraId="450F94B8">
            <w:pPr>
              <w:spacing w:line="247" w:lineRule="auto"/>
              <w:rPr>
                <w:rFonts w:ascii="Arial"/>
                <w:sz w:val="21"/>
              </w:rPr>
            </w:pPr>
          </w:p>
          <w:p w14:paraId="2249A5E9">
            <w:pPr>
              <w:spacing w:line="247" w:lineRule="auto"/>
              <w:rPr>
                <w:rFonts w:ascii="Arial"/>
                <w:sz w:val="21"/>
              </w:rPr>
            </w:pPr>
          </w:p>
          <w:p w14:paraId="61C64F48">
            <w:pPr>
              <w:spacing w:line="247" w:lineRule="auto"/>
              <w:rPr>
                <w:rFonts w:ascii="Arial"/>
                <w:sz w:val="21"/>
              </w:rPr>
            </w:pPr>
          </w:p>
          <w:p w14:paraId="09D1E620">
            <w:pPr>
              <w:spacing w:line="247" w:lineRule="auto"/>
              <w:rPr>
                <w:rFonts w:ascii="Arial"/>
                <w:sz w:val="21"/>
              </w:rPr>
            </w:pPr>
          </w:p>
          <w:p w14:paraId="6250B29B">
            <w:pPr>
              <w:spacing w:line="247" w:lineRule="auto"/>
              <w:rPr>
                <w:rFonts w:ascii="Arial"/>
                <w:sz w:val="21"/>
              </w:rPr>
            </w:pPr>
          </w:p>
          <w:p w14:paraId="19DC112C">
            <w:pPr>
              <w:spacing w:line="247" w:lineRule="auto"/>
              <w:rPr>
                <w:rFonts w:ascii="Arial"/>
                <w:sz w:val="21"/>
              </w:rPr>
            </w:pPr>
          </w:p>
          <w:p w14:paraId="664CBFFD">
            <w:pPr>
              <w:spacing w:line="247" w:lineRule="auto"/>
              <w:rPr>
                <w:rFonts w:ascii="Arial"/>
                <w:sz w:val="21"/>
              </w:rPr>
            </w:pPr>
          </w:p>
          <w:p w14:paraId="27D309CA">
            <w:pPr>
              <w:spacing w:line="247" w:lineRule="auto"/>
              <w:rPr>
                <w:rFonts w:ascii="Arial"/>
                <w:sz w:val="21"/>
              </w:rPr>
            </w:pPr>
          </w:p>
          <w:p w14:paraId="2287C477">
            <w:pPr>
              <w:spacing w:line="247" w:lineRule="auto"/>
              <w:rPr>
                <w:rFonts w:ascii="Arial"/>
                <w:sz w:val="21"/>
              </w:rPr>
            </w:pPr>
          </w:p>
          <w:p w14:paraId="49282A95">
            <w:pPr>
              <w:spacing w:line="247" w:lineRule="auto"/>
              <w:rPr>
                <w:rFonts w:ascii="Arial"/>
                <w:sz w:val="21"/>
              </w:rPr>
            </w:pPr>
          </w:p>
          <w:p w14:paraId="39601051">
            <w:pPr>
              <w:spacing w:line="247" w:lineRule="auto"/>
              <w:rPr>
                <w:rFonts w:ascii="Arial"/>
                <w:sz w:val="21"/>
              </w:rPr>
            </w:pPr>
          </w:p>
          <w:p w14:paraId="75EA820F">
            <w:pPr>
              <w:spacing w:line="247" w:lineRule="auto"/>
              <w:rPr>
                <w:rFonts w:ascii="Arial"/>
                <w:sz w:val="21"/>
              </w:rPr>
            </w:pPr>
          </w:p>
          <w:p w14:paraId="705E2F83">
            <w:pPr>
              <w:spacing w:line="248" w:lineRule="auto"/>
              <w:rPr>
                <w:rFonts w:ascii="Arial"/>
                <w:sz w:val="21"/>
              </w:rPr>
            </w:pPr>
          </w:p>
          <w:p w14:paraId="04EC46E9">
            <w:pPr>
              <w:pStyle w:val="6"/>
              <w:spacing w:before="65" w:line="228" w:lineRule="auto"/>
              <w:ind w:left="153"/>
              <w:rPr>
                <w:sz w:val="20"/>
                <w:szCs w:val="20"/>
              </w:rPr>
            </w:pPr>
            <w:r>
              <w:rPr>
                <w:spacing w:val="3"/>
                <w:sz w:val="20"/>
                <w:szCs w:val="20"/>
              </w:rPr>
              <w:t>符合</w:t>
            </w:r>
          </w:p>
          <w:p w14:paraId="0B778302">
            <w:pPr>
              <w:spacing w:line="250" w:lineRule="auto"/>
              <w:rPr>
                <w:rFonts w:ascii="Arial"/>
                <w:sz w:val="21"/>
              </w:rPr>
            </w:pPr>
          </w:p>
          <w:p w14:paraId="616B7561">
            <w:pPr>
              <w:spacing w:line="250" w:lineRule="auto"/>
              <w:rPr>
                <w:rFonts w:ascii="Arial"/>
                <w:sz w:val="21"/>
              </w:rPr>
            </w:pPr>
          </w:p>
          <w:p w14:paraId="6CB3588E">
            <w:pPr>
              <w:spacing w:line="250" w:lineRule="auto"/>
              <w:rPr>
                <w:rFonts w:ascii="Arial"/>
                <w:sz w:val="21"/>
              </w:rPr>
            </w:pPr>
          </w:p>
          <w:p w14:paraId="5611DE03">
            <w:pPr>
              <w:spacing w:line="250" w:lineRule="auto"/>
              <w:rPr>
                <w:rFonts w:ascii="Arial"/>
                <w:sz w:val="21"/>
              </w:rPr>
            </w:pPr>
          </w:p>
          <w:p w14:paraId="3DE74E11">
            <w:pPr>
              <w:spacing w:line="250" w:lineRule="auto"/>
              <w:rPr>
                <w:rFonts w:ascii="Arial"/>
                <w:sz w:val="21"/>
              </w:rPr>
            </w:pPr>
          </w:p>
          <w:p w14:paraId="6F684DAB">
            <w:pPr>
              <w:spacing w:line="250" w:lineRule="auto"/>
              <w:rPr>
                <w:rFonts w:ascii="Arial"/>
                <w:sz w:val="21"/>
              </w:rPr>
            </w:pPr>
          </w:p>
          <w:p w14:paraId="3A05936F">
            <w:pPr>
              <w:spacing w:line="250" w:lineRule="auto"/>
              <w:rPr>
                <w:rFonts w:ascii="Arial"/>
                <w:sz w:val="21"/>
              </w:rPr>
            </w:pPr>
          </w:p>
          <w:p w14:paraId="67FAB9D7">
            <w:pPr>
              <w:spacing w:line="250" w:lineRule="auto"/>
              <w:rPr>
                <w:rFonts w:ascii="Arial"/>
                <w:sz w:val="21"/>
              </w:rPr>
            </w:pPr>
          </w:p>
          <w:p w14:paraId="553698B8">
            <w:pPr>
              <w:spacing w:line="250" w:lineRule="auto"/>
              <w:rPr>
                <w:rFonts w:ascii="Arial"/>
                <w:sz w:val="21"/>
              </w:rPr>
            </w:pPr>
          </w:p>
          <w:p w14:paraId="3C58A275">
            <w:pPr>
              <w:spacing w:line="250" w:lineRule="auto"/>
              <w:rPr>
                <w:rFonts w:ascii="Arial"/>
                <w:sz w:val="21"/>
              </w:rPr>
            </w:pPr>
          </w:p>
          <w:p w14:paraId="04C24A9A">
            <w:pPr>
              <w:spacing w:line="250" w:lineRule="auto"/>
              <w:rPr>
                <w:rFonts w:ascii="Arial"/>
                <w:sz w:val="21"/>
              </w:rPr>
            </w:pPr>
          </w:p>
          <w:p w14:paraId="1E5B336E">
            <w:pPr>
              <w:spacing w:line="250" w:lineRule="auto"/>
              <w:rPr>
                <w:rFonts w:ascii="Arial"/>
                <w:sz w:val="21"/>
              </w:rPr>
            </w:pPr>
          </w:p>
          <w:p w14:paraId="41821414">
            <w:pPr>
              <w:spacing w:line="250" w:lineRule="auto"/>
              <w:rPr>
                <w:rFonts w:ascii="Arial"/>
                <w:sz w:val="21"/>
              </w:rPr>
            </w:pPr>
          </w:p>
          <w:p w14:paraId="69E2FA33">
            <w:pPr>
              <w:spacing w:line="250" w:lineRule="auto"/>
              <w:rPr>
                <w:rFonts w:ascii="Arial"/>
                <w:sz w:val="21"/>
              </w:rPr>
            </w:pPr>
          </w:p>
          <w:p w14:paraId="078BC3F6">
            <w:pPr>
              <w:spacing w:line="250" w:lineRule="auto"/>
              <w:rPr>
                <w:rFonts w:ascii="Arial"/>
                <w:sz w:val="21"/>
              </w:rPr>
            </w:pPr>
          </w:p>
          <w:p w14:paraId="30E49C65">
            <w:pPr>
              <w:spacing w:line="251" w:lineRule="auto"/>
              <w:rPr>
                <w:rFonts w:ascii="Arial"/>
                <w:sz w:val="21"/>
              </w:rPr>
            </w:pPr>
          </w:p>
          <w:p w14:paraId="67B1D619">
            <w:pPr>
              <w:spacing w:line="251" w:lineRule="auto"/>
              <w:rPr>
                <w:rFonts w:ascii="Arial"/>
                <w:sz w:val="21"/>
              </w:rPr>
            </w:pPr>
          </w:p>
          <w:p w14:paraId="2553758C">
            <w:pPr>
              <w:pStyle w:val="6"/>
              <w:spacing w:before="65" w:line="228" w:lineRule="auto"/>
              <w:ind w:left="153"/>
              <w:rPr>
                <w:sz w:val="20"/>
                <w:szCs w:val="20"/>
              </w:rPr>
            </w:pPr>
            <w:r>
              <w:rPr>
                <w:spacing w:val="3"/>
                <w:sz w:val="20"/>
                <w:szCs w:val="20"/>
              </w:rPr>
              <w:t>符合</w:t>
            </w:r>
          </w:p>
        </w:tc>
      </w:tr>
      <w:tr w14:paraId="1730A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57" w:hRule="atLeast"/>
        </w:trPr>
        <w:tc>
          <w:tcPr>
            <w:tcW w:w="1620" w:type="dxa"/>
            <w:vMerge w:val="continue"/>
            <w:tcBorders>
              <w:top w:val="nil"/>
              <w:left w:val="single" w:color="000000" w:sz="6" w:space="0"/>
              <w:bottom w:val="nil"/>
            </w:tcBorders>
            <w:vAlign w:val="top"/>
          </w:tcPr>
          <w:p w14:paraId="5DA6A8BC">
            <w:pPr>
              <w:rPr>
                <w:rFonts w:ascii="Arial"/>
                <w:sz w:val="21"/>
              </w:rPr>
            </w:pPr>
          </w:p>
        </w:tc>
        <w:tc>
          <w:tcPr>
            <w:tcW w:w="731" w:type="dxa"/>
            <w:vMerge w:val="continue"/>
            <w:tcBorders>
              <w:top w:val="nil"/>
              <w:bottom w:val="nil"/>
            </w:tcBorders>
            <w:vAlign w:val="top"/>
          </w:tcPr>
          <w:p w14:paraId="24C2AC86">
            <w:pPr>
              <w:rPr>
                <w:rFonts w:ascii="Arial"/>
                <w:sz w:val="21"/>
              </w:rPr>
            </w:pPr>
          </w:p>
        </w:tc>
        <w:tc>
          <w:tcPr>
            <w:tcW w:w="2981" w:type="dxa"/>
            <w:vAlign w:val="top"/>
          </w:tcPr>
          <w:p w14:paraId="5B30F9DD">
            <w:pPr>
              <w:spacing w:line="257" w:lineRule="auto"/>
              <w:rPr>
                <w:rFonts w:ascii="Arial"/>
                <w:sz w:val="21"/>
              </w:rPr>
            </w:pPr>
          </w:p>
          <w:p w14:paraId="6D853343">
            <w:pPr>
              <w:spacing w:line="257" w:lineRule="auto"/>
              <w:rPr>
                <w:rFonts w:ascii="Arial"/>
                <w:sz w:val="21"/>
              </w:rPr>
            </w:pPr>
          </w:p>
          <w:p w14:paraId="14CB4234">
            <w:pPr>
              <w:spacing w:line="258" w:lineRule="auto"/>
              <w:rPr>
                <w:rFonts w:ascii="Arial"/>
                <w:sz w:val="21"/>
              </w:rPr>
            </w:pPr>
          </w:p>
          <w:p w14:paraId="3C8860B6">
            <w:pPr>
              <w:spacing w:line="258" w:lineRule="auto"/>
              <w:rPr>
                <w:rFonts w:ascii="Arial"/>
                <w:sz w:val="21"/>
              </w:rPr>
            </w:pPr>
          </w:p>
          <w:p w14:paraId="561BABBF">
            <w:pPr>
              <w:spacing w:line="258" w:lineRule="auto"/>
              <w:rPr>
                <w:rFonts w:ascii="Arial"/>
                <w:sz w:val="21"/>
              </w:rPr>
            </w:pPr>
          </w:p>
          <w:p w14:paraId="66708537">
            <w:pPr>
              <w:pStyle w:val="6"/>
              <w:spacing w:before="65" w:line="228" w:lineRule="auto"/>
              <w:ind w:left="30"/>
              <w:rPr>
                <w:sz w:val="20"/>
                <w:szCs w:val="20"/>
              </w:rPr>
            </w:pPr>
            <w:r>
              <w:rPr>
                <w:spacing w:val="8"/>
                <w:sz w:val="20"/>
                <w:szCs w:val="20"/>
              </w:rPr>
              <w:t>严格入区项目生态环境准入，推</w:t>
            </w:r>
          </w:p>
          <w:p w14:paraId="775C52E9">
            <w:pPr>
              <w:pStyle w:val="6"/>
              <w:spacing w:before="71" w:line="227" w:lineRule="auto"/>
              <w:ind w:left="30"/>
              <w:rPr>
                <w:sz w:val="20"/>
                <w:szCs w:val="20"/>
              </w:rPr>
            </w:pPr>
            <w:r>
              <w:rPr>
                <w:spacing w:val="8"/>
                <w:sz w:val="20"/>
                <w:szCs w:val="20"/>
              </w:rPr>
              <w:t>动高质量发展。落实《报告书》</w:t>
            </w:r>
          </w:p>
          <w:p w14:paraId="4D405726">
            <w:pPr>
              <w:pStyle w:val="6"/>
              <w:spacing w:before="75" w:line="229" w:lineRule="auto"/>
              <w:ind w:left="31"/>
              <w:rPr>
                <w:sz w:val="20"/>
                <w:szCs w:val="20"/>
              </w:rPr>
            </w:pPr>
            <w:r>
              <w:rPr>
                <w:spacing w:val="8"/>
                <w:sz w:val="20"/>
                <w:szCs w:val="20"/>
              </w:rPr>
              <w:t>生态环境准入要求，强化现有及</w:t>
            </w:r>
          </w:p>
          <w:p w14:paraId="15EA8475">
            <w:pPr>
              <w:pStyle w:val="6"/>
              <w:spacing w:before="70" w:line="228" w:lineRule="auto"/>
              <w:ind w:left="129"/>
              <w:rPr>
                <w:sz w:val="20"/>
                <w:szCs w:val="20"/>
              </w:rPr>
            </w:pPr>
            <w:r>
              <w:rPr>
                <w:spacing w:val="9"/>
                <w:sz w:val="20"/>
                <w:szCs w:val="20"/>
              </w:rPr>
              <w:t>入区企业挥发性有机物排放控</w:t>
            </w:r>
          </w:p>
          <w:p w14:paraId="5F11CCAD">
            <w:pPr>
              <w:pStyle w:val="6"/>
              <w:spacing w:before="73" w:line="228" w:lineRule="auto"/>
              <w:ind w:left="30"/>
              <w:rPr>
                <w:sz w:val="20"/>
                <w:szCs w:val="20"/>
              </w:rPr>
            </w:pPr>
            <w:r>
              <w:rPr>
                <w:spacing w:val="8"/>
                <w:sz w:val="20"/>
                <w:szCs w:val="20"/>
              </w:rPr>
              <w:t>制，禁止新增排放涉重金属污染</w:t>
            </w:r>
          </w:p>
          <w:p w14:paraId="37BDE15E">
            <w:pPr>
              <w:pStyle w:val="6"/>
              <w:spacing w:before="75" w:line="228" w:lineRule="auto"/>
              <w:ind w:left="29"/>
              <w:rPr>
                <w:sz w:val="20"/>
                <w:szCs w:val="20"/>
              </w:rPr>
            </w:pPr>
            <w:r>
              <w:rPr>
                <w:spacing w:val="8"/>
                <w:sz w:val="20"/>
                <w:szCs w:val="20"/>
              </w:rPr>
              <w:t>物项目入区，禁止与主导产业不</w:t>
            </w:r>
          </w:p>
          <w:p w14:paraId="093AC667">
            <w:pPr>
              <w:pStyle w:val="6"/>
              <w:spacing w:before="72" w:line="229" w:lineRule="auto"/>
              <w:ind w:left="130"/>
              <w:rPr>
                <w:sz w:val="20"/>
                <w:szCs w:val="20"/>
              </w:rPr>
            </w:pPr>
            <w:r>
              <w:rPr>
                <w:spacing w:val="9"/>
                <w:sz w:val="20"/>
                <w:szCs w:val="20"/>
              </w:rPr>
              <w:t>相关且污染物排放量大的项目</w:t>
            </w:r>
          </w:p>
          <w:p w14:paraId="3812F14D">
            <w:pPr>
              <w:pStyle w:val="6"/>
              <w:spacing w:before="70" w:line="228" w:lineRule="auto"/>
              <w:ind w:left="28"/>
              <w:rPr>
                <w:sz w:val="20"/>
                <w:szCs w:val="20"/>
              </w:rPr>
            </w:pPr>
            <w:r>
              <w:rPr>
                <w:spacing w:val="8"/>
                <w:sz w:val="20"/>
                <w:szCs w:val="20"/>
              </w:rPr>
              <w:t>入区。落实《福州市环境总体规</w:t>
            </w:r>
          </w:p>
          <w:p w14:paraId="218006E4">
            <w:pPr>
              <w:pStyle w:val="6"/>
              <w:spacing w:before="45" w:line="274" w:lineRule="exact"/>
              <w:ind w:left="28"/>
              <w:rPr>
                <w:sz w:val="20"/>
                <w:szCs w:val="20"/>
              </w:rPr>
            </w:pPr>
            <w:r>
              <w:rPr>
                <w:spacing w:val="6"/>
                <w:position w:val="2"/>
                <w:sz w:val="20"/>
                <w:szCs w:val="20"/>
              </w:rPr>
              <w:t>划</w:t>
            </w:r>
            <w:r>
              <w:rPr>
                <w:rFonts w:ascii="Times New Roman" w:hAnsi="Times New Roman" w:eastAsia="Times New Roman" w:cs="Times New Roman"/>
                <w:spacing w:val="6"/>
                <w:position w:val="2"/>
                <w:sz w:val="20"/>
                <w:szCs w:val="20"/>
              </w:rPr>
              <w:t>(2013-2030)</w:t>
            </w:r>
            <w:r>
              <w:rPr>
                <w:spacing w:val="6"/>
                <w:position w:val="2"/>
                <w:sz w:val="20"/>
                <w:szCs w:val="20"/>
              </w:rPr>
              <w:t>》关于禁止大气污</w:t>
            </w:r>
          </w:p>
          <w:p w14:paraId="4AFF8990">
            <w:pPr>
              <w:pStyle w:val="6"/>
              <w:spacing w:before="76" w:line="228" w:lineRule="auto"/>
              <w:ind w:left="33"/>
              <w:rPr>
                <w:sz w:val="20"/>
                <w:szCs w:val="20"/>
              </w:rPr>
            </w:pPr>
            <w:r>
              <w:rPr>
                <w:spacing w:val="8"/>
                <w:sz w:val="20"/>
                <w:szCs w:val="20"/>
              </w:rPr>
              <w:t>染型建设项目入区的要求。执行</w:t>
            </w:r>
          </w:p>
          <w:p w14:paraId="30495151">
            <w:pPr>
              <w:pStyle w:val="6"/>
              <w:spacing w:before="72" w:line="228" w:lineRule="auto"/>
              <w:ind w:left="32"/>
              <w:rPr>
                <w:sz w:val="20"/>
                <w:szCs w:val="20"/>
              </w:rPr>
            </w:pPr>
            <w:r>
              <w:rPr>
                <w:spacing w:val="8"/>
                <w:sz w:val="20"/>
                <w:szCs w:val="20"/>
              </w:rPr>
              <w:t>最严格的行业废水、废气排放控</w:t>
            </w:r>
          </w:p>
          <w:p w14:paraId="0788DA1C">
            <w:pPr>
              <w:pStyle w:val="6"/>
              <w:spacing w:before="75" w:line="228" w:lineRule="auto"/>
              <w:ind w:left="30"/>
              <w:rPr>
                <w:sz w:val="20"/>
                <w:szCs w:val="20"/>
              </w:rPr>
            </w:pPr>
            <w:r>
              <w:rPr>
                <w:spacing w:val="8"/>
                <w:sz w:val="20"/>
                <w:szCs w:val="20"/>
              </w:rPr>
              <w:t>制指标，引进项目的生产工艺、</w:t>
            </w:r>
          </w:p>
          <w:p w14:paraId="3A69C6C0">
            <w:pPr>
              <w:pStyle w:val="6"/>
              <w:spacing w:before="72" w:line="228" w:lineRule="auto"/>
              <w:ind w:left="33"/>
              <w:rPr>
                <w:sz w:val="20"/>
                <w:szCs w:val="20"/>
              </w:rPr>
            </w:pPr>
            <w:r>
              <w:rPr>
                <w:spacing w:val="8"/>
                <w:sz w:val="20"/>
                <w:szCs w:val="20"/>
              </w:rPr>
              <w:t>设备，以及单位产品能耗、污染</w:t>
            </w:r>
          </w:p>
          <w:p w14:paraId="75480065">
            <w:pPr>
              <w:pStyle w:val="6"/>
              <w:spacing w:before="72" w:line="228" w:lineRule="auto"/>
              <w:ind w:left="130"/>
              <w:rPr>
                <w:sz w:val="20"/>
                <w:szCs w:val="20"/>
              </w:rPr>
            </w:pPr>
            <w:r>
              <w:rPr>
                <w:spacing w:val="9"/>
                <w:sz w:val="20"/>
                <w:szCs w:val="20"/>
              </w:rPr>
              <w:t>物排放和资源利用效率等均需</w:t>
            </w:r>
          </w:p>
          <w:p w14:paraId="34B0A8E2">
            <w:pPr>
              <w:pStyle w:val="6"/>
              <w:spacing w:before="75" w:line="228" w:lineRule="auto"/>
              <w:ind w:left="235"/>
              <w:rPr>
                <w:sz w:val="20"/>
                <w:szCs w:val="20"/>
              </w:rPr>
            </w:pPr>
            <w:r>
              <w:rPr>
                <w:spacing w:val="8"/>
                <w:sz w:val="20"/>
                <w:szCs w:val="20"/>
              </w:rPr>
              <w:t>达到同行业国际先进水平。</w:t>
            </w:r>
          </w:p>
        </w:tc>
        <w:tc>
          <w:tcPr>
            <w:tcW w:w="2311" w:type="dxa"/>
            <w:vAlign w:val="top"/>
          </w:tcPr>
          <w:p w14:paraId="20653E9A">
            <w:pPr>
              <w:pStyle w:val="6"/>
              <w:spacing w:before="81" w:line="228" w:lineRule="auto"/>
              <w:ind w:left="68"/>
              <w:rPr>
                <w:sz w:val="20"/>
                <w:szCs w:val="20"/>
              </w:rPr>
            </w:pPr>
            <w:r>
              <w:rPr>
                <w:spacing w:val="11"/>
                <w:sz w:val="20"/>
                <w:szCs w:val="20"/>
              </w:rPr>
              <w:t>项目排放的</w:t>
            </w:r>
            <w:r>
              <w:rPr>
                <w:rFonts w:ascii="Times New Roman" w:hAnsi="Times New Roman" w:eastAsia="Times New Roman" w:cs="Times New Roman"/>
                <w:sz w:val="20"/>
                <w:szCs w:val="20"/>
              </w:rPr>
              <w:t>VOC</w:t>
            </w:r>
            <w:r>
              <w:rPr>
                <w:rFonts w:ascii="Times New Roman" w:hAnsi="Times New Roman" w:eastAsia="Times New Roman" w:cs="Times New Roman"/>
                <w:position w:val="-1"/>
                <w:sz w:val="13"/>
                <w:szCs w:val="13"/>
              </w:rPr>
              <w:t>S</w:t>
            </w:r>
            <w:r>
              <w:rPr>
                <w:spacing w:val="11"/>
                <w:sz w:val="20"/>
                <w:szCs w:val="20"/>
              </w:rPr>
              <w:t>拟实行</w:t>
            </w:r>
          </w:p>
          <w:p w14:paraId="7DC1EB72">
            <w:pPr>
              <w:pStyle w:val="6"/>
              <w:spacing w:before="72" w:line="228" w:lineRule="auto"/>
              <w:ind w:left="52"/>
              <w:rPr>
                <w:sz w:val="20"/>
                <w:szCs w:val="20"/>
              </w:rPr>
            </w:pPr>
            <w:r>
              <w:rPr>
                <w:spacing w:val="2"/>
                <w:sz w:val="20"/>
                <w:szCs w:val="20"/>
              </w:rPr>
              <w:t>区域内倍量替代；项目不</w:t>
            </w:r>
          </w:p>
          <w:p w14:paraId="363E2E54">
            <w:pPr>
              <w:pStyle w:val="6"/>
              <w:spacing w:before="71" w:line="228" w:lineRule="auto"/>
              <w:ind w:left="38"/>
              <w:rPr>
                <w:sz w:val="20"/>
                <w:szCs w:val="20"/>
              </w:rPr>
            </w:pPr>
            <w:r>
              <w:rPr>
                <w:spacing w:val="4"/>
                <w:sz w:val="20"/>
                <w:szCs w:val="20"/>
              </w:rPr>
              <w:t>属于《福州市环境总体规</w:t>
            </w:r>
          </w:p>
          <w:p w14:paraId="600CBCBC">
            <w:pPr>
              <w:pStyle w:val="6"/>
              <w:spacing w:before="44" w:line="274" w:lineRule="exact"/>
              <w:ind w:left="35"/>
              <w:rPr>
                <w:sz w:val="20"/>
                <w:szCs w:val="20"/>
              </w:rPr>
            </w:pPr>
            <w:r>
              <w:rPr>
                <w:spacing w:val="2"/>
                <w:position w:val="2"/>
                <w:sz w:val="20"/>
                <w:szCs w:val="20"/>
              </w:rPr>
              <w:t>划</w:t>
            </w:r>
            <w:r>
              <w:rPr>
                <w:rFonts w:ascii="Times New Roman" w:hAnsi="Times New Roman" w:eastAsia="Times New Roman" w:cs="Times New Roman"/>
                <w:spacing w:val="2"/>
                <w:position w:val="2"/>
                <w:sz w:val="20"/>
                <w:szCs w:val="20"/>
              </w:rPr>
              <w:t>(2013-2030)</w:t>
            </w:r>
            <w:r>
              <w:rPr>
                <w:spacing w:val="2"/>
                <w:position w:val="2"/>
                <w:sz w:val="20"/>
                <w:szCs w:val="20"/>
              </w:rPr>
              <w:t>》关于禁止</w:t>
            </w:r>
          </w:p>
          <w:p w14:paraId="071B6B40">
            <w:pPr>
              <w:pStyle w:val="6"/>
              <w:spacing w:before="76" w:line="229" w:lineRule="auto"/>
              <w:ind w:left="39"/>
              <w:rPr>
                <w:sz w:val="20"/>
                <w:szCs w:val="20"/>
              </w:rPr>
            </w:pPr>
            <w:r>
              <w:rPr>
                <w:spacing w:val="4"/>
                <w:sz w:val="20"/>
                <w:szCs w:val="20"/>
              </w:rPr>
              <w:t>大气污染型项目；项目严</w:t>
            </w:r>
          </w:p>
          <w:p w14:paraId="75D7A9DE">
            <w:pPr>
              <w:pStyle w:val="6"/>
              <w:spacing w:before="71" w:line="228" w:lineRule="auto"/>
              <w:ind w:left="36"/>
              <w:rPr>
                <w:sz w:val="20"/>
                <w:szCs w:val="20"/>
              </w:rPr>
            </w:pPr>
            <w:r>
              <w:rPr>
                <w:spacing w:val="4"/>
                <w:sz w:val="20"/>
                <w:szCs w:val="20"/>
              </w:rPr>
              <w:t>格执行行业废水、废气排</w:t>
            </w:r>
          </w:p>
          <w:p w14:paraId="357A19F5">
            <w:pPr>
              <w:pStyle w:val="6"/>
              <w:spacing w:before="75" w:line="228" w:lineRule="auto"/>
              <w:ind w:left="36"/>
              <w:rPr>
                <w:sz w:val="20"/>
                <w:szCs w:val="20"/>
              </w:rPr>
            </w:pPr>
            <w:r>
              <w:rPr>
                <w:spacing w:val="4"/>
                <w:sz w:val="20"/>
                <w:szCs w:val="20"/>
              </w:rPr>
              <w:t>放控制指标。项目生产工</w:t>
            </w:r>
          </w:p>
          <w:p w14:paraId="7BC48C47">
            <w:pPr>
              <w:pStyle w:val="6"/>
              <w:spacing w:before="72" w:line="228" w:lineRule="auto"/>
              <w:jc w:val="right"/>
              <w:rPr>
                <w:sz w:val="20"/>
                <w:szCs w:val="20"/>
              </w:rPr>
            </w:pPr>
            <w:r>
              <w:rPr>
                <w:spacing w:val="3"/>
                <w:sz w:val="20"/>
                <w:szCs w:val="20"/>
              </w:rPr>
              <w:t>艺操作稳定、性能可靠；</w:t>
            </w:r>
          </w:p>
          <w:p w14:paraId="02641E92">
            <w:pPr>
              <w:pStyle w:val="6"/>
              <w:spacing w:before="71" w:line="228" w:lineRule="auto"/>
              <w:ind w:left="39"/>
              <w:rPr>
                <w:sz w:val="20"/>
                <w:szCs w:val="20"/>
              </w:rPr>
            </w:pPr>
            <w:r>
              <w:rPr>
                <w:spacing w:val="4"/>
                <w:sz w:val="20"/>
                <w:szCs w:val="20"/>
              </w:rPr>
              <w:t>混料机、挤出机、切粒机</w:t>
            </w:r>
          </w:p>
          <w:p w14:paraId="33448749">
            <w:pPr>
              <w:pStyle w:val="6"/>
              <w:spacing w:before="76" w:line="228" w:lineRule="auto"/>
              <w:ind w:left="38"/>
              <w:rPr>
                <w:sz w:val="20"/>
                <w:szCs w:val="20"/>
              </w:rPr>
            </w:pPr>
            <w:r>
              <w:rPr>
                <w:spacing w:val="4"/>
                <w:sz w:val="20"/>
                <w:szCs w:val="20"/>
              </w:rPr>
              <w:t>等技术装备高效节能；冷</w:t>
            </w:r>
          </w:p>
          <w:p w14:paraId="56D66C8A">
            <w:pPr>
              <w:pStyle w:val="6"/>
              <w:spacing w:before="72" w:line="228" w:lineRule="auto"/>
              <w:jc w:val="right"/>
              <w:rPr>
                <w:sz w:val="20"/>
                <w:szCs w:val="20"/>
              </w:rPr>
            </w:pPr>
            <w:r>
              <w:rPr>
                <w:spacing w:val="4"/>
                <w:sz w:val="20"/>
                <w:szCs w:val="20"/>
              </w:rPr>
              <w:t>却废水循环使用不外排，</w:t>
            </w:r>
          </w:p>
          <w:p w14:paraId="748EF23F">
            <w:pPr>
              <w:pStyle w:val="6"/>
              <w:spacing w:before="72" w:line="229" w:lineRule="auto"/>
              <w:ind w:left="35"/>
              <w:rPr>
                <w:sz w:val="20"/>
                <w:szCs w:val="20"/>
              </w:rPr>
            </w:pPr>
            <w:r>
              <w:rPr>
                <w:spacing w:val="4"/>
                <w:sz w:val="20"/>
                <w:szCs w:val="20"/>
              </w:rPr>
              <w:t>称料、拆包、投料、混料</w:t>
            </w:r>
          </w:p>
          <w:p w14:paraId="04E364C7">
            <w:pPr>
              <w:pStyle w:val="6"/>
              <w:spacing w:before="74" w:line="228" w:lineRule="auto"/>
              <w:ind w:left="113"/>
              <w:rPr>
                <w:sz w:val="20"/>
                <w:szCs w:val="20"/>
              </w:rPr>
            </w:pPr>
            <w:r>
              <w:rPr>
                <w:spacing w:val="8"/>
                <w:sz w:val="20"/>
                <w:szCs w:val="20"/>
              </w:rPr>
              <w:t>产生的粉尘经收集后引</w:t>
            </w:r>
          </w:p>
          <w:p w14:paraId="762F2E9C">
            <w:pPr>
              <w:pStyle w:val="6"/>
              <w:spacing w:before="71" w:line="228" w:lineRule="auto"/>
              <w:ind w:left="115"/>
              <w:rPr>
                <w:sz w:val="20"/>
                <w:szCs w:val="20"/>
              </w:rPr>
            </w:pPr>
            <w:r>
              <w:rPr>
                <w:spacing w:val="8"/>
                <w:sz w:val="20"/>
                <w:szCs w:val="20"/>
              </w:rPr>
              <w:t>至布袋除尘器处理，挤</w:t>
            </w:r>
          </w:p>
          <w:p w14:paraId="3F4A6A28">
            <w:pPr>
              <w:pStyle w:val="6"/>
              <w:spacing w:before="73" w:line="228" w:lineRule="auto"/>
              <w:ind w:left="54"/>
              <w:rPr>
                <w:sz w:val="20"/>
                <w:szCs w:val="20"/>
              </w:rPr>
            </w:pPr>
            <w:r>
              <w:rPr>
                <w:spacing w:val="2"/>
                <w:sz w:val="20"/>
                <w:szCs w:val="20"/>
              </w:rPr>
              <w:t>出、注塑（打样）废气经</w:t>
            </w:r>
          </w:p>
          <w:p w14:paraId="12CFEAAC">
            <w:pPr>
              <w:pStyle w:val="6"/>
              <w:spacing w:before="74" w:line="227" w:lineRule="auto"/>
              <w:ind w:left="63"/>
              <w:rPr>
                <w:sz w:val="20"/>
                <w:szCs w:val="20"/>
              </w:rPr>
            </w:pPr>
            <w:r>
              <w:rPr>
                <w:spacing w:val="8"/>
                <w:sz w:val="20"/>
                <w:szCs w:val="20"/>
              </w:rPr>
              <w:t>收集后引至“喷淋塔</w:t>
            </w:r>
            <w:r>
              <w:rPr>
                <w:rFonts w:ascii="Times New Roman" w:hAnsi="Times New Roman" w:eastAsia="Times New Roman" w:cs="Times New Roman"/>
                <w:spacing w:val="8"/>
                <w:sz w:val="20"/>
                <w:szCs w:val="20"/>
              </w:rPr>
              <w:t>+</w:t>
            </w:r>
            <w:r>
              <w:rPr>
                <w:spacing w:val="8"/>
                <w:sz w:val="20"/>
                <w:szCs w:val="20"/>
              </w:rPr>
              <w:t>过</w:t>
            </w:r>
          </w:p>
          <w:p w14:paraId="0B9E493B">
            <w:pPr>
              <w:pStyle w:val="6"/>
              <w:spacing w:before="73" w:line="228" w:lineRule="auto"/>
              <w:ind w:left="57"/>
              <w:rPr>
                <w:sz w:val="20"/>
                <w:szCs w:val="20"/>
              </w:rPr>
            </w:pPr>
            <w:r>
              <w:rPr>
                <w:spacing w:val="8"/>
                <w:sz w:val="20"/>
                <w:szCs w:val="20"/>
              </w:rPr>
              <w:t>滤棉</w:t>
            </w:r>
            <w:r>
              <w:rPr>
                <w:rFonts w:ascii="Times New Roman" w:hAnsi="Times New Roman" w:eastAsia="Times New Roman" w:cs="Times New Roman"/>
                <w:spacing w:val="8"/>
                <w:sz w:val="20"/>
                <w:szCs w:val="20"/>
              </w:rPr>
              <w:t>+</w:t>
            </w:r>
            <w:r>
              <w:rPr>
                <w:spacing w:val="8"/>
                <w:sz w:val="20"/>
                <w:szCs w:val="20"/>
              </w:rPr>
              <w:t>二级活性炭吸附装</w:t>
            </w:r>
          </w:p>
          <w:p w14:paraId="793154FF">
            <w:pPr>
              <w:pStyle w:val="6"/>
              <w:spacing w:before="73" w:line="228" w:lineRule="auto"/>
              <w:ind w:left="35"/>
              <w:rPr>
                <w:sz w:val="20"/>
                <w:szCs w:val="20"/>
              </w:rPr>
            </w:pPr>
            <w:r>
              <w:rPr>
                <w:spacing w:val="2"/>
                <w:sz w:val="20"/>
                <w:szCs w:val="20"/>
              </w:rPr>
              <w:t>置</w:t>
            </w:r>
            <w:r>
              <w:rPr>
                <w:spacing w:val="-73"/>
                <w:sz w:val="20"/>
                <w:szCs w:val="20"/>
              </w:rPr>
              <w:t xml:space="preserve"> </w:t>
            </w:r>
            <w:r>
              <w:rPr>
                <w:spacing w:val="2"/>
                <w:sz w:val="20"/>
                <w:szCs w:val="20"/>
              </w:rPr>
              <w:t>”处理，污染治理水平</w:t>
            </w:r>
          </w:p>
          <w:p w14:paraId="4AA7FC21">
            <w:pPr>
              <w:pStyle w:val="6"/>
              <w:spacing w:before="74" w:line="229" w:lineRule="auto"/>
              <w:ind w:left="114"/>
              <w:rPr>
                <w:sz w:val="20"/>
                <w:szCs w:val="20"/>
              </w:rPr>
            </w:pPr>
            <w:r>
              <w:rPr>
                <w:spacing w:val="9"/>
                <w:sz w:val="20"/>
                <w:szCs w:val="20"/>
              </w:rPr>
              <w:t>均可以达到同行业国际</w:t>
            </w:r>
          </w:p>
          <w:p w14:paraId="02145A42">
            <w:pPr>
              <w:pStyle w:val="6"/>
              <w:spacing w:before="72" w:line="228" w:lineRule="auto"/>
              <w:ind w:left="40"/>
              <w:rPr>
                <w:sz w:val="20"/>
                <w:szCs w:val="20"/>
              </w:rPr>
            </w:pPr>
            <w:r>
              <w:rPr>
                <w:spacing w:val="3"/>
                <w:sz w:val="20"/>
                <w:szCs w:val="20"/>
              </w:rPr>
              <w:t>先进水平；单位产品能耗</w:t>
            </w:r>
          </w:p>
          <w:p w14:paraId="65C03A61">
            <w:pPr>
              <w:pStyle w:val="6"/>
              <w:spacing w:before="41" w:line="274" w:lineRule="exact"/>
              <w:ind w:left="36"/>
              <w:rPr>
                <w:sz w:val="20"/>
                <w:szCs w:val="20"/>
              </w:rPr>
            </w:pPr>
            <w:r>
              <w:rPr>
                <w:rFonts w:ascii="Times New Roman" w:hAnsi="Times New Roman" w:eastAsia="Times New Roman" w:cs="Times New Roman"/>
                <w:spacing w:val="6"/>
                <w:position w:val="1"/>
                <w:sz w:val="20"/>
                <w:szCs w:val="20"/>
              </w:rPr>
              <w:t>0.2465</w:t>
            </w:r>
            <w:r>
              <w:rPr>
                <w:spacing w:val="6"/>
                <w:position w:val="1"/>
                <w:sz w:val="20"/>
                <w:szCs w:val="20"/>
              </w:rPr>
              <w:t>吨标煤、单位产品</w:t>
            </w:r>
          </w:p>
          <w:p w14:paraId="4678441A">
            <w:pPr>
              <w:pStyle w:val="6"/>
              <w:spacing w:before="47" w:line="275" w:lineRule="exact"/>
              <w:ind w:left="36"/>
              <w:rPr>
                <w:sz w:val="20"/>
                <w:szCs w:val="20"/>
              </w:rPr>
            </w:pPr>
            <w:r>
              <w:rPr>
                <w:spacing w:val="-1"/>
                <w:position w:val="1"/>
                <w:sz w:val="20"/>
                <w:szCs w:val="20"/>
              </w:rPr>
              <w:t>物耗</w:t>
            </w:r>
            <w:r>
              <w:rPr>
                <w:rFonts w:ascii="Times New Roman" w:hAnsi="Times New Roman" w:eastAsia="Times New Roman" w:cs="Times New Roman"/>
                <w:spacing w:val="-1"/>
                <w:position w:val="1"/>
                <w:sz w:val="20"/>
                <w:szCs w:val="20"/>
              </w:rPr>
              <w:t>1.095</w:t>
            </w:r>
            <w:r>
              <w:rPr>
                <w:spacing w:val="-1"/>
                <w:position w:val="1"/>
                <w:sz w:val="20"/>
                <w:szCs w:val="20"/>
              </w:rPr>
              <w:t>，均可以达到同</w:t>
            </w:r>
          </w:p>
          <w:p w14:paraId="5D0A013A">
            <w:pPr>
              <w:pStyle w:val="6"/>
              <w:spacing w:before="75" w:line="209" w:lineRule="auto"/>
              <w:ind w:left="222"/>
              <w:rPr>
                <w:sz w:val="20"/>
                <w:szCs w:val="20"/>
              </w:rPr>
            </w:pPr>
            <w:r>
              <w:rPr>
                <w:spacing w:val="7"/>
                <w:sz w:val="20"/>
                <w:szCs w:val="20"/>
              </w:rPr>
              <w:t>行业国际先进水平。</w:t>
            </w:r>
          </w:p>
        </w:tc>
        <w:tc>
          <w:tcPr>
            <w:tcW w:w="828" w:type="dxa"/>
            <w:vMerge w:val="continue"/>
            <w:tcBorders>
              <w:top w:val="nil"/>
              <w:bottom w:val="nil"/>
              <w:right w:val="single" w:color="000000" w:sz="6" w:space="0"/>
            </w:tcBorders>
            <w:vAlign w:val="top"/>
          </w:tcPr>
          <w:p w14:paraId="40C99903">
            <w:pPr>
              <w:rPr>
                <w:rFonts w:ascii="Arial"/>
                <w:sz w:val="21"/>
              </w:rPr>
            </w:pPr>
          </w:p>
        </w:tc>
      </w:tr>
      <w:tr w14:paraId="4D16D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5" w:hRule="atLeast"/>
        </w:trPr>
        <w:tc>
          <w:tcPr>
            <w:tcW w:w="1620" w:type="dxa"/>
            <w:vMerge w:val="continue"/>
            <w:tcBorders>
              <w:top w:val="nil"/>
              <w:left w:val="single" w:color="000000" w:sz="6" w:space="0"/>
              <w:bottom w:val="single" w:color="000000" w:sz="6" w:space="0"/>
            </w:tcBorders>
            <w:vAlign w:val="top"/>
          </w:tcPr>
          <w:p w14:paraId="12AF8C00">
            <w:pPr>
              <w:rPr>
                <w:rFonts w:ascii="Arial"/>
                <w:sz w:val="21"/>
              </w:rPr>
            </w:pPr>
          </w:p>
        </w:tc>
        <w:tc>
          <w:tcPr>
            <w:tcW w:w="731" w:type="dxa"/>
            <w:vMerge w:val="continue"/>
            <w:tcBorders>
              <w:top w:val="nil"/>
              <w:bottom w:val="single" w:color="000000" w:sz="6" w:space="0"/>
            </w:tcBorders>
            <w:vAlign w:val="top"/>
          </w:tcPr>
          <w:p w14:paraId="1F8143BC">
            <w:pPr>
              <w:rPr>
                <w:rFonts w:ascii="Arial"/>
                <w:sz w:val="21"/>
              </w:rPr>
            </w:pPr>
          </w:p>
        </w:tc>
        <w:tc>
          <w:tcPr>
            <w:tcW w:w="2981" w:type="dxa"/>
            <w:tcBorders>
              <w:bottom w:val="single" w:color="000000" w:sz="6" w:space="0"/>
            </w:tcBorders>
            <w:vAlign w:val="top"/>
          </w:tcPr>
          <w:p w14:paraId="31DAE4A5">
            <w:pPr>
              <w:pStyle w:val="6"/>
              <w:spacing w:before="75" w:line="266" w:lineRule="auto"/>
              <w:ind w:left="30" w:right="23" w:hanging="1"/>
              <w:rPr>
                <w:sz w:val="20"/>
                <w:szCs w:val="20"/>
              </w:rPr>
            </w:pPr>
            <w:r>
              <w:rPr>
                <w:spacing w:val="8"/>
                <w:sz w:val="20"/>
                <w:szCs w:val="20"/>
              </w:rPr>
              <w:t>加强生态环境保护，统筹考虑区内污染防治、生态恢复与建设、</w:t>
            </w:r>
            <w:r>
              <w:rPr>
                <w:spacing w:val="16"/>
                <w:sz w:val="20"/>
                <w:szCs w:val="20"/>
              </w:rPr>
              <w:t>环境风险防范、环境管理等事</w:t>
            </w:r>
            <w:r>
              <w:rPr>
                <w:spacing w:val="8"/>
                <w:sz w:val="20"/>
                <w:szCs w:val="20"/>
              </w:rPr>
              <w:t>宜。严格落实《报告书》及重点</w:t>
            </w:r>
            <w:r>
              <w:rPr>
                <w:spacing w:val="16"/>
                <w:sz w:val="20"/>
                <w:szCs w:val="20"/>
              </w:rPr>
              <w:t>风险企业突发环境事件应急预</w:t>
            </w:r>
            <w:r>
              <w:rPr>
                <w:spacing w:val="8"/>
                <w:sz w:val="20"/>
                <w:szCs w:val="20"/>
              </w:rPr>
              <w:t>案提出的各项要求，从环境风险</w:t>
            </w:r>
          </w:p>
        </w:tc>
        <w:tc>
          <w:tcPr>
            <w:tcW w:w="2311" w:type="dxa"/>
            <w:tcBorders>
              <w:bottom w:val="single" w:color="000000" w:sz="6" w:space="0"/>
            </w:tcBorders>
            <w:vAlign w:val="top"/>
          </w:tcPr>
          <w:p w14:paraId="0BF614BC">
            <w:pPr>
              <w:pStyle w:val="6"/>
              <w:spacing w:before="188" w:line="228" w:lineRule="auto"/>
              <w:ind w:left="114"/>
              <w:rPr>
                <w:sz w:val="20"/>
                <w:szCs w:val="20"/>
              </w:rPr>
            </w:pPr>
            <w:r>
              <w:rPr>
                <w:spacing w:val="8"/>
                <w:sz w:val="20"/>
                <w:szCs w:val="20"/>
              </w:rPr>
              <w:t>本项目将严格落实环境</w:t>
            </w:r>
          </w:p>
          <w:p w14:paraId="2EA24CAC">
            <w:pPr>
              <w:pStyle w:val="6"/>
              <w:spacing w:before="75" w:line="229" w:lineRule="auto"/>
              <w:ind w:left="37"/>
              <w:rPr>
                <w:sz w:val="20"/>
                <w:szCs w:val="20"/>
              </w:rPr>
            </w:pPr>
            <w:r>
              <w:rPr>
                <w:spacing w:val="4"/>
                <w:sz w:val="20"/>
                <w:szCs w:val="20"/>
              </w:rPr>
              <w:t>风险事故防范措施，建立</w:t>
            </w:r>
          </w:p>
          <w:p w14:paraId="48108CAA">
            <w:pPr>
              <w:pStyle w:val="6"/>
              <w:spacing w:before="71" w:line="229" w:lineRule="auto"/>
              <w:ind w:left="113"/>
              <w:rPr>
                <w:sz w:val="20"/>
                <w:szCs w:val="20"/>
              </w:rPr>
            </w:pPr>
            <w:r>
              <w:rPr>
                <w:spacing w:val="8"/>
                <w:sz w:val="20"/>
                <w:szCs w:val="20"/>
              </w:rPr>
              <w:t>健全区域环境风险防范</w:t>
            </w:r>
          </w:p>
          <w:p w14:paraId="4AE6EE12">
            <w:pPr>
              <w:pStyle w:val="6"/>
              <w:spacing w:before="71" w:line="228" w:lineRule="auto"/>
              <w:ind w:left="36"/>
              <w:rPr>
                <w:sz w:val="20"/>
                <w:szCs w:val="20"/>
              </w:rPr>
            </w:pPr>
            <w:r>
              <w:rPr>
                <w:spacing w:val="4"/>
                <w:sz w:val="20"/>
                <w:szCs w:val="20"/>
              </w:rPr>
              <w:t>体系，并做好与园区的应</w:t>
            </w:r>
          </w:p>
          <w:p w14:paraId="37D5C682">
            <w:pPr>
              <w:pStyle w:val="6"/>
              <w:spacing w:before="74" w:line="229" w:lineRule="auto"/>
              <w:ind w:left="751"/>
              <w:rPr>
                <w:sz w:val="20"/>
                <w:szCs w:val="20"/>
              </w:rPr>
            </w:pPr>
            <w:r>
              <w:rPr>
                <w:spacing w:val="3"/>
                <w:sz w:val="20"/>
                <w:szCs w:val="20"/>
              </w:rPr>
              <w:t>急联动。</w:t>
            </w:r>
          </w:p>
        </w:tc>
        <w:tc>
          <w:tcPr>
            <w:tcW w:w="828" w:type="dxa"/>
            <w:vMerge w:val="continue"/>
            <w:tcBorders>
              <w:top w:val="nil"/>
              <w:bottom w:val="single" w:color="000000" w:sz="6" w:space="0"/>
              <w:right w:val="single" w:color="000000" w:sz="6" w:space="0"/>
            </w:tcBorders>
            <w:vAlign w:val="top"/>
          </w:tcPr>
          <w:p w14:paraId="2B0F0837">
            <w:pPr>
              <w:rPr>
                <w:rFonts w:ascii="Arial"/>
                <w:sz w:val="21"/>
              </w:rPr>
            </w:pPr>
          </w:p>
        </w:tc>
      </w:tr>
    </w:tbl>
    <w:p w14:paraId="10E7F3A1">
      <w:pPr>
        <w:rPr>
          <w:rFonts w:ascii="Arial"/>
          <w:sz w:val="21"/>
        </w:rPr>
      </w:pPr>
    </w:p>
    <w:p w14:paraId="52E33CB0">
      <w:pPr>
        <w:rPr>
          <w:rFonts w:ascii="Arial" w:hAnsi="Arial" w:eastAsia="Arial" w:cs="Arial"/>
          <w:sz w:val="21"/>
          <w:szCs w:val="21"/>
        </w:rPr>
        <w:sectPr>
          <w:footerReference r:id="rId14" w:type="default"/>
          <w:pgSz w:w="11906" w:h="16839"/>
          <w:pgMar w:top="400" w:right="1710" w:bottom="1298" w:left="1709" w:header="0" w:footer="1061" w:gutter="0"/>
          <w:cols w:space="720" w:num="1"/>
        </w:sectPr>
      </w:pPr>
    </w:p>
    <w:p w14:paraId="04AD6119">
      <w:pPr>
        <w:spacing w:before="19"/>
      </w:pPr>
    </w:p>
    <w:p w14:paraId="4FAA81FC">
      <w:pPr>
        <w:spacing w:before="19"/>
      </w:pPr>
    </w:p>
    <w:p w14:paraId="3E33C614">
      <w:pPr>
        <w:spacing w:before="19"/>
      </w:pPr>
    </w:p>
    <w:p w14:paraId="3EBA5AC5">
      <w:pPr>
        <w:spacing w:before="18"/>
      </w:pPr>
    </w:p>
    <w:p w14:paraId="4A4E9A9B">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66218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97" w:hRule="atLeast"/>
        </w:trPr>
        <w:tc>
          <w:tcPr>
            <w:tcW w:w="1620" w:type="dxa"/>
            <w:tcBorders>
              <w:bottom w:val="single" w:color="000000" w:sz="2" w:space="0"/>
              <w:right w:val="single" w:color="000000" w:sz="2" w:space="0"/>
            </w:tcBorders>
            <w:vAlign w:val="top"/>
          </w:tcPr>
          <w:p w14:paraId="3383FA82">
            <w:pPr>
              <w:rPr>
                <w:rFonts w:ascii="Arial"/>
                <w:sz w:val="21"/>
              </w:rPr>
            </w:pPr>
          </w:p>
        </w:tc>
        <w:tc>
          <w:tcPr>
            <w:tcW w:w="6851" w:type="dxa"/>
            <w:tcBorders>
              <w:left w:val="single" w:color="000000" w:sz="2" w:space="0"/>
              <w:bottom w:val="single" w:color="000000" w:sz="2" w:space="0"/>
            </w:tcBorders>
            <w:vAlign w:val="top"/>
          </w:tcPr>
          <w:tbl>
            <w:tblPr>
              <w:tblStyle w:val="5"/>
              <w:tblW w:w="6628"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5"/>
              <w:gridCol w:w="2985"/>
              <w:gridCol w:w="2315"/>
              <w:gridCol w:w="703"/>
            </w:tblGrid>
            <w:tr w14:paraId="2EEA0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trPr>
              <w:tc>
                <w:tcPr>
                  <w:tcW w:w="625" w:type="dxa"/>
                  <w:tcBorders>
                    <w:top w:val="nil"/>
                    <w:left w:val="nil"/>
                  </w:tcBorders>
                  <w:vAlign w:val="top"/>
                </w:tcPr>
                <w:p w14:paraId="7EBAE1AE">
                  <w:pPr>
                    <w:rPr>
                      <w:rFonts w:ascii="Arial"/>
                      <w:sz w:val="21"/>
                    </w:rPr>
                  </w:pPr>
                </w:p>
              </w:tc>
              <w:tc>
                <w:tcPr>
                  <w:tcW w:w="2985" w:type="dxa"/>
                  <w:tcBorders>
                    <w:top w:val="nil"/>
                  </w:tcBorders>
                  <w:vAlign w:val="top"/>
                </w:tcPr>
                <w:p w14:paraId="4C51274E">
                  <w:pPr>
                    <w:pStyle w:val="6"/>
                    <w:spacing w:before="71" w:line="227" w:lineRule="auto"/>
                    <w:ind w:left="45"/>
                    <w:rPr>
                      <w:sz w:val="20"/>
                      <w:szCs w:val="20"/>
                    </w:rPr>
                  </w:pPr>
                  <w:r>
                    <w:rPr>
                      <w:spacing w:val="7"/>
                      <w:sz w:val="20"/>
                      <w:szCs w:val="20"/>
                    </w:rPr>
                    <w:t>防控角度，加强京东方一期、二</w:t>
                  </w:r>
                </w:p>
                <w:p w14:paraId="69559C7E">
                  <w:pPr>
                    <w:pStyle w:val="6"/>
                    <w:spacing w:before="53" w:line="229" w:lineRule="auto"/>
                    <w:ind w:left="35"/>
                    <w:rPr>
                      <w:sz w:val="20"/>
                      <w:szCs w:val="20"/>
                    </w:rPr>
                  </w:pPr>
                  <w:r>
                    <w:rPr>
                      <w:spacing w:val="8"/>
                      <w:sz w:val="20"/>
                      <w:szCs w:val="20"/>
                    </w:rPr>
                    <w:t>期工程周边用地规划控制。建立</w:t>
                  </w:r>
                </w:p>
                <w:p w14:paraId="208B19BD">
                  <w:pPr>
                    <w:pStyle w:val="6"/>
                    <w:spacing w:before="51" w:line="229" w:lineRule="auto"/>
                    <w:ind w:left="32"/>
                    <w:rPr>
                      <w:sz w:val="20"/>
                      <w:szCs w:val="20"/>
                    </w:rPr>
                  </w:pPr>
                  <w:r>
                    <w:rPr>
                      <w:spacing w:val="8"/>
                      <w:sz w:val="20"/>
                      <w:szCs w:val="20"/>
                    </w:rPr>
                    <w:t>健全区域环境风险防范体系，建</w:t>
                  </w:r>
                </w:p>
                <w:p w14:paraId="0C97D982">
                  <w:pPr>
                    <w:pStyle w:val="6"/>
                    <w:spacing w:before="52" w:line="227" w:lineRule="auto"/>
                    <w:ind w:left="32"/>
                    <w:rPr>
                      <w:sz w:val="20"/>
                      <w:szCs w:val="20"/>
                    </w:rPr>
                  </w:pPr>
                  <w:r>
                    <w:rPr>
                      <w:spacing w:val="8"/>
                      <w:sz w:val="20"/>
                      <w:szCs w:val="20"/>
                    </w:rPr>
                    <w:t>立应急响应联动机制，提升开发</w:t>
                  </w:r>
                </w:p>
                <w:p w14:paraId="792F46C9">
                  <w:pPr>
                    <w:pStyle w:val="6"/>
                    <w:spacing w:before="53" w:line="229" w:lineRule="auto"/>
                    <w:ind w:left="148"/>
                    <w:rPr>
                      <w:sz w:val="20"/>
                      <w:szCs w:val="20"/>
                    </w:rPr>
                  </w:pPr>
                  <w:r>
                    <w:rPr>
                      <w:spacing w:val="8"/>
                      <w:sz w:val="20"/>
                      <w:szCs w:val="20"/>
                    </w:rPr>
                    <w:t>区环境风险防控和应急响应能</w:t>
                  </w:r>
                </w:p>
                <w:p w14:paraId="6FC799EB">
                  <w:pPr>
                    <w:pStyle w:val="6"/>
                    <w:spacing w:before="51" w:line="206" w:lineRule="auto"/>
                    <w:ind w:left="347"/>
                    <w:rPr>
                      <w:sz w:val="20"/>
                      <w:szCs w:val="20"/>
                    </w:rPr>
                  </w:pPr>
                  <w:r>
                    <w:rPr>
                      <w:spacing w:val="7"/>
                      <w:sz w:val="20"/>
                      <w:szCs w:val="20"/>
                    </w:rPr>
                    <w:t>力，保障区域环境安全。</w:t>
                  </w:r>
                </w:p>
              </w:tc>
              <w:tc>
                <w:tcPr>
                  <w:tcW w:w="2315" w:type="dxa"/>
                  <w:tcBorders>
                    <w:top w:val="nil"/>
                  </w:tcBorders>
                  <w:vAlign w:val="top"/>
                </w:tcPr>
                <w:p w14:paraId="18656BF6">
                  <w:pPr>
                    <w:rPr>
                      <w:rFonts w:ascii="Arial"/>
                      <w:sz w:val="21"/>
                    </w:rPr>
                  </w:pPr>
                </w:p>
              </w:tc>
              <w:tc>
                <w:tcPr>
                  <w:tcW w:w="703" w:type="dxa"/>
                  <w:tcBorders>
                    <w:top w:val="nil"/>
                    <w:right w:val="nil"/>
                  </w:tcBorders>
                  <w:vAlign w:val="top"/>
                </w:tcPr>
                <w:p w14:paraId="54BC3D3B">
                  <w:pPr>
                    <w:rPr>
                      <w:rFonts w:ascii="Arial"/>
                      <w:sz w:val="21"/>
                    </w:rPr>
                  </w:pPr>
                </w:p>
              </w:tc>
            </w:tr>
            <w:tr w14:paraId="6E715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0" w:hRule="atLeast"/>
              </w:trPr>
              <w:tc>
                <w:tcPr>
                  <w:tcW w:w="625" w:type="dxa"/>
                  <w:tcBorders>
                    <w:left w:val="nil"/>
                    <w:bottom w:val="single" w:color="000000" w:sz="10" w:space="0"/>
                  </w:tcBorders>
                  <w:vAlign w:val="top"/>
                </w:tcPr>
                <w:p w14:paraId="18E521B5">
                  <w:pPr>
                    <w:spacing w:line="279" w:lineRule="auto"/>
                    <w:rPr>
                      <w:rFonts w:ascii="Arial"/>
                      <w:sz w:val="21"/>
                    </w:rPr>
                  </w:pPr>
                </w:p>
                <w:p w14:paraId="62780330">
                  <w:pPr>
                    <w:spacing w:line="279" w:lineRule="auto"/>
                    <w:rPr>
                      <w:rFonts w:ascii="Arial"/>
                      <w:sz w:val="21"/>
                    </w:rPr>
                  </w:pPr>
                </w:p>
                <w:p w14:paraId="66F3BB32">
                  <w:pPr>
                    <w:spacing w:line="280" w:lineRule="auto"/>
                    <w:rPr>
                      <w:rFonts w:ascii="Arial"/>
                      <w:sz w:val="21"/>
                    </w:rPr>
                  </w:pPr>
                </w:p>
                <w:p w14:paraId="09B346F3">
                  <w:pPr>
                    <w:spacing w:line="280" w:lineRule="auto"/>
                    <w:rPr>
                      <w:rFonts w:ascii="Arial"/>
                      <w:sz w:val="21"/>
                    </w:rPr>
                  </w:pPr>
                </w:p>
                <w:p w14:paraId="1302A5D6">
                  <w:pPr>
                    <w:spacing w:line="280" w:lineRule="auto"/>
                    <w:rPr>
                      <w:rFonts w:ascii="Arial"/>
                      <w:sz w:val="21"/>
                    </w:rPr>
                  </w:pPr>
                </w:p>
                <w:p w14:paraId="2A582982">
                  <w:pPr>
                    <w:spacing w:before="57"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985" w:type="dxa"/>
                  <w:tcBorders>
                    <w:bottom w:val="single" w:color="000000" w:sz="10" w:space="0"/>
                  </w:tcBorders>
                  <w:vAlign w:val="top"/>
                </w:tcPr>
                <w:p w14:paraId="7AC547B4">
                  <w:pPr>
                    <w:pStyle w:val="6"/>
                    <w:spacing w:before="71" w:line="228" w:lineRule="auto"/>
                    <w:ind w:left="34"/>
                    <w:rPr>
                      <w:sz w:val="20"/>
                      <w:szCs w:val="20"/>
                    </w:rPr>
                  </w:pPr>
                  <w:r>
                    <w:rPr>
                      <w:spacing w:val="8"/>
                      <w:sz w:val="20"/>
                      <w:szCs w:val="20"/>
                    </w:rPr>
                    <w:t>完善环境监测体系，明确实施时</w:t>
                  </w:r>
                </w:p>
                <w:p w14:paraId="2DC5548E">
                  <w:pPr>
                    <w:pStyle w:val="6"/>
                    <w:spacing w:before="52" w:line="228" w:lineRule="auto"/>
                    <w:ind w:left="47"/>
                    <w:rPr>
                      <w:sz w:val="20"/>
                      <w:szCs w:val="20"/>
                    </w:rPr>
                  </w:pPr>
                  <w:r>
                    <w:rPr>
                      <w:spacing w:val="7"/>
                      <w:sz w:val="20"/>
                      <w:szCs w:val="20"/>
                    </w:rPr>
                    <w:t>限、责任主体等。根据开发区的</w:t>
                  </w:r>
                </w:p>
                <w:p w14:paraId="485256EB">
                  <w:pPr>
                    <w:pStyle w:val="6"/>
                    <w:spacing w:before="52" w:line="227" w:lineRule="auto"/>
                    <w:ind w:left="35"/>
                    <w:rPr>
                      <w:sz w:val="20"/>
                      <w:szCs w:val="20"/>
                    </w:rPr>
                  </w:pPr>
                  <w:r>
                    <w:rPr>
                      <w:spacing w:val="8"/>
                      <w:sz w:val="20"/>
                      <w:szCs w:val="20"/>
                    </w:rPr>
                    <w:t>功能分区、产业布局、重点企业</w:t>
                  </w:r>
                </w:p>
                <w:p w14:paraId="28803B0B">
                  <w:pPr>
                    <w:pStyle w:val="6"/>
                    <w:spacing w:before="53" w:line="227" w:lineRule="auto"/>
                    <w:ind w:left="35"/>
                    <w:rPr>
                      <w:sz w:val="20"/>
                      <w:szCs w:val="20"/>
                    </w:rPr>
                  </w:pPr>
                  <w:r>
                    <w:rPr>
                      <w:spacing w:val="8"/>
                      <w:sz w:val="20"/>
                      <w:szCs w:val="20"/>
                    </w:rPr>
                    <w:t>分布、特征污染物的排放种类和</w:t>
                  </w:r>
                </w:p>
                <w:p w14:paraId="11775585">
                  <w:pPr>
                    <w:pStyle w:val="6"/>
                    <w:spacing w:before="54" w:line="227" w:lineRule="auto"/>
                    <w:ind w:left="133"/>
                    <w:rPr>
                      <w:sz w:val="20"/>
                      <w:szCs w:val="20"/>
                    </w:rPr>
                  </w:pPr>
                  <w:r>
                    <w:rPr>
                      <w:spacing w:val="9"/>
                      <w:sz w:val="20"/>
                      <w:szCs w:val="20"/>
                    </w:rPr>
                    <w:t>状况、环境敏感目标分布等情</w:t>
                  </w:r>
                </w:p>
                <w:p w14:paraId="74755218">
                  <w:pPr>
                    <w:pStyle w:val="6"/>
                    <w:spacing w:before="53" w:line="228" w:lineRule="auto"/>
                    <w:jc w:val="right"/>
                    <w:rPr>
                      <w:sz w:val="20"/>
                      <w:szCs w:val="20"/>
                    </w:rPr>
                  </w:pPr>
                  <w:r>
                    <w:rPr>
                      <w:spacing w:val="-4"/>
                      <w:sz w:val="20"/>
                      <w:szCs w:val="20"/>
                    </w:rPr>
                    <w:t>况，建立包括环境空气、地表水、</w:t>
                  </w:r>
                </w:p>
                <w:p w14:paraId="54471576">
                  <w:pPr>
                    <w:pStyle w:val="6"/>
                    <w:spacing w:before="53" w:line="228" w:lineRule="auto"/>
                    <w:ind w:left="32"/>
                    <w:rPr>
                      <w:sz w:val="20"/>
                      <w:szCs w:val="20"/>
                    </w:rPr>
                  </w:pPr>
                  <w:r>
                    <w:rPr>
                      <w:spacing w:val="8"/>
                      <w:sz w:val="20"/>
                      <w:szCs w:val="20"/>
                    </w:rPr>
                    <w:t>地下水、土壤、底泥等环境要素</w:t>
                  </w:r>
                </w:p>
                <w:p w14:paraId="12E0B9B9">
                  <w:pPr>
                    <w:pStyle w:val="6"/>
                    <w:spacing w:before="53" w:line="228" w:lineRule="auto"/>
                    <w:ind w:left="49"/>
                    <w:rPr>
                      <w:sz w:val="20"/>
                      <w:szCs w:val="20"/>
                    </w:rPr>
                  </w:pPr>
                  <w:r>
                    <w:rPr>
                      <w:spacing w:val="7"/>
                      <w:sz w:val="20"/>
                      <w:szCs w:val="20"/>
                    </w:rPr>
                    <w:t>的监控体系，强化阳下污水处理</w:t>
                  </w:r>
                </w:p>
                <w:p w14:paraId="0A52D074">
                  <w:pPr>
                    <w:pStyle w:val="6"/>
                    <w:spacing w:before="53" w:line="227" w:lineRule="auto"/>
                    <w:ind w:left="135"/>
                    <w:rPr>
                      <w:sz w:val="20"/>
                      <w:szCs w:val="20"/>
                    </w:rPr>
                  </w:pPr>
                  <w:r>
                    <w:rPr>
                      <w:spacing w:val="9"/>
                      <w:sz w:val="20"/>
                      <w:szCs w:val="20"/>
                    </w:rPr>
                    <w:t>厂排放口附近底泥重金属的定</w:t>
                  </w:r>
                </w:p>
                <w:p w14:paraId="71167EA9">
                  <w:pPr>
                    <w:pStyle w:val="6"/>
                    <w:spacing w:before="53" w:line="214" w:lineRule="auto"/>
                    <w:ind w:left="767"/>
                    <w:rPr>
                      <w:sz w:val="20"/>
                      <w:szCs w:val="20"/>
                    </w:rPr>
                  </w:pPr>
                  <w:r>
                    <w:rPr>
                      <w:spacing w:val="6"/>
                      <w:sz w:val="20"/>
                      <w:szCs w:val="20"/>
                    </w:rPr>
                    <w:t>期监测与管理。</w:t>
                  </w:r>
                </w:p>
              </w:tc>
              <w:tc>
                <w:tcPr>
                  <w:tcW w:w="2315" w:type="dxa"/>
                  <w:tcBorders>
                    <w:bottom w:val="single" w:color="000000" w:sz="10" w:space="0"/>
                  </w:tcBorders>
                  <w:vAlign w:val="top"/>
                </w:tcPr>
                <w:p w14:paraId="68E64E5E">
                  <w:pPr>
                    <w:spacing w:line="291" w:lineRule="auto"/>
                    <w:rPr>
                      <w:rFonts w:ascii="Arial"/>
                      <w:sz w:val="21"/>
                    </w:rPr>
                  </w:pPr>
                </w:p>
                <w:p w14:paraId="4A0C948D">
                  <w:pPr>
                    <w:spacing w:line="292" w:lineRule="auto"/>
                    <w:rPr>
                      <w:rFonts w:ascii="Arial"/>
                      <w:sz w:val="21"/>
                    </w:rPr>
                  </w:pPr>
                </w:p>
                <w:p w14:paraId="65D4C98F">
                  <w:pPr>
                    <w:spacing w:line="292" w:lineRule="auto"/>
                    <w:rPr>
                      <w:rFonts w:ascii="Arial"/>
                      <w:sz w:val="21"/>
                    </w:rPr>
                  </w:pPr>
                </w:p>
                <w:p w14:paraId="3D04D1D6">
                  <w:pPr>
                    <w:pStyle w:val="6"/>
                    <w:spacing w:before="65" w:line="228" w:lineRule="auto"/>
                    <w:ind w:left="115"/>
                    <w:rPr>
                      <w:sz w:val="20"/>
                      <w:szCs w:val="20"/>
                    </w:rPr>
                  </w:pPr>
                  <w:r>
                    <w:rPr>
                      <w:spacing w:val="8"/>
                      <w:sz w:val="20"/>
                      <w:szCs w:val="20"/>
                    </w:rPr>
                    <w:t>项目根据环境监测计划</w:t>
                  </w:r>
                </w:p>
                <w:p w14:paraId="1CC68CF0">
                  <w:pPr>
                    <w:pStyle w:val="6"/>
                    <w:spacing w:before="71" w:line="228" w:lineRule="auto"/>
                    <w:ind w:left="112"/>
                    <w:rPr>
                      <w:sz w:val="20"/>
                      <w:szCs w:val="20"/>
                    </w:rPr>
                  </w:pPr>
                  <w:r>
                    <w:rPr>
                      <w:spacing w:val="8"/>
                      <w:sz w:val="20"/>
                      <w:szCs w:val="20"/>
                    </w:rPr>
                    <w:t>做好厂区内的跟踪监测</w:t>
                  </w:r>
                </w:p>
                <w:p w14:paraId="7E8BF25B">
                  <w:pPr>
                    <w:pStyle w:val="6"/>
                    <w:spacing w:before="71" w:line="228" w:lineRule="auto"/>
                    <w:ind w:left="39"/>
                    <w:rPr>
                      <w:sz w:val="20"/>
                      <w:szCs w:val="20"/>
                    </w:rPr>
                  </w:pPr>
                  <w:r>
                    <w:rPr>
                      <w:spacing w:val="3"/>
                      <w:sz w:val="20"/>
                      <w:szCs w:val="20"/>
                    </w:rPr>
                    <w:t>与管理，并根据监测结果</w:t>
                  </w:r>
                </w:p>
                <w:p w14:paraId="2290FE13">
                  <w:pPr>
                    <w:pStyle w:val="6"/>
                    <w:spacing w:before="75" w:line="227" w:lineRule="auto"/>
                    <w:ind w:left="217"/>
                    <w:rPr>
                      <w:sz w:val="20"/>
                      <w:szCs w:val="20"/>
                    </w:rPr>
                  </w:pPr>
                  <w:r>
                    <w:rPr>
                      <w:spacing w:val="7"/>
                      <w:sz w:val="20"/>
                      <w:szCs w:val="20"/>
                    </w:rPr>
                    <w:t>及时采取相应措施。</w:t>
                  </w:r>
                </w:p>
              </w:tc>
              <w:tc>
                <w:tcPr>
                  <w:tcW w:w="703" w:type="dxa"/>
                  <w:tcBorders>
                    <w:bottom w:val="single" w:color="000000" w:sz="10" w:space="0"/>
                    <w:right w:val="nil"/>
                  </w:tcBorders>
                  <w:vAlign w:val="top"/>
                </w:tcPr>
                <w:p w14:paraId="76EADEAF">
                  <w:pPr>
                    <w:spacing w:line="270" w:lineRule="auto"/>
                    <w:rPr>
                      <w:rFonts w:ascii="Arial"/>
                      <w:sz w:val="21"/>
                    </w:rPr>
                  </w:pPr>
                </w:p>
                <w:p w14:paraId="3BA28ECB">
                  <w:pPr>
                    <w:spacing w:line="270" w:lineRule="auto"/>
                    <w:rPr>
                      <w:rFonts w:ascii="Arial"/>
                      <w:sz w:val="21"/>
                    </w:rPr>
                  </w:pPr>
                </w:p>
                <w:p w14:paraId="19473C0D">
                  <w:pPr>
                    <w:spacing w:line="270" w:lineRule="auto"/>
                    <w:rPr>
                      <w:rFonts w:ascii="Arial"/>
                      <w:sz w:val="21"/>
                    </w:rPr>
                  </w:pPr>
                </w:p>
                <w:p w14:paraId="2603337C">
                  <w:pPr>
                    <w:spacing w:line="271" w:lineRule="auto"/>
                    <w:rPr>
                      <w:rFonts w:ascii="Arial"/>
                      <w:sz w:val="21"/>
                    </w:rPr>
                  </w:pPr>
                </w:p>
                <w:p w14:paraId="61D8133D">
                  <w:pPr>
                    <w:spacing w:line="271" w:lineRule="auto"/>
                    <w:rPr>
                      <w:rFonts w:ascii="Arial"/>
                      <w:sz w:val="21"/>
                    </w:rPr>
                  </w:pPr>
                </w:p>
                <w:p w14:paraId="5B621ADF">
                  <w:pPr>
                    <w:pStyle w:val="6"/>
                    <w:spacing w:before="65" w:line="228" w:lineRule="auto"/>
                    <w:ind w:left="148"/>
                    <w:rPr>
                      <w:sz w:val="20"/>
                      <w:szCs w:val="20"/>
                    </w:rPr>
                  </w:pPr>
                  <w:r>
                    <w:rPr>
                      <w:spacing w:val="3"/>
                      <w:sz w:val="20"/>
                      <w:szCs w:val="20"/>
                    </w:rPr>
                    <w:t>符合</w:t>
                  </w:r>
                </w:p>
              </w:tc>
            </w:tr>
          </w:tbl>
          <w:p w14:paraId="3FB4613A">
            <w:pPr>
              <w:pStyle w:val="6"/>
              <w:spacing w:before="156" w:line="341" w:lineRule="auto"/>
              <w:ind w:left="109" w:right="102" w:firstLine="482"/>
            </w:pPr>
            <w:r>
              <w:rPr>
                <w:spacing w:val="-4"/>
              </w:rPr>
              <w:t>综上，本项目符合《福清融侨经济技术开发区总体规划环境</w:t>
            </w:r>
            <w:r>
              <w:t>影响报告书</w:t>
            </w:r>
            <w:r>
              <w:rPr>
                <w:rFonts w:ascii="Times New Roman" w:hAnsi="Times New Roman" w:eastAsia="Times New Roman" w:cs="Times New Roman"/>
              </w:rPr>
              <w:t xml:space="preserve">(2018-2035 </w:t>
            </w:r>
            <w:r>
              <w:t>年</w:t>
            </w:r>
            <w:r>
              <w:rPr>
                <w:rFonts w:ascii="Times New Roman" w:hAnsi="Times New Roman" w:eastAsia="Times New Roman" w:cs="Times New Roman"/>
              </w:rPr>
              <w:t>)</w:t>
            </w:r>
            <w:r>
              <w:t>》及其审查</w:t>
            </w:r>
            <w:r>
              <w:rPr>
                <w:spacing w:val="-1"/>
              </w:rPr>
              <w:t>小组意见中的相关要求。</w:t>
            </w:r>
          </w:p>
        </w:tc>
      </w:tr>
      <w:tr w14:paraId="57051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52" w:hRule="atLeast"/>
        </w:trPr>
        <w:tc>
          <w:tcPr>
            <w:tcW w:w="1620" w:type="dxa"/>
            <w:tcBorders>
              <w:top w:val="single" w:color="000000" w:sz="2" w:space="0"/>
              <w:right w:val="single" w:color="000000" w:sz="2" w:space="0"/>
            </w:tcBorders>
            <w:vAlign w:val="top"/>
          </w:tcPr>
          <w:p w14:paraId="1F4DF0E2">
            <w:pPr>
              <w:spacing w:line="245" w:lineRule="auto"/>
              <w:rPr>
                <w:rFonts w:ascii="Arial"/>
                <w:sz w:val="21"/>
              </w:rPr>
            </w:pPr>
          </w:p>
          <w:p w14:paraId="6C4BDF9D">
            <w:pPr>
              <w:spacing w:line="245" w:lineRule="auto"/>
              <w:rPr>
                <w:rFonts w:ascii="Arial"/>
                <w:sz w:val="21"/>
              </w:rPr>
            </w:pPr>
          </w:p>
          <w:p w14:paraId="53805A9E">
            <w:pPr>
              <w:spacing w:line="245" w:lineRule="auto"/>
              <w:rPr>
                <w:rFonts w:ascii="Arial"/>
                <w:sz w:val="21"/>
              </w:rPr>
            </w:pPr>
          </w:p>
          <w:p w14:paraId="1C22B043">
            <w:pPr>
              <w:spacing w:line="245" w:lineRule="auto"/>
              <w:rPr>
                <w:rFonts w:ascii="Arial"/>
                <w:sz w:val="21"/>
              </w:rPr>
            </w:pPr>
          </w:p>
          <w:p w14:paraId="2F8BE2E8">
            <w:pPr>
              <w:spacing w:line="246" w:lineRule="auto"/>
              <w:rPr>
                <w:rFonts w:ascii="Arial"/>
                <w:sz w:val="21"/>
              </w:rPr>
            </w:pPr>
          </w:p>
          <w:p w14:paraId="30123F6D">
            <w:pPr>
              <w:spacing w:line="246" w:lineRule="auto"/>
              <w:rPr>
                <w:rFonts w:ascii="Arial"/>
                <w:sz w:val="21"/>
              </w:rPr>
            </w:pPr>
          </w:p>
          <w:p w14:paraId="719B49F2">
            <w:pPr>
              <w:spacing w:line="246" w:lineRule="auto"/>
              <w:rPr>
                <w:rFonts w:ascii="Arial"/>
                <w:sz w:val="21"/>
              </w:rPr>
            </w:pPr>
          </w:p>
          <w:p w14:paraId="467CC836">
            <w:pPr>
              <w:spacing w:line="246" w:lineRule="auto"/>
              <w:rPr>
                <w:rFonts w:ascii="Arial"/>
                <w:sz w:val="21"/>
              </w:rPr>
            </w:pPr>
          </w:p>
          <w:p w14:paraId="2F8F299C">
            <w:pPr>
              <w:spacing w:line="246" w:lineRule="auto"/>
              <w:rPr>
                <w:rFonts w:ascii="Arial"/>
                <w:sz w:val="21"/>
              </w:rPr>
            </w:pPr>
          </w:p>
          <w:p w14:paraId="1B6AFEB4">
            <w:pPr>
              <w:spacing w:line="246" w:lineRule="auto"/>
              <w:rPr>
                <w:rFonts w:ascii="Arial"/>
                <w:sz w:val="21"/>
              </w:rPr>
            </w:pPr>
          </w:p>
          <w:p w14:paraId="13A97FA9">
            <w:pPr>
              <w:spacing w:line="246" w:lineRule="auto"/>
              <w:rPr>
                <w:rFonts w:ascii="Arial"/>
                <w:sz w:val="21"/>
              </w:rPr>
            </w:pPr>
          </w:p>
          <w:p w14:paraId="24BCE998">
            <w:pPr>
              <w:spacing w:line="246" w:lineRule="auto"/>
              <w:rPr>
                <w:rFonts w:ascii="Arial"/>
                <w:sz w:val="21"/>
              </w:rPr>
            </w:pPr>
          </w:p>
          <w:p w14:paraId="03FA8B04">
            <w:pPr>
              <w:spacing w:line="246" w:lineRule="auto"/>
              <w:rPr>
                <w:rFonts w:ascii="Arial"/>
                <w:sz w:val="21"/>
              </w:rPr>
            </w:pPr>
          </w:p>
          <w:p w14:paraId="39D5878B">
            <w:pPr>
              <w:pStyle w:val="6"/>
              <w:spacing w:before="78" w:line="242" w:lineRule="auto"/>
              <w:ind w:left="571" w:right="209" w:hanging="361"/>
            </w:pPr>
            <w:r>
              <w:rPr>
                <w:spacing w:val="-3"/>
              </w:rPr>
              <w:t>其他符合性</w:t>
            </w:r>
            <w:r>
              <w:rPr>
                <w:spacing w:val="-7"/>
              </w:rPr>
              <w:t>分析</w:t>
            </w:r>
          </w:p>
        </w:tc>
        <w:tc>
          <w:tcPr>
            <w:tcW w:w="6851" w:type="dxa"/>
            <w:tcBorders>
              <w:top w:val="single" w:color="000000" w:sz="2" w:space="0"/>
              <w:left w:val="single" w:color="000000" w:sz="2" w:space="0"/>
            </w:tcBorders>
            <w:vAlign w:val="top"/>
          </w:tcPr>
          <w:p w14:paraId="11BF61A8">
            <w:pPr>
              <w:pStyle w:val="6"/>
              <w:spacing w:before="161" w:line="220" w:lineRule="auto"/>
              <w:ind w:left="115"/>
              <w:outlineLvl w:val="2"/>
            </w:pPr>
            <w:r>
              <w:rPr>
                <w:rFonts w:ascii="Times New Roman" w:hAnsi="Times New Roman" w:eastAsia="Times New Roman" w:cs="Times New Roman"/>
                <w:b/>
                <w:bCs/>
                <w:spacing w:val="-6"/>
              </w:rPr>
              <w:t>1</w:t>
            </w:r>
            <w:r>
              <w:rPr>
                <w:rFonts w:ascii="Times New Roman" w:hAnsi="Times New Roman" w:eastAsia="Times New Roman" w:cs="Times New Roman"/>
                <w:b/>
                <w:bCs/>
                <w:spacing w:val="-27"/>
              </w:rPr>
              <w:t xml:space="preserve"> </w:t>
            </w:r>
            <w:r>
              <w:rPr>
                <w:b/>
                <w:bCs/>
                <w:spacing w:val="-6"/>
              </w:rPr>
              <w:t>、产业政策适宜性分析</w:t>
            </w:r>
          </w:p>
          <w:p w14:paraId="4088208B">
            <w:pPr>
              <w:pStyle w:val="6"/>
              <w:spacing w:before="175" w:line="352" w:lineRule="auto"/>
              <w:ind w:left="108" w:right="102" w:firstLine="481"/>
              <w:jc w:val="both"/>
            </w:pPr>
            <w:r>
              <w:rPr>
                <w:spacing w:val="-4"/>
              </w:rPr>
              <w:t>本项目从事塑料色母粒的生产加工，项目采用较先进的环保</w:t>
            </w:r>
            <w:r>
              <w:rPr>
                <w:spacing w:val="-3"/>
              </w:rPr>
              <w:t>设施，符合国家产业政策调整总体思路。不属于</w:t>
            </w:r>
            <w:r>
              <w:rPr>
                <w:spacing w:val="-4"/>
              </w:rPr>
              <w:t>国家发展和改革</w:t>
            </w:r>
            <w:r>
              <w:rPr>
                <w:spacing w:val="-2"/>
              </w:rPr>
              <w:t>委员会颁布的《产业结构调整指导目录</w:t>
            </w:r>
            <w:r>
              <w:rPr>
                <w:rFonts w:ascii="Times New Roman" w:hAnsi="Times New Roman" w:eastAsia="Times New Roman" w:cs="Times New Roman"/>
                <w:spacing w:val="-2"/>
              </w:rPr>
              <w:t xml:space="preserve">(2024 </w:t>
            </w:r>
            <w:r>
              <w:rPr>
                <w:spacing w:val="-2"/>
              </w:rPr>
              <w:t>年本</w:t>
            </w:r>
            <w:r>
              <w:rPr>
                <w:rFonts w:ascii="Times New Roman" w:hAnsi="Times New Roman" w:eastAsia="Times New Roman" w:cs="Times New Roman"/>
                <w:spacing w:val="-3"/>
              </w:rPr>
              <w:t>)</w:t>
            </w:r>
            <w:r>
              <w:rPr>
                <w:spacing w:val="-3"/>
              </w:rPr>
              <w:t>》中限制和淘</w:t>
            </w:r>
            <w:r>
              <w:t>汰类的项目，属于允许类</w:t>
            </w:r>
            <w:r>
              <w:rPr>
                <w:rFonts w:hint="eastAsia"/>
                <w:lang w:eastAsia="zh-CN"/>
              </w:rPr>
              <w:t>且</w:t>
            </w:r>
            <w:r>
              <w:t>该项目于</w:t>
            </w:r>
            <w:r>
              <w:rPr>
                <w:rFonts w:ascii="Times New Roman" w:hAnsi="Times New Roman" w:eastAsia="Times New Roman" w:cs="Times New Roman"/>
              </w:rPr>
              <w:t>2025</w:t>
            </w:r>
            <w:r>
              <w:rPr>
                <w:rFonts w:ascii="Times New Roman" w:hAnsi="Times New Roman" w:eastAsia="Times New Roman" w:cs="Times New Roman"/>
                <w:spacing w:val="-1"/>
              </w:rPr>
              <w:t xml:space="preserve"> </w:t>
            </w:r>
            <w:r>
              <w:rPr>
                <w:spacing w:val="-1"/>
              </w:rPr>
              <w:t>年</w:t>
            </w:r>
            <w:r>
              <w:rPr>
                <w:spacing w:val="-30"/>
              </w:rPr>
              <w:t xml:space="preserve"> </w:t>
            </w:r>
            <w:r>
              <w:rPr>
                <w:rFonts w:ascii="Times New Roman" w:hAnsi="Times New Roman" w:eastAsia="Times New Roman" w:cs="Times New Roman"/>
                <w:spacing w:val="-1"/>
              </w:rPr>
              <w:t xml:space="preserve">11 </w:t>
            </w:r>
            <w:r>
              <w:rPr>
                <w:spacing w:val="-1"/>
              </w:rPr>
              <w:t>月</w:t>
            </w:r>
            <w:r>
              <w:rPr>
                <w:spacing w:val="-48"/>
              </w:rPr>
              <w:t xml:space="preserve"> </w:t>
            </w:r>
            <w:r>
              <w:rPr>
                <w:rFonts w:ascii="Times New Roman" w:hAnsi="Times New Roman" w:eastAsia="Times New Roman" w:cs="Times New Roman"/>
                <w:spacing w:val="-1"/>
              </w:rPr>
              <w:t xml:space="preserve">03  </w:t>
            </w:r>
            <w:r>
              <w:rPr>
                <w:spacing w:val="-1"/>
              </w:rPr>
              <w:t>日在福</w:t>
            </w:r>
            <w:r>
              <w:rPr>
                <w:spacing w:val="-6"/>
              </w:rPr>
              <w:t>清市发展和改革局进行备案，并于</w:t>
            </w:r>
            <w:r>
              <w:rPr>
                <w:spacing w:val="-55"/>
              </w:rPr>
              <w:t xml:space="preserve"> </w:t>
            </w:r>
            <w:r>
              <w:rPr>
                <w:rFonts w:ascii="Times New Roman" w:hAnsi="Times New Roman" w:eastAsia="Times New Roman" w:cs="Times New Roman"/>
                <w:spacing w:val="-6"/>
              </w:rPr>
              <w:t xml:space="preserve">2026 </w:t>
            </w:r>
            <w:r>
              <w:rPr>
                <w:spacing w:val="-6"/>
              </w:rPr>
              <w:t>年</w:t>
            </w:r>
            <w:r>
              <w:rPr>
                <w:spacing w:val="-3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spacing w:val="-6"/>
              </w:rPr>
              <w:t>月</w:t>
            </w:r>
            <w:r>
              <w:rPr>
                <w:spacing w:val="-55"/>
              </w:rPr>
              <w:t xml:space="preserve"> </w:t>
            </w:r>
            <w:r>
              <w:rPr>
                <w:rFonts w:ascii="Times New Roman" w:hAnsi="Times New Roman" w:eastAsia="Times New Roman" w:cs="Times New Roman"/>
                <w:spacing w:val="-6"/>
              </w:rPr>
              <w:t xml:space="preserve">27 </w:t>
            </w:r>
            <w:r>
              <w:rPr>
                <w:rFonts w:ascii="Times New Roman" w:hAnsi="Times New Roman" w:eastAsia="Times New Roman" w:cs="Times New Roman"/>
                <w:spacing w:val="-7"/>
              </w:rPr>
              <w:t xml:space="preserve"> </w:t>
            </w:r>
            <w:r>
              <w:rPr>
                <w:spacing w:val="-7"/>
              </w:rPr>
              <w:t>日取得投资项</w:t>
            </w:r>
            <w:r>
              <w:rPr>
                <w:spacing w:val="1"/>
              </w:rPr>
              <w:t>目备案证明，编号为闽发改备</w:t>
            </w:r>
            <w:r>
              <w:rPr>
                <w:rFonts w:ascii="Times New Roman" w:hAnsi="Times New Roman" w:eastAsia="Times New Roman" w:cs="Times New Roman"/>
                <w:spacing w:val="1"/>
              </w:rPr>
              <w:t>[2025]A06040</w:t>
            </w:r>
            <w:r>
              <w:rPr>
                <w:rFonts w:ascii="Times New Roman" w:hAnsi="Times New Roman" w:eastAsia="Times New Roman" w:cs="Times New Roman"/>
              </w:rPr>
              <w:t>6</w:t>
            </w:r>
            <w:r>
              <w:rPr>
                <w:rFonts w:ascii="Times New Roman" w:hAnsi="Times New Roman" w:eastAsia="Times New Roman" w:cs="Times New Roman"/>
                <w:spacing w:val="20"/>
                <w:w w:val="101"/>
              </w:rPr>
              <w:t xml:space="preserve"> </w:t>
            </w:r>
            <w:r>
              <w:t>号</w:t>
            </w:r>
            <w:r>
              <w:rPr>
                <w:rFonts w:ascii="Times New Roman" w:hAnsi="Times New Roman" w:eastAsia="Times New Roman" w:cs="Times New Roman"/>
              </w:rPr>
              <w:t>(</w:t>
            </w:r>
            <w:r>
              <w:t>详见附件二</w:t>
            </w:r>
            <w:r>
              <w:rPr>
                <w:rFonts w:ascii="Times New Roman" w:hAnsi="Times New Roman" w:eastAsia="Times New Roman" w:cs="Times New Roman"/>
              </w:rPr>
              <w:t>)</w:t>
            </w:r>
            <w:r>
              <w:rPr>
                <w:rFonts w:ascii="Times New Roman" w:hAnsi="Times New Roman" w:eastAsia="Times New Roman" w:cs="Times New Roman"/>
                <w:spacing w:val="-30"/>
              </w:rPr>
              <w:t xml:space="preserve"> </w:t>
            </w:r>
            <w:r>
              <w:t>，</w:t>
            </w:r>
            <w:r>
              <w:rPr>
                <w:spacing w:val="-1"/>
              </w:rPr>
              <w:t>因此，本项目建设符合国家当前的产业政策要求。</w:t>
            </w:r>
          </w:p>
          <w:p w14:paraId="196C729C">
            <w:pPr>
              <w:pStyle w:val="6"/>
              <w:spacing w:before="69" w:line="221" w:lineRule="auto"/>
              <w:ind w:left="105"/>
              <w:outlineLvl w:val="2"/>
            </w:pPr>
            <w:r>
              <w:rPr>
                <w:rFonts w:ascii="Times New Roman" w:hAnsi="Times New Roman" w:eastAsia="Times New Roman" w:cs="Times New Roman"/>
                <w:b/>
                <w:bCs/>
                <w:spacing w:val="-5"/>
              </w:rPr>
              <w:t>2</w:t>
            </w:r>
            <w:r>
              <w:rPr>
                <w:rFonts w:ascii="Times New Roman" w:hAnsi="Times New Roman" w:eastAsia="Times New Roman" w:cs="Times New Roman"/>
                <w:b/>
                <w:bCs/>
                <w:spacing w:val="-30"/>
              </w:rPr>
              <w:t xml:space="preserve"> </w:t>
            </w:r>
            <w:r>
              <w:rPr>
                <w:b/>
                <w:bCs/>
                <w:spacing w:val="-5"/>
              </w:rPr>
              <w:t>、项目选址可行性分析</w:t>
            </w:r>
          </w:p>
          <w:p w14:paraId="1460EF83">
            <w:pPr>
              <w:pStyle w:val="6"/>
              <w:spacing w:before="176" w:line="354" w:lineRule="auto"/>
              <w:ind w:left="110" w:right="102" w:firstLine="480"/>
              <w:jc w:val="both"/>
            </w:pPr>
            <w:r>
              <w:rPr>
                <w:spacing w:val="-4"/>
              </w:rPr>
              <w:t>本项目位于福清融侨经济技术开发区（福清岁金投资发展有</w:t>
            </w:r>
            <w:r>
              <w:rPr>
                <w:spacing w:val="-3"/>
              </w:rPr>
              <w:t>限公司福清科创走廊</w:t>
            </w:r>
            <w:r>
              <w:rPr>
                <w:spacing w:val="-51"/>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16"/>
              </w:rPr>
              <w:t xml:space="preserve"> </w:t>
            </w:r>
            <w:r>
              <w:rPr>
                <w:spacing w:val="-3"/>
              </w:rPr>
              <w:t>号厂房二、三层</w:t>
            </w:r>
            <w:r>
              <w:rPr>
                <w:spacing w:val="-20"/>
              </w:rPr>
              <w:t>），</w:t>
            </w:r>
            <w:r>
              <w:rPr>
                <w:spacing w:val="-3"/>
              </w:rPr>
              <w:t>所在区域为规划建设的工业集聚区，四周均为工业企业，根据建</w:t>
            </w:r>
            <w:r>
              <w:rPr>
                <w:spacing w:val="-4"/>
              </w:rPr>
              <w:t>设单位提供的购买合</w:t>
            </w:r>
            <w:r>
              <w:rPr>
                <w:spacing w:val="-5"/>
              </w:rPr>
              <w:t>同（合同编号：</w:t>
            </w:r>
            <w:r>
              <w:rPr>
                <w:rFonts w:ascii="Times New Roman" w:hAnsi="Times New Roman" w:eastAsia="Times New Roman" w:cs="Times New Roman"/>
                <w:spacing w:val="-5"/>
              </w:rPr>
              <w:t>FQDZ20240320-9#201</w:t>
            </w:r>
            <w:r>
              <w:rPr>
                <w:rFonts w:ascii="Times New Roman" w:hAnsi="Times New Roman" w:eastAsia="Times New Roman" w:cs="Times New Roman"/>
                <w:spacing w:val="34"/>
                <w:w w:val="101"/>
              </w:rPr>
              <w:t xml:space="preserve"> </w:t>
            </w:r>
            <w:r>
              <w:rPr>
                <w:spacing w:val="-5"/>
              </w:rPr>
              <w:t>号和</w:t>
            </w:r>
            <w:r>
              <w:rPr>
                <w:spacing w:val="-56"/>
              </w:rPr>
              <w:t xml:space="preserve"> </w:t>
            </w:r>
            <w:r>
              <w:rPr>
                <w:rFonts w:ascii="Times New Roman" w:hAnsi="Times New Roman" w:eastAsia="Times New Roman" w:cs="Times New Roman"/>
                <w:spacing w:val="-5"/>
              </w:rPr>
              <w:t>FQDZ20240320-9#301</w:t>
            </w:r>
            <w:r>
              <w:rPr>
                <w:spacing w:val="-2"/>
              </w:rPr>
              <w:t>号</w:t>
            </w:r>
            <w:r>
              <w:rPr>
                <w:spacing w:val="-21"/>
              </w:rPr>
              <w:t>），</w:t>
            </w:r>
            <w:r>
              <w:rPr>
                <w:spacing w:val="-2"/>
              </w:rPr>
              <w:t>项目所在用地为工业用地，符合福清融侨经济技术开发区</w:t>
            </w:r>
            <w:r>
              <w:rPr>
                <w:spacing w:val="-1"/>
              </w:rPr>
              <w:t>土地利用总体规划，与周边环境相容性较好，选址合理可行。</w:t>
            </w:r>
          </w:p>
        </w:tc>
      </w:tr>
    </w:tbl>
    <w:p w14:paraId="666AEB45">
      <w:pPr>
        <w:rPr>
          <w:rFonts w:ascii="Arial"/>
          <w:sz w:val="21"/>
        </w:rPr>
      </w:pPr>
    </w:p>
    <w:p w14:paraId="076C1F2F">
      <w:pPr>
        <w:rPr>
          <w:rFonts w:ascii="Arial" w:hAnsi="Arial" w:eastAsia="Arial" w:cs="Arial"/>
          <w:sz w:val="21"/>
          <w:szCs w:val="21"/>
        </w:rPr>
        <w:sectPr>
          <w:footerReference r:id="rId15" w:type="default"/>
          <w:pgSz w:w="11906" w:h="16839"/>
          <w:pgMar w:top="400" w:right="1710" w:bottom="1298" w:left="1709" w:header="0" w:footer="1061" w:gutter="0"/>
          <w:cols w:space="720" w:num="1"/>
        </w:sectPr>
      </w:pPr>
    </w:p>
    <w:p w14:paraId="7E06F2FD">
      <w:pPr>
        <w:spacing w:before="19"/>
      </w:pPr>
    </w:p>
    <w:p w14:paraId="2881154D">
      <w:pPr>
        <w:spacing w:before="19"/>
      </w:pPr>
    </w:p>
    <w:p w14:paraId="1189AAA4">
      <w:pPr>
        <w:spacing w:before="19"/>
      </w:pPr>
    </w:p>
    <w:p w14:paraId="45CE7F48">
      <w:pPr>
        <w:spacing w:before="18"/>
      </w:pPr>
    </w:p>
    <w:p w14:paraId="1FC2DE83">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0B2E1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620" w:type="dxa"/>
            <w:tcBorders>
              <w:right w:val="single" w:color="000000" w:sz="2" w:space="0"/>
            </w:tcBorders>
            <w:vAlign w:val="top"/>
          </w:tcPr>
          <w:p w14:paraId="27419D87">
            <w:pPr>
              <w:rPr>
                <w:rFonts w:ascii="Arial"/>
                <w:sz w:val="21"/>
              </w:rPr>
            </w:pPr>
          </w:p>
        </w:tc>
        <w:tc>
          <w:tcPr>
            <w:tcW w:w="6851" w:type="dxa"/>
            <w:tcBorders>
              <w:left w:val="single" w:color="000000" w:sz="2" w:space="0"/>
            </w:tcBorders>
            <w:vAlign w:val="top"/>
          </w:tcPr>
          <w:p w14:paraId="70433860">
            <w:pPr>
              <w:pStyle w:val="6"/>
              <w:spacing w:before="30" w:line="220" w:lineRule="auto"/>
              <w:ind w:left="103"/>
              <w:outlineLvl w:val="2"/>
            </w:pPr>
            <w:r>
              <w:rPr>
                <w:rFonts w:ascii="Times New Roman" w:hAnsi="Times New Roman" w:eastAsia="Times New Roman" w:cs="Times New Roman"/>
                <w:b/>
                <w:bCs/>
                <w:spacing w:val="-4"/>
              </w:rPr>
              <w:t>3</w:t>
            </w:r>
            <w:r>
              <w:rPr>
                <w:rFonts w:ascii="Times New Roman" w:hAnsi="Times New Roman" w:eastAsia="Times New Roman" w:cs="Times New Roman"/>
                <w:b/>
                <w:bCs/>
                <w:spacing w:val="-34"/>
              </w:rPr>
              <w:t xml:space="preserve"> </w:t>
            </w:r>
            <w:r>
              <w:rPr>
                <w:b/>
                <w:bCs/>
                <w:spacing w:val="-4"/>
              </w:rPr>
              <w:t>、环境功能区划符合性分析</w:t>
            </w:r>
          </w:p>
          <w:p w14:paraId="1EA2E3B6">
            <w:pPr>
              <w:pStyle w:val="6"/>
              <w:spacing w:before="177" w:line="356" w:lineRule="auto"/>
              <w:ind w:left="108" w:right="102" w:firstLine="484"/>
              <w:jc w:val="both"/>
            </w:pPr>
            <w:r>
              <w:rPr>
                <w:spacing w:val="-4"/>
              </w:rPr>
              <w:t>项目运营期环境空气污染排放源强很低，对周围环境空气不</w:t>
            </w:r>
            <w:r>
              <w:rPr>
                <w:spacing w:val="2"/>
              </w:rPr>
              <w:t>会产生显著影响，符合《环境空气质量标准》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30</w:t>
            </w:r>
            <w:r>
              <w:rPr>
                <w:rFonts w:ascii="Times New Roman" w:hAnsi="Times New Roman" w:eastAsia="Times New Roman" w:cs="Times New Roman"/>
                <w:spacing w:val="1"/>
              </w:rPr>
              <w:t>95-2012)</w:t>
            </w:r>
            <w:r>
              <w:rPr>
                <w:spacing w:val="1"/>
              </w:rPr>
              <w:t>及</w:t>
            </w:r>
            <w:r>
              <w:rPr>
                <w:spacing w:val="-3"/>
              </w:rPr>
              <w:t>其修改单中二级标准；项目外排生活污水经处理</w:t>
            </w:r>
            <w:r>
              <w:rPr>
                <w:spacing w:val="-4"/>
              </w:rPr>
              <w:t>达标后排入市政</w:t>
            </w:r>
            <w:r>
              <w:rPr>
                <w:spacing w:val="-3"/>
              </w:rPr>
              <w:t>污水管网，送往福清市融元污水处理厂集中处理</w:t>
            </w:r>
            <w:r>
              <w:rPr>
                <w:spacing w:val="-4"/>
              </w:rPr>
              <w:t>，不直接排入周</w:t>
            </w:r>
            <w:r>
              <w:rPr>
                <w:spacing w:val="-9"/>
              </w:rPr>
              <w:t>边</w:t>
            </w:r>
            <w:r>
              <w:rPr>
                <w:spacing w:val="-61"/>
              </w:rPr>
              <w:t xml:space="preserve"> </w:t>
            </w:r>
            <w:r>
              <w:rPr>
                <w:spacing w:val="-9"/>
              </w:rPr>
              <w:t>地</w:t>
            </w:r>
            <w:r>
              <w:rPr>
                <w:spacing w:val="-61"/>
              </w:rPr>
              <w:t xml:space="preserve"> </w:t>
            </w:r>
            <w:r>
              <w:rPr>
                <w:spacing w:val="-9"/>
              </w:rPr>
              <w:t>表</w:t>
            </w:r>
            <w:r>
              <w:rPr>
                <w:spacing w:val="-55"/>
              </w:rPr>
              <w:t xml:space="preserve"> </w:t>
            </w:r>
            <w:r>
              <w:rPr>
                <w:spacing w:val="-9"/>
              </w:rPr>
              <w:t>水</w:t>
            </w:r>
            <w:r>
              <w:rPr>
                <w:spacing w:val="-60"/>
              </w:rPr>
              <w:t xml:space="preserve"> </w:t>
            </w:r>
            <w:r>
              <w:rPr>
                <w:spacing w:val="-9"/>
              </w:rPr>
              <w:t>体</w:t>
            </w:r>
            <w:r>
              <w:rPr>
                <w:spacing w:val="-43"/>
              </w:rPr>
              <w:t xml:space="preserve"> </w:t>
            </w:r>
            <w:r>
              <w:rPr>
                <w:spacing w:val="-9"/>
              </w:rPr>
              <w:t>，</w:t>
            </w:r>
            <w:r>
              <w:rPr>
                <w:spacing w:val="-61"/>
              </w:rPr>
              <w:t xml:space="preserve"> </w:t>
            </w:r>
            <w:r>
              <w:rPr>
                <w:spacing w:val="-9"/>
              </w:rPr>
              <w:t>周</w:t>
            </w:r>
            <w:r>
              <w:rPr>
                <w:spacing w:val="-62"/>
              </w:rPr>
              <w:t xml:space="preserve"> </w:t>
            </w:r>
            <w:r>
              <w:rPr>
                <w:spacing w:val="-9"/>
              </w:rPr>
              <w:t>边</w:t>
            </w:r>
            <w:r>
              <w:rPr>
                <w:spacing w:val="-57"/>
              </w:rPr>
              <w:t xml:space="preserve"> </w:t>
            </w:r>
            <w:r>
              <w:rPr>
                <w:spacing w:val="-9"/>
              </w:rPr>
              <w:t>水</w:t>
            </w:r>
            <w:r>
              <w:rPr>
                <w:spacing w:val="-58"/>
              </w:rPr>
              <w:t xml:space="preserve"> </w:t>
            </w:r>
            <w:r>
              <w:rPr>
                <w:spacing w:val="-9"/>
              </w:rPr>
              <w:t>体</w:t>
            </w:r>
            <w:r>
              <w:rPr>
                <w:spacing w:val="-58"/>
              </w:rPr>
              <w:t xml:space="preserve"> </w:t>
            </w:r>
            <w:r>
              <w:rPr>
                <w:spacing w:val="-9"/>
              </w:rPr>
              <w:t>符</w:t>
            </w:r>
            <w:r>
              <w:rPr>
                <w:spacing w:val="-59"/>
              </w:rPr>
              <w:t xml:space="preserve"> </w:t>
            </w:r>
            <w:r>
              <w:rPr>
                <w:spacing w:val="-9"/>
              </w:rPr>
              <w:t>合</w:t>
            </w:r>
            <w:r>
              <w:rPr>
                <w:spacing w:val="-70"/>
              </w:rPr>
              <w:t xml:space="preserve"> </w:t>
            </w:r>
            <w:r>
              <w:rPr>
                <w:spacing w:val="-9"/>
              </w:rPr>
              <w:t>《</w:t>
            </w:r>
            <w:r>
              <w:rPr>
                <w:spacing w:val="-34"/>
              </w:rPr>
              <w:t xml:space="preserve"> </w:t>
            </w:r>
            <w:r>
              <w:rPr>
                <w:spacing w:val="-9"/>
              </w:rPr>
              <w:t>地</w:t>
            </w:r>
            <w:r>
              <w:rPr>
                <w:spacing w:val="-62"/>
              </w:rPr>
              <w:t xml:space="preserve"> </w:t>
            </w:r>
            <w:r>
              <w:rPr>
                <w:spacing w:val="-9"/>
              </w:rPr>
              <w:t>表</w:t>
            </w:r>
            <w:r>
              <w:rPr>
                <w:spacing w:val="-57"/>
              </w:rPr>
              <w:t xml:space="preserve"> </w:t>
            </w:r>
            <w:r>
              <w:rPr>
                <w:spacing w:val="-9"/>
              </w:rPr>
              <w:t>水</w:t>
            </w:r>
            <w:r>
              <w:rPr>
                <w:spacing w:val="-60"/>
              </w:rPr>
              <w:t xml:space="preserve"> </w:t>
            </w:r>
            <w:r>
              <w:rPr>
                <w:spacing w:val="-9"/>
              </w:rPr>
              <w:t>环</w:t>
            </w:r>
            <w:r>
              <w:rPr>
                <w:spacing w:val="-60"/>
              </w:rPr>
              <w:t xml:space="preserve"> </w:t>
            </w:r>
            <w:r>
              <w:rPr>
                <w:spacing w:val="-9"/>
              </w:rPr>
              <w:t>境</w:t>
            </w:r>
            <w:r>
              <w:rPr>
                <w:spacing w:val="-59"/>
              </w:rPr>
              <w:t xml:space="preserve"> </w:t>
            </w:r>
            <w:r>
              <w:rPr>
                <w:spacing w:val="-9"/>
              </w:rPr>
              <w:t>质量</w:t>
            </w:r>
            <w:r>
              <w:rPr>
                <w:spacing w:val="-59"/>
              </w:rPr>
              <w:t xml:space="preserve"> </w:t>
            </w:r>
            <w:r>
              <w:rPr>
                <w:spacing w:val="-10"/>
              </w:rPr>
              <w:t>标</w:t>
            </w:r>
            <w:r>
              <w:rPr>
                <w:spacing w:val="-58"/>
              </w:rPr>
              <w:t xml:space="preserve"> </w:t>
            </w:r>
            <w:r>
              <w:rPr>
                <w:spacing w:val="-10"/>
              </w:rPr>
              <w:t>准</w:t>
            </w:r>
            <w:r>
              <w:rPr>
                <w:spacing w:val="-47"/>
              </w:rPr>
              <w:t xml:space="preserve"> </w:t>
            </w:r>
            <w:r>
              <w:rPr>
                <w:spacing w:val="-10"/>
              </w:rPr>
              <w:t>》</w:t>
            </w:r>
            <w:r>
              <w:t xml:space="preserve"> </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3838-2002)</w:t>
            </w:r>
            <w:r>
              <w:rPr>
                <w:spacing w:val="2"/>
              </w:rPr>
              <w:t>中Ⅳ类水质标准；项目在采</w:t>
            </w:r>
            <w:r>
              <w:rPr>
                <w:spacing w:val="1"/>
              </w:rPr>
              <w:t>取一定的噪声污染防</w:t>
            </w:r>
            <w:r>
              <w:rPr>
                <w:spacing w:val="-3"/>
              </w:rPr>
              <w:t>治措施后，项目产生的噪声不会对周围环境产生</w:t>
            </w:r>
            <w:r>
              <w:rPr>
                <w:spacing w:val="-4"/>
              </w:rPr>
              <w:t>显著影响，项目所在区域的环境噪声符合《声环境质量标准》</w:t>
            </w:r>
            <w:r>
              <w:rPr>
                <w:rFonts w:ascii="Times New Roman" w:hAnsi="Times New Roman" w:eastAsia="Times New Roman" w:cs="Times New Roman"/>
                <w:spacing w:val="-4"/>
              </w:rPr>
              <w:t>(GB3096-2008)</w:t>
            </w:r>
            <w:r>
              <w:rPr>
                <w:spacing w:val="-4"/>
              </w:rPr>
              <w:t>的</w:t>
            </w:r>
            <w:r>
              <w:rPr>
                <w:spacing w:val="-45"/>
              </w:rPr>
              <w:t xml:space="preserve"> </w:t>
            </w:r>
            <w:r>
              <w:rPr>
                <w:rFonts w:ascii="Times New Roman" w:hAnsi="Times New Roman" w:eastAsia="Times New Roman" w:cs="Times New Roman"/>
                <w:spacing w:val="-4"/>
              </w:rPr>
              <w:t>3</w:t>
            </w:r>
            <w:r>
              <w:rPr>
                <w:spacing w:val="-1"/>
              </w:rPr>
              <w:t>类区标准，因此，项目建设符合环境功能规划。</w:t>
            </w:r>
          </w:p>
          <w:p w14:paraId="62F34E06">
            <w:pPr>
              <w:pStyle w:val="6"/>
              <w:spacing w:before="38" w:line="221" w:lineRule="auto"/>
              <w:ind w:left="105"/>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、与周边相容性分析</w:t>
            </w:r>
          </w:p>
          <w:p w14:paraId="3A58E9F0">
            <w:pPr>
              <w:pStyle w:val="6"/>
              <w:spacing w:before="181" w:line="355" w:lineRule="auto"/>
              <w:ind w:left="108" w:right="102" w:firstLine="484"/>
              <w:jc w:val="both"/>
            </w:pPr>
            <w:r>
              <w:rPr>
                <w:spacing w:val="-4"/>
              </w:rPr>
              <w:t>项目位于福清融侨经济技术开发区（福清岁金投资发展有限</w:t>
            </w:r>
            <w:r>
              <w:rPr>
                <w:spacing w:val="-3"/>
              </w:rPr>
              <w:t>公司福清科创走廊</w:t>
            </w:r>
            <w:r>
              <w:rPr>
                <w:spacing w:val="-50"/>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16"/>
              </w:rPr>
              <w:t xml:space="preserve"> </w:t>
            </w:r>
            <w:r>
              <w:rPr>
                <w:spacing w:val="-3"/>
              </w:rPr>
              <w:t>号厂房二、三层</w:t>
            </w:r>
            <w:r>
              <w:rPr>
                <w:spacing w:val="-17"/>
              </w:rPr>
              <w:t>），</w:t>
            </w:r>
            <w:r>
              <w:rPr>
                <w:spacing w:val="-3"/>
              </w:rPr>
              <w:t>周边无名胜</w:t>
            </w:r>
            <w:r>
              <w:rPr>
                <w:spacing w:val="-4"/>
              </w:rPr>
              <w:t>古迹、旅游</w:t>
            </w:r>
            <w:r>
              <w:rPr>
                <w:spacing w:val="-3"/>
              </w:rPr>
              <w:t>景点、文物保护等重点保护目标。项目所在的福</w:t>
            </w:r>
            <w:r>
              <w:rPr>
                <w:spacing w:val="-4"/>
              </w:rPr>
              <w:t>清科创走廊均为</w:t>
            </w:r>
            <w:r>
              <w:rPr>
                <w:spacing w:val="-3"/>
              </w:rPr>
              <w:t>工业企业，距离最近的敏感目标为项目东侧约</w:t>
            </w:r>
            <w:r>
              <w:rPr>
                <w:spacing w:val="-32"/>
              </w:rPr>
              <w:t xml:space="preserve"> </w:t>
            </w:r>
            <w:r>
              <w:rPr>
                <w:rFonts w:ascii="Times New Roman" w:hAnsi="Times New Roman" w:eastAsia="Times New Roman" w:cs="Times New Roman"/>
                <w:spacing w:val="-4"/>
              </w:rPr>
              <w:t>120m</w:t>
            </w:r>
            <w:r>
              <w:rPr>
                <w:rFonts w:ascii="Times New Roman" w:hAnsi="Times New Roman" w:eastAsia="Times New Roman" w:cs="Times New Roman"/>
                <w:spacing w:val="30"/>
              </w:rPr>
              <w:t xml:space="preserve"> </w:t>
            </w:r>
            <w:r>
              <w:rPr>
                <w:spacing w:val="-4"/>
              </w:rPr>
              <w:t>的漈头村。</w:t>
            </w:r>
            <w:r>
              <w:rPr>
                <w:spacing w:val="-3"/>
              </w:rPr>
              <w:t>采取相应的治理措施后，项目排放的污染物源强</w:t>
            </w:r>
            <w:r>
              <w:rPr>
                <w:spacing w:val="-4"/>
              </w:rPr>
              <w:t>较低，运营期产</w:t>
            </w:r>
            <w:r>
              <w:rPr>
                <w:spacing w:val="-5"/>
              </w:rPr>
              <w:t>生的“三废</w:t>
            </w:r>
            <w:r>
              <w:rPr>
                <w:spacing w:val="-71"/>
              </w:rPr>
              <w:t xml:space="preserve"> </w:t>
            </w:r>
            <w:r>
              <w:rPr>
                <w:spacing w:val="-5"/>
              </w:rPr>
              <w:t>”及噪声对周边环境影响不明显，因此，项目建设与</w:t>
            </w:r>
            <w:r>
              <w:rPr>
                <w:spacing w:val="-1"/>
              </w:rPr>
              <w:t>周边环境基本相容。</w:t>
            </w:r>
          </w:p>
          <w:p w14:paraId="05C03E0E">
            <w:pPr>
              <w:pStyle w:val="6"/>
              <w:spacing w:before="37" w:line="220" w:lineRule="auto"/>
              <w:ind w:left="107"/>
            </w:pPr>
            <w:r>
              <w:rPr>
                <w:rFonts w:ascii="Times New Roman" w:hAnsi="Times New Roman" w:eastAsia="Times New Roman" w:cs="Times New Roman"/>
                <w:b/>
                <w:bCs/>
                <w:spacing w:val="-5"/>
              </w:rPr>
              <w:t>5</w:t>
            </w:r>
            <w:r>
              <w:rPr>
                <w:rFonts w:ascii="Times New Roman" w:hAnsi="Times New Roman" w:eastAsia="Times New Roman" w:cs="Times New Roman"/>
                <w:b/>
                <w:bCs/>
                <w:spacing w:val="-28"/>
              </w:rPr>
              <w:t xml:space="preserve"> </w:t>
            </w:r>
            <w:r>
              <w:rPr>
                <w:b/>
                <w:bCs/>
                <w:spacing w:val="-5"/>
              </w:rPr>
              <w:t>、与国土空间规划“三区三线</w:t>
            </w:r>
            <w:r>
              <w:rPr>
                <w:spacing w:val="-88"/>
              </w:rPr>
              <w:t xml:space="preserve"> </w:t>
            </w:r>
            <w:r>
              <w:rPr>
                <w:b/>
                <w:bCs/>
                <w:spacing w:val="-5"/>
              </w:rPr>
              <w:t>”的符合性分析</w:t>
            </w:r>
          </w:p>
          <w:p w14:paraId="66430470">
            <w:pPr>
              <w:pStyle w:val="6"/>
              <w:spacing w:before="148" w:line="360" w:lineRule="auto"/>
              <w:ind w:left="109" w:firstLine="475"/>
              <w:jc w:val="both"/>
            </w:pPr>
            <w:r>
              <w:rPr>
                <w:spacing w:val="-2"/>
              </w:rPr>
              <w:t>根据《福清市国土空间总体规划（</w:t>
            </w:r>
            <w:r>
              <w:rPr>
                <w:rFonts w:ascii="Times New Roman" w:hAnsi="Times New Roman" w:eastAsia="Times New Roman" w:cs="Times New Roman"/>
                <w:spacing w:val="-2"/>
              </w:rPr>
              <w:t xml:space="preserve">2021-2035 </w:t>
            </w:r>
            <w:r>
              <w:rPr>
                <w:spacing w:val="-2"/>
              </w:rPr>
              <w:t>年）》内容可</w:t>
            </w:r>
            <w:r>
              <w:rPr>
                <w:spacing w:val="-7"/>
              </w:rPr>
              <w:t>知，规划“一轴两湾五组团</w:t>
            </w:r>
            <w:r>
              <w:rPr>
                <w:spacing w:val="-74"/>
              </w:rPr>
              <w:t xml:space="preserve"> </w:t>
            </w:r>
            <w:r>
              <w:rPr>
                <w:spacing w:val="-7"/>
              </w:rPr>
              <w:t>”的国土空间格局，一轴“龙江城市</w:t>
            </w:r>
            <w:r>
              <w:rPr>
                <w:spacing w:val="-10"/>
              </w:rPr>
              <w:t>综合发展轴</w:t>
            </w:r>
            <w:r>
              <w:rPr>
                <w:spacing w:val="-88"/>
              </w:rPr>
              <w:t xml:space="preserve"> </w:t>
            </w:r>
            <w:r>
              <w:rPr>
                <w:spacing w:val="-10"/>
              </w:rPr>
              <w:t>”、两湾“福清湾生态宜居湾、江阴湾临港产业</w:t>
            </w:r>
            <w:r>
              <w:rPr>
                <w:spacing w:val="-11"/>
              </w:rPr>
              <w:t>湾</w:t>
            </w:r>
            <w:r>
              <w:rPr>
                <w:spacing w:val="-89"/>
              </w:rPr>
              <w:t xml:space="preserve"> </w:t>
            </w:r>
            <w:r>
              <w:rPr>
                <w:spacing w:val="-11"/>
              </w:rPr>
              <w:t>”、</w:t>
            </w:r>
            <w:r>
              <w:rPr>
                <w:spacing w:val="-7"/>
              </w:rPr>
              <w:t>五组团“</w:t>
            </w:r>
            <w:r>
              <w:rPr>
                <w:spacing w:val="-74"/>
              </w:rPr>
              <w:t xml:space="preserve"> </w:t>
            </w:r>
            <w:r>
              <w:rPr>
                <w:spacing w:val="-7"/>
              </w:rPr>
              <w:t>中心城区组团、元洪港组团、江阴港城组团、龙高半岛城镇组团、西北部特色生态组团</w:t>
            </w:r>
            <w:r>
              <w:rPr>
                <w:spacing w:val="-74"/>
              </w:rPr>
              <w:t xml:space="preserve"> </w:t>
            </w:r>
            <w:r>
              <w:rPr>
                <w:spacing w:val="-7"/>
              </w:rPr>
              <w:t>”。坚持底线思维，以国土空间</w:t>
            </w:r>
            <w:r>
              <w:rPr>
                <w:spacing w:val="-10"/>
              </w:rPr>
              <w:t>规划为依据，将“三区三线</w:t>
            </w:r>
            <w:r>
              <w:rPr>
                <w:spacing w:val="-73"/>
              </w:rPr>
              <w:t xml:space="preserve"> </w:t>
            </w:r>
            <w:r>
              <w:rPr>
                <w:spacing w:val="-10"/>
              </w:rPr>
              <w:t>”作为调整经济结构、规划产业发展、</w:t>
            </w:r>
            <w:r>
              <w:rPr>
                <w:spacing w:val="-6"/>
              </w:rPr>
              <w:t>推进城镇化不可逾越的红线。严格保护永久基本农田“按照一定时期人口和经济社会发展对农产品的需求，依据国土空间规划确</w:t>
            </w:r>
            <w:r>
              <w:rPr>
                <w:spacing w:val="-7"/>
              </w:rPr>
              <w:t>定的不得擅自占用或改变用途的耕地</w:t>
            </w:r>
            <w:r>
              <w:rPr>
                <w:spacing w:val="-72"/>
              </w:rPr>
              <w:t xml:space="preserve"> </w:t>
            </w:r>
            <w:r>
              <w:rPr>
                <w:spacing w:val="-7"/>
              </w:rPr>
              <w:t>”。科学划定生态保护红线</w:t>
            </w:r>
          </w:p>
        </w:tc>
      </w:tr>
    </w:tbl>
    <w:p w14:paraId="0F5C6954">
      <w:pPr>
        <w:rPr>
          <w:rFonts w:ascii="Arial"/>
          <w:sz w:val="21"/>
        </w:rPr>
      </w:pPr>
    </w:p>
    <w:p w14:paraId="1AFA0EDB">
      <w:pPr>
        <w:rPr>
          <w:rFonts w:ascii="Arial" w:hAnsi="Arial" w:eastAsia="Arial" w:cs="Arial"/>
          <w:sz w:val="21"/>
          <w:szCs w:val="21"/>
        </w:rPr>
        <w:sectPr>
          <w:footerReference r:id="rId16" w:type="default"/>
          <w:pgSz w:w="11906" w:h="16839"/>
          <w:pgMar w:top="400" w:right="1710" w:bottom="1298" w:left="1709" w:header="0" w:footer="1061" w:gutter="0"/>
          <w:cols w:space="720" w:num="1"/>
        </w:sectPr>
      </w:pPr>
    </w:p>
    <w:p w14:paraId="67D5ED3D">
      <w:pPr>
        <w:spacing w:before="19"/>
      </w:pPr>
    </w:p>
    <w:p w14:paraId="72695787">
      <w:pPr>
        <w:spacing w:before="19"/>
      </w:pPr>
    </w:p>
    <w:p w14:paraId="2F1D003B">
      <w:pPr>
        <w:spacing w:before="19"/>
      </w:pPr>
    </w:p>
    <w:p w14:paraId="019E5610">
      <w:pPr>
        <w:spacing w:before="18"/>
      </w:pPr>
    </w:p>
    <w:p w14:paraId="266FD457">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07C1D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620" w:type="dxa"/>
            <w:tcBorders>
              <w:right w:val="single" w:color="000000" w:sz="2" w:space="0"/>
            </w:tcBorders>
            <w:vAlign w:val="top"/>
          </w:tcPr>
          <w:p w14:paraId="4B83619A">
            <w:pPr>
              <w:rPr>
                <w:rFonts w:ascii="Arial"/>
                <w:sz w:val="21"/>
              </w:rPr>
            </w:pPr>
          </w:p>
        </w:tc>
        <w:tc>
          <w:tcPr>
            <w:tcW w:w="6851" w:type="dxa"/>
            <w:tcBorders>
              <w:left w:val="single" w:color="000000" w:sz="2" w:space="0"/>
            </w:tcBorders>
            <w:vAlign w:val="top"/>
          </w:tcPr>
          <w:p w14:paraId="27DF4B5C">
            <w:pPr>
              <w:pStyle w:val="6"/>
              <w:spacing w:before="32" w:line="359" w:lineRule="auto"/>
              <w:ind w:left="107" w:right="22" w:hanging="12"/>
              <w:jc w:val="both"/>
            </w:pPr>
            <w:r>
              <w:rPr>
                <w:spacing w:val="-3"/>
              </w:rPr>
              <w:t>“生态空间范围内具有特殊重要生态功能，必须强制性严格保护</w:t>
            </w:r>
            <w:r>
              <w:rPr>
                <w:spacing w:val="-5"/>
              </w:rPr>
              <w:t>的陆域、水域、海域等区域</w:t>
            </w:r>
            <w:r>
              <w:rPr>
                <w:spacing w:val="-71"/>
              </w:rPr>
              <w:t xml:space="preserve"> </w:t>
            </w:r>
            <w:r>
              <w:rPr>
                <w:spacing w:val="-5"/>
              </w:rPr>
              <w:t>”。合理划定城镇开发边界“一定时</w:t>
            </w:r>
            <w:r>
              <w:rPr>
                <w:spacing w:val="5"/>
              </w:rPr>
              <w:t>期内因城镇发展需要，可以集中进行城镇开发建设完善城镇功</w:t>
            </w:r>
            <w:r>
              <w:rPr>
                <w:spacing w:val="-10"/>
              </w:rPr>
              <w:t>能、提升空间品质的区域边界</w:t>
            </w:r>
            <w:r>
              <w:rPr>
                <w:spacing w:val="-81"/>
              </w:rPr>
              <w:t xml:space="preserve"> </w:t>
            </w:r>
            <w:r>
              <w:rPr>
                <w:spacing w:val="-10"/>
              </w:rPr>
              <w:t>”。五组团“城西组团、城北组团、</w:t>
            </w:r>
            <w:r>
              <w:rPr>
                <w:spacing w:val="-5"/>
              </w:rPr>
              <w:t>城中组团、城关组团、东部新城组团</w:t>
            </w:r>
            <w:r>
              <w:rPr>
                <w:spacing w:val="-71"/>
              </w:rPr>
              <w:t xml:space="preserve"> </w:t>
            </w:r>
            <w:r>
              <w:rPr>
                <w:spacing w:val="-5"/>
              </w:rPr>
              <w:t>”的中心城区空间结构，延续“沿江向海、环湾发展</w:t>
            </w:r>
            <w:r>
              <w:rPr>
                <w:spacing w:val="-71"/>
              </w:rPr>
              <w:t xml:space="preserve"> </w:t>
            </w:r>
            <w:r>
              <w:rPr>
                <w:spacing w:val="-5"/>
              </w:rPr>
              <w:t>”的城市方向，以龙江为带动，推动沿</w:t>
            </w:r>
            <w:r>
              <w:rPr>
                <w:spacing w:val="-3"/>
              </w:rPr>
              <w:t>江、向海、环湾有序建设、集约发展，打造具有</w:t>
            </w:r>
            <w:r>
              <w:rPr>
                <w:spacing w:val="-4"/>
              </w:rPr>
              <w:t>滨江滨海特色的</w:t>
            </w:r>
            <w:r>
              <w:rPr>
                <w:spacing w:val="-9"/>
              </w:rPr>
              <w:t>现代化城区。构建现代产业体系，壮大四大优势产业“电子信息、</w:t>
            </w:r>
            <w:r>
              <w:rPr>
                <w:spacing w:val="-5"/>
              </w:rPr>
              <w:t>食品、化工新材料、精密汽车部件</w:t>
            </w:r>
            <w:r>
              <w:rPr>
                <w:spacing w:val="-71"/>
              </w:rPr>
              <w:t xml:space="preserve"> </w:t>
            </w:r>
            <w:r>
              <w:rPr>
                <w:spacing w:val="-5"/>
              </w:rPr>
              <w:t>”、培养四大新兴产业“氢能</w:t>
            </w:r>
            <w:r>
              <w:rPr>
                <w:spacing w:val="-3"/>
              </w:rPr>
              <w:t>源和新能源、高端装备制造、海洋生物医药、互</w:t>
            </w:r>
            <w:r>
              <w:rPr>
                <w:spacing w:val="-4"/>
              </w:rPr>
              <w:t>联网与大数据产</w:t>
            </w:r>
            <w:r>
              <w:rPr>
                <w:spacing w:val="-6"/>
              </w:rPr>
              <w:t>业</w:t>
            </w:r>
            <w:r>
              <w:rPr>
                <w:spacing w:val="-75"/>
              </w:rPr>
              <w:t xml:space="preserve"> </w:t>
            </w:r>
            <w:r>
              <w:rPr>
                <w:spacing w:val="-6"/>
              </w:rPr>
              <w:t>”、提升两大传统产业“塑胶产业、纺织产业</w:t>
            </w:r>
            <w:r>
              <w:rPr>
                <w:spacing w:val="-88"/>
              </w:rPr>
              <w:t xml:space="preserve"> </w:t>
            </w:r>
            <w:r>
              <w:rPr>
                <w:spacing w:val="-6"/>
              </w:rPr>
              <w:t>”、发展两大特</w:t>
            </w:r>
            <w:r>
              <w:rPr>
                <w:spacing w:val="-5"/>
              </w:rPr>
              <w:t>色产业“现代服务业、现代农业</w:t>
            </w:r>
            <w:r>
              <w:rPr>
                <w:spacing w:val="-71"/>
              </w:rPr>
              <w:t xml:space="preserve"> </w:t>
            </w:r>
            <w:r>
              <w:rPr>
                <w:spacing w:val="-5"/>
              </w:rPr>
              <w:t>”、培育千百亿产业集群“三大</w:t>
            </w:r>
            <w:r>
              <w:rPr>
                <w:spacing w:val="-1"/>
              </w:rPr>
              <w:t>千亿产业集群</w:t>
            </w:r>
            <w:r>
              <w:rPr>
                <w:rFonts w:ascii="Times New Roman" w:hAnsi="Times New Roman" w:eastAsia="Times New Roman" w:cs="Times New Roman"/>
                <w:spacing w:val="-1"/>
              </w:rPr>
              <w:t xml:space="preserve">+N </w:t>
            </w:r>
            <w:r>
              <w:rPr>
                <w:spacing w:val="-1"/>
              </w:rPr>
              <w:t>个百亿项目集群</w:t>
            </w:r>
            <w:r>
              <w:rPr>
                <w:spacing w:val="-78"/>
              </w:rPr>
              <w:t xml:space="preserve"> </w:t>
            </w:r>
            <w:r>
              <w:rPr>
                <w:spacing w:val="-1"/>
              </w:rPr>
              <w:t>”。</w:t>
            </w:r>
          </w:p>
          <w:p w14:paraId="1E1B4710">
            <w:pPr>
              <w:pStyle w:val="6"/>
              <w:spacing w:line="359" w:lineRule="auto"/>
              <w:ind w:left="108" w:right="22" w:firstLine="483"/>
            </w:pPr>
            <w:r>
              <w:rPr>
                <w:spacing w:val="-5"/>
              </w:rPr>
              <w:t>构建现代化产业体系“一带两湾四区</w:t>
            </w:r>
            <w:r>
              <w:rPr>
                <w:spacing w:val="-85"/>
              </w:rPr>
              <w:t xml:space="preserve"> </w:t>
            </w:r>
            <w:r>
              <w:rPr>
                <w:spacing w:val="-5"/>
              </w:rPr>
              <w:t>”的产业发展格局，形</w:t>
            </w:r>
            <w:r>
              <w:rPr>
                <w:spacing w:val="-10"/>
              </w:rPr>
              <w:t>成“四个重点产业园区、多个工业集中区</w:t>
            </w:r>
            <w:r>
              <w:rPr>
                <w:spacing w:val="-81"/>
              </w:rPr>
              <w:t xml:space="preserve"> </w:t>
            </w:r>
            <w:r>
              <w:rPr>
                <w:spacing w:val="-10"/>
              </w:rPr>
              <w:t>”的产业园区空间布局，</w:t>
            </w:r>
            <w:r>
              <w:rPr>
                <w:spacing w:val="-1"/>
              </w:rPr>
              <w:t>加快推进重点产业园区标准化建设，统筹划定工业用地控制线。</w:t>
            </w:r>
            <w:r>
              <w:rPr>
                <w:spacing w:val="-9"/>
              </w:rPr>
              <w:t>四区主要为融城现代产业综合区“以电子信息、食品、总部经济、</w:t>
            </w:r>
            <w:r>
              <w:rPr>
                <w:spacing w:val="-6"/>
              </w:rPr>
              <w:t>电子商务、文化创意为主</w:t>
            </w:r>
            <w:r>
              <w:rPr>
                <w:spacing w:val="-80"/>
              </w:rPr>
              <w:t xml:space="preserve"> </w:t>
            </w:r>
            <w:r>
              <w:rPr>
                <w:spacing w:val="-6"/>
              </w:rPr>
              <w:t>”、西部生态产业区“</w:t>
            </w:r>
            <w:r>
              <w:rPr>
                <w:spacing w:val="-83"/>
              </w:rPr>
              <w:t xml:space="preserve"> </w:t>
            </w:r>
            <w:r>
              <w:rPr>
                <w:spacing w:val="-6"/>
              </w:rPr>
              <w:t>以特色种植、文化旅游为主</w:t>
            </w:r>
            <w:r>
              <w:rPr>
                <w:spacing w:val="-78"/>
              </w:rPr>
              <w:t xml:space="preserve"> </w:t>
            </w:r>
            <w:r>
              <w:rPr>
                <w:spacing w:val="-6"/>
              </w:rPr>
              <w:t>”、高龙特色产业区“</w:t>
            </w:r>
            <w:r>
              <w:rPr>
                <w:spacing w:val="-85"/>
              </w:rPr>
              <w:t xml:space="preserve"> </w:t>
            </w:r>
            <w:r>
              <w:rPr>
                <w:spacing w:val="-6"/>
              </w:rPr>
              <w:t>以现代农业、休闲农业、滨海旅游为主</w:t>
            </w:r>
            <w:r>
              <w:rPr>
                <w:spacing w:val="-78"/>
              </w:rPr>
              <w:t xml:space="preserve"> </w:t>
            </w:r>
            <w:r>
              <w:rPr>
                <w:spacing w:val="-6"/>
              </w:rPr>
              <w:t>”、江阴临港产业区“</w:t>
            </w:r>
            <w:r>
              <w:rPr>
                <w:spacing w:val="-85"/>
              </w:rPr>
              <w:t xml:space="preserve"> </w:t>
            </w:r>
            <w:r>
              <w:rPr>
                <w:spacing w:val="-6"/>
              </w:rPr>
              <w:t>以化工新材料、现代物流、智能</w:t>
            </w:r>
            <w:r>
              <w:rPr>
                <w:spacing w:val="-1"/>
              </w:rPr>
              <w:t>制造、海洋经济为主</w:t>
            </w:r>
            <w:r>
              <w:rPr>
                <w:spacing w:val="-86"/>
              </w:rPr>
              <w:t xml:space="preserve"> </w:t>
            </w:r>
            <w:r>
              <w:rPr>
                <w:spacing w:val="-1"/>
              </w:rPr>
              <w:t>”。</w:t>
            </w:r>
          </w:p>
          <w:p w14:paraId="6A797185">
            <w:pPr>
              <w:pStyle w:val="6"/>
              <w:spacing w:before="2" w:line="355" w:lineRule="auto"/>
              <w:ind w:left="108" w:firstLine="475"/>
              <w:jc w:val="both"/>
            </w:pPr>
            <w:r>
              <w:rPr>
                <w:spacing w:val="-7"/>
              </w:rPr>
              <w:t>本项目位于福清融侨经济技术开发区（福清岁金投资发展有限公司福清科创走廊</w:t>
            </w:r>
            <w:r>
              <w:rPr>
                <w:spacing w:val="-51"/>
              </w:rPr>
              <w:t xml:space="preserve"> </w:t>
            </w:r>
            <w:r>
              <w:rPr>
                <w:rFonts w:ascii="Times New Roman" w:hAnsi="Times New Roman" w:eastAsia="Times New Roman" w:cs="Times New Roman"/>
                <w:spacing w:val="-7"/>
              </w:rPr>
              <w:t>9</w:t>
            </w:r>
            <w:r>
              <w:rPr>
                <w:rFonts w:ascii="Times New Roman" w:hAnsi="Times New Roman" w:eastAsia="Times New Roman" w:cs="Times New Roman"/>
                <w:spacing w:val="14"/>
              </w:rPr>
              <w:t xml:space="preserve"> </w:t>
            </w:r>
            <w:r>
              <w:rPr>
                <w:spacing w:val="-7"/>
              </w:rPr>
              <w:t>号厂房二、三层</w:t>
            </w:r>
            <w:r>
              <w:rPr>
                <w:spacing w:val="-12"/>
              </w:rPr>
              <w:t>），</w:t>
            </w:r>
            <w:r>
              <w:rPr>
                <w:spacing w:val="-7"/>
              </w:rPr>
              <w:t>根据《福清市国土空</w:t>
            </w:r>
            <w:r>
              <w:rPr>
                <w:spacing w:val="-4"/>
              </w:rPr>
              <w:t>间总体规划（</w:t>
            </w:r>
            <w:r>
              <w:rPr>
                <w:rFonts w:ascii="Times New Roman" w:hAnsi="Times New Roman" w:eastAsia="Times New Roman" w:cs="Times New Roman"/>
                <w:spacing w:val="-4"/>
              </w:rPr>
              <w:t xml:space="preserve">2021-2035 </w:t>
            </w:r>
            <w:r>
              <w:rPr>
                <w:spacing w:val="-4"/>
              </w:rPr>
              <w:t>年）》中的“三区三线</w:t>
            </w:r>
            <w:r>
              <w:rPr>
                <w:spacing w:val="-70"/>
              </w:rPr>
              <w:t xml:space="preserve"> </w:t>
            </w:r>
            <w:r>
              <w:rPr>
                <w:spacing w:val="-4"/>
              </w:rPr>
              <w:t>”，本项目用地</w:t>
            </w:r>
            <w:r>
              <w:rPr>
                <w:spacing w:val="-1"/>
              </w:rPr>
              <w:t>在城北组团，为工业用地，项目用地范围内不占用“三区三线</w:t>
            </w:r>
            <w:r>
              <w:rPr>
                <w:spacing w:val="-81"/>
              </w:rPr>
              <w:t xml:space="preserve"> </w:t>
            </w:r>
            <w:r>
              <w:rPr>
                <w:spacing w:val="-1"/>
              </w:rPr>
              <w:t>”</w:t>
            </w:r>
            <w:r>
              <w:rPr>
                <w:spacing w:val="-7"/>
              </w:rPr>
              <w:t>规划的耕地和永久基本农田，对基本农田的保有率无影响，不占</w:t>
            </w:r>
            <w:r>
              <w:rPr>
                <w:spacing w:val="-8"/>
              </w:rPr>
              <w:t>用“三区三线</w:t>
            </w:r>
            <w:r>
              <w:rPr>
                <w:spacing w:val="-79"/>
              </w:rPr>
              <w:t xml:space="preserve"> </w:t>
            </w:r>
            <w:r>
              <w:rPr>
                <w:spacing w:val="-8"/>
              </w:rPr>
              <w:t>”成果划定的生态保护红线区，能够符合城镇集中</w:t>
            </w:r>
            <w:r>
              <w:rPr>
                <w:spacing w:val="-7"/>
              </w:rPr>
              <w:t>建设区的功能定位。因此，本项目与《福清市国土空间总体规划</w:t>
            </w:r>
          </w:p>
        </w:tc>
      </w:tr>
    </w:tbl>
    <w:p w14:paraId="514118D6">
      <w:pPr>
        <w:rPr>
          <w:rFonts w:ascii="Arial"/>
          <w:sz w:val="21"/>
        </w:rPr>
      </w:pPr>
    </w:p>
    <w:p w14:paraId="6E6FDA20">
      <w:pPr>
        <w:rPr>
          <w:rFonts w:ascii="Arial" w:hAnsi="Arial" w:eastAsia="Arial" w:cs="Arial"/>
          <w:sz w:val="21"/>
          <w:szCs w:val="21"/>
        </w:rPr>
        <w:sectPr>
          <w:footerReference r:id="rId17" w:type="default"/>
          <w:pgSz w:w="11906" w:h="16839"/>
          <w:pgMar w:top="400" w:right="1710" w:bottom="1298" w:left="1709" w:header="0" w:footer="1061" w:gutter="0"/>
          <w:cols w:space="720" w:num="1"/>
        </w:sectPr>
      </w:pPr>
    </w:p>
    <w:p w14:paraId="3E2E4228">
      <w:pPr>
        <w:spacing w:before="19"/>
      </w:pPr>
    </w:p>
    <w:p w14:paraId="1AC43823">
      <w:pPr>
        <w:spacing w:before="19"/>
      </w:pPr>
    </w:p>
    <w:p w14:paraId="456B0F85">
      <w:pPr>
        <w:spacing w:before="19"/>
      </w:pPr>
    </w:p>
    <w:p w14:paraId="23241840">
      <w:pPr>
        <w:spacing w:before="18"/>
      </w:pPr>
    </w:p>
    <w:p w14:paraId="3BA11C3F">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37CB4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1620" w:type="dxa"/>
            <w:tcBorders>
              <w:right w:val="single" w:color="000000" w:sz="2" w:space="0"/>
            </w:tcBorders>
            <w:vAlign w:val="top"/>
          </w:tcPr>
          <w:p w14:paraId="375E7B74">
            <w:pPr>
              <w:rPr>
                <w:rFonts w:ascii="Arial"/>
                <w:sz w:val="21"/>
              </w:rPr>
            </w:pPr>
          </w:p>
        </w:tc>
        <w:tc>
          <w:tcPr>
            <w:tcW w:w="6851" w:type="dxa"/>
            <w:tcBorders>
              <w:left w:val="single" w:color="000000" w:sz="2" w:space="0"/>
            </w:tcBorders>
            <w:vAlign w:val="top"/>
          </w:tcPr>
          <w:p w14:paraId="47E6DD8E">
            <w:pPr>
              <w:pStyle w:val="6"/>
              <w:spacing w:line="354" w:lineRule="exact"/>
              <w:ind w:left="120"/>
            </w:pPr>
            <w:r>
              <w:rPr>
                <w:spacing w:val="-2"/>
                <w:position w:val="2"/>
              </w:rPr>
              <w:t>（</w:t>
            </w:r>
            <w:r>
              <w:rPr>
                <w:rFonts w:ascii="Times New Roman" w:hAnsi="Times New Roman" w:eastAsia="Times New Roman" w:cs="Times New Roman"/>
                <w:spacing w:val="-2"/>
                <w:position w:val="2"/>
              </w:rPr>
              <w:t xml:space="preserve">2021-2035 </w:t>
            </w:r>
            <w:r>
              <w:rPr>
                <w:spacing w:val="-2"/>
                <w:position w:val="2"/>
              </w:rPr>
              <w:t>年）》中的“三区三线</w:t>
            </w:r>
            <w:r>
              <w:rPr>
                <w:spacing w:val="-87"/>
                <w:position w:val="2"/>
              </w:rPr>
              <w:t xml:space="preserve"> </w:t>
            </w:r>
            <w:r>
              <w:rPr>
                <w:spacing w:val="-2"/>
                <w:position w:val="2"/>
              </w:rPr>
              <w:t>”要求不冲突。</w:t>
            </w:r>
          </w:p>
        </w:tc>
      </w:tr>
    </w:tbl>
    <w:p w14:paraId="691285FD">
      <w:pPr>
        <w:rPr>
          <w:rFonts w:ascii="Arial"/>
          <w:sz w:val="21"/>
        </w:rPr>
      </w:pPr>
    </w:p>
    <w:p w14:paraId="4EB5DE23">
      <w:pPr>
        <w:rPr>
          <w:rFonts w:ascii="Arial" w:hAnsi="Arial" w:eastAsia="Arial" w:cs="Arial"/>
          <w:sz w:val="21"/>
          <w:szCs w:val="21"/>
        </w:rPr>
        <w:sectPr>
          <w:footerReference r:id="rId18" w:type="default"/>
          <w:pgSz w:w="11906" w:h="16839"/>
          <w:pgMar w:top="400" w:right="1710" w:bottom="1298" w:left="1709" w:header="0" w:footer="1061" w:gutter="0"/>
          <w:cols w:space="720" w:num="1"/>
        </w:sectPr>
      </w:pPr>
    </w:p>
    <w:p w14:paraId="45D51A84">
      <w:pPr>
        <w:spacing w:before="19"/>
      </w:pPr>
    </w:p>
    <w:p w14:paraId="588F9CE3">
      <w:pPr>
        <w:spacing w:before="19"/>
      </w:pPr>
    </w:p>
    <w:p w14:paraId="3F03BB29">
      <w:pPr>
        <w:spacing w:before="19"/>
      </w:pPr>
    </w:p>
    <w:p w14:paraId="412CBB3E">
      <w:pPr>
        <w:spacing w:before="18"/>
      </w:pPr>
    </w:p>
    <w:p w14:paraId="20B2632C">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
        <w:gridCol w:w="611"/>
        <w:gridCol w:w="1579"/>
        <w:gridCol w:w="6704"/>
        <w:gridCol w:w="3386"/>
        <w:gridCol w:w="623"/>
      </w:tblGrid>
      <w:tr w14:paraId="5F1CC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453" w:type="dxa"/>
            <w:vMerge w:val="restart"/>
            <w:tcBorders>
              <w:top w:val="single" w:color="000000" w:sz="6" w:space="0"/>
              <w:left w:val="single" w:color="000000" w:sz="6" w:space="0"/>
              <w:bottom w:val="nil"/>
              <w:right w:val="single" w:color="000000" w:sz="2" w:space="0"/>
            </w:tcBorders>
            <w:textDirection w:val="tbRlV"/>
            <w:vAlign w:val="top"/>
          </w:tcPr>
          <w:p w14:paraId="0447C0C3">
            <w:pPr>
              <w:pStyle w:val="6"/>
              <w:spacing w:before="100" w:line="206" w:lineRule="auto"/>
              <w:ind w:left="3106"/>
            </w:pPr>
            <w:r>
              <w:rPr>
                <w:spacing w:val="19"/>
                <w:w w:val="117"/>
              </w:rPr>
              <w:t>其他符合性分析</w:t>
            </w:r>
          </w:p>
        </w:tc>
        <w:tc>
          <w:tcPr>
            <w:tcW w:w="12903" w:type="dxa"/>
            <w:gridSpan w:val="5"/>
            <w:tcBorders>
              <w:top w:val="single" w:color="000000" w:sz="6" w:space="0"/>
              <w:left w:val="single" w:color="000000" w:sz="2" w:space="0"/>
              <w:bottom w:val="single" w:color="000000" w:sz="10" w:space="0"/>
              <w:right w:val="single" w:color="000000" w:sz="6" w:space="0"/>
            </w:tcBorders>
            <w:vAlign w:val="top"/>
          </w:tcPr>
          <w:p w14:paraId="772DA8F9">
            <w:pPr>
              <w:pStyle w:val="6"/>
              <w:spacing w:before="40" w:line="219" w:lineRule="auto"/>
              <w:ind w:left="106"/>
              <w:outlineLvl w:val="2"/>
            </w:pPr>
            <w:r>
              <w:rPr>
                <w:rFonts w:ascii="Times New Roman" w:hAnsi="Times New Roman" w:eastAsia="Times New Roman" w:cs="Times New Roman"/>
                <w:b/>
                <w:bCs/>
                <w:spacing w:val="-3"/>
              </w:rPr>
              <w:t>6</w:t>
            </w:r>
            <w:r>
              <w:rPr>
                <w:rFonts w:ascii="Times New Roman" w:hAnsi="Times New Roman" w:eastAsia="Times New Roman" w:cs="Times New Roman"/>
                <w:b/>
                <w:bCs/>
                <w:spacing w:val="-34"/>
              </w:rPr>
              <w:t xml:space="preserve"> </w:t>
            </w:r>
            <w:r>
              <w:rPr>
                <w:b/>
                <w:bCs/>
                <w:spacing w:val="-3"/>
              </w:rPr>
              <w:t>、与国家及地方挥发性有机物污染防治政策的符合性分析</w:t>
            </w:r>
          </w:p>
          <w:p w14:paraId="70ED54D8">
            <w:pPr>
              <w:pStyle w:val="6"/>
              <w:spacing w:before="183" w:line="219" w:lineRule="auto"/>
              <w:ind w:left="588"/>
              <w:outlineLvl w:val="2"/>
            </w:pPr>
            <w:r>
              <w:rPr>
                <w:spacing w:val="-1"/>
              </w:rPr>
              <w:t>本项目与挥发性有机物污染防治政策相关内容符合性分析详见下表。</w:t>
            </w:r>
          </w:p>
          <w:p w14:paraId="003A2E06">
            <w:pPr>
              <w:spacing w:before="144" w:line="242" w:lineRule="auto"/>
              <w:ind w:left="4018"/>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3"/>
                <w:sz w:val="24"/>
                <w:szCs w:val="24"/>
              </w:rPr>
              <w:t xml:space="preserve"> </w:t>
            </w:r>
            <w:r>
              <w:rPr>
                <w:rFonts w:ascii="Times New Roman" w:hAnsi="Times New Roman" w:eastAsia="Times New Roman" w:cs="Times New Roman"/>
                <w:spacing w:val="-2"/>
                <w:sz w:val="24"/>
                <w:szCs w:val="24"/>
              </w:rPr>
              <w:t xml:space="preserve">1.1-5    </w:t>
            </w:r>
            <w:r>
              <w:rPr>
                <w:rFonts w:ascii="黑体" w:hAnsi="黑体" w:eastAsia="黑体" w:cs="黑体"/>
                <w:spacing w:val="-2"/>
                <w:sz w:val="24"/>
                <w:szCs w:val="24"/>
              </w:rPr>
              <w:t>挥发性有机物污染防治政策相关内容</w:t>
            </w:r>
          </w:p>
        </w:tc>
      </w:tr>
      <w:tr w14:paraId="42034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453" w:type="dxa"/>
            <w:vMerge w:val="continue"/>
            <w:tcBorders>
              <w:top w:val="nil"/>
              <w:left w:val="single" w:color="000000" w:sz="6" w:space="0"/>
              <w:bottom w:val="nil"/>
              <w:right w:val="single" w:color="000000" w:sz="2" w:space="0"/>
            </w:tcBorders>
            <w:textDirection w:val="tbRlV"/>
            <w:vAlign w:val="top"/>
          </w:tcPr>
          <w:p w14:paraId="51259DC1">
            <w:pPr>
              <w:rPr>
                <w:rFonts w:ascii="Arial"/>
                <w:sz w:val="21"/>
              </w:rPr>
            </w:pPr>
          </w:p>
        </w:tc>
        <w:tc>
          <w:tcPr>
            <w:tcW w:w="611" w:type="dxa"/>
            <w:tcBorders>
              <w:top w:val="single" w:color="000000" w:sz="10" w:space="0"/>
              <w:left w:val="single" w:color="000000" w:sz="2" w:space="0"/>
            </w:tcBorders>
            <w:vAlign w:val="top"/>
          </w:tcPr>
          <w:p w14:paraId="0D919B92">
            <w:pPr>
              <w:pStyle w:val="6"/>
              <w:spacing w:before="187" w:line="230" w:lineRule="auto"/>
              <w:ind w:left="148"/>
              <w:rPr>
                <w:sz w:val="20"/>
                <w:szCs w:val="20"/>
              </w:rPr>
            </w:pPr>
            <w:r>
              <w:rPr>
                <w:spacing w:val="5"/>
                <w:sz w:val="20"/>
                <w:szCs w:val="20"/>
              </w:rPr>
              <w:t>序号</w:t>
            </w:r>
          </w:p>
        </w:tc>
        <w:tc>
          <w:tcPr>
            <w:tcW w:w="1579" w:type="dxa"/>
            <w:tcBorders>
              <w:top w:val="single" w:color="000000" w:sz="10" w:space="0"/>
            </w:tcBorders>
            <w:vAlign w:val="top"/>
          </w:tcPr>
          <w:p w14:paraId="60A065D1">
            <w:pPr>
              <w:pStyle w:val="6"/>
              <w:spacing w:before="188" w:line="228" w:lineRule="auto"/>
              <w:ind w:left="157"/>
              <w:rPr>
                <w:sz w:val="20"/>
                <w:szCs w:val="20"/>
              </w:rPr>
            </w:pPr>
            <w:r>
              <w:rPr>
                <w:spacing w:val="8"/>
                <w:sz w:val="20"/>
                <w:szCs w:val="20"/>
              </w:rPr>
              <w:t>相关文件名称</w:t>
            </w:r>
          </w:p>
        </w:tc>
        <w:tc>
          <w:tcPr>
            <w:tcW w:w="6704" w:type="dxa"/>
            <w:tcBorders>
              <w:top w:val="single" w:color="000000" w:sz="10" w:space="0"/>
              <w:right w:val="single" w:color="000000" w:sz="2" w:space="0"/>
            </w:tcBorders>
            <w:vAlign w:val="top"/>
          </w:tcPr>
          <w:p w14:paraId="782C1202">
            <w:pPr>
              <w:pStyle w:val="6"/>
              <w:spacing w:before="188" w:line="228" w:lineRule="auto"/>
              <w:ind w:left="2934"/>
              <w:rPr>
                <w:sz w:val="20"/>
                <w:szCs w:val="20"/>
              </w:rPr>
            </w:pPr>
            <w:r>
              <w:rPr>
                <w:spacing w:val="7"/>
                <w:sz w:val="20"/>
                <w:szCs w:val="20"/>
              </w:rPr>
              <w:t>相关内容</w:t>
            </w:r>
          </w:p>
        </w:tc>
        <w:tc>
          <w:tcPr>
            <w:tcW w:w="3386" w:type="dxa"/>
            <w:tcBorders>
              <w:top w:val="single" w:color="000000" w:sz="10" w:space="0"/>
              <w:left w:val="single" w:color="000000" w:sz="2" w:space="0"/>
              <w:right w:val="single" w:color="000000" w:sz="2" w:space="0"/>
            </w:tcBorders>
            <w:vAlign w:val="top"/>
          </w:tcPr>
          <w:p w14:paraId="20CFB8DB">
            <w:pPr>
              <w:pStyle w:val="6"/>
              <w:spacing w:before="188" w:line="228" w:lineRule="auto"/>
              <w:ind w:left="1285"/>
              <w:rPr>
                <w:sz w:val="20"/>
                <w:szCs w:val="20"/>
              </w:rPr>
            </w:pPr>
            <w:r>
              <w:rPr>
                <w:spacing w:val="6"/>
                <w:sz w:val="20"/>
                <w:szCs w:val="20"/>
              </w:rPr>
              <w:t>项目情况</w:t>
            </w:r>
          </w:p>
        </w:tc>
        <w:tc>
          <w:tcPr>
            <w:tcW w:w="623" w:type="dxa"/>
            <w:tcBorders>
              <w:top w:val="single" w:color="000000" w:sz="10" w:space="0"/>
              <w:left w:val="single" w:color="000000" w:sz="2" w:space="0"/>
              <w:right w:val="single" w:color="000000" w:sz="6" w:space="0"/>
            </w:tcBorders>
            <w:vAlign w:val="top"/>
          </w:tcPr>
          <w:p w14:paraId="3DBBB4C4">
            <w:pPr>
              <w:pStyle w:val="6"/>
              <w:spacing w:before="25" w:line="234" w:lineRule="auto"/>
              <w:ind w:left="158" w:right="149" w:hanging="103"/>
              <w:rPr>
                <w:sz w:val="20"/>
                <w:szCs w:val="20"/>
              </w:rPr>
            </w:pPr>
            <w:r>
              <w:rPr>
                <w:spacing w:val="3"/>
                <w:sz w:val="20"/>
                <w:szCs w:val="20"/>
              </w:rPr>
              <w:t>符合</w:t>
            </w:r>
            <w:r>
              <w:rPr>
                <w:sz w:val="20"/>
                <w:szCs w:val="20"/>
              </w:rPr>
              <w:t>性</w:t>
            </w:r>
          </w:p>
        </w:tc>
      </w:tr>
      <w:tr w14:paraId="1800C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6" w:hRule="atLeast"/>
        </w:trPr>
        <w:tc>
          <w:tcPr>
            <w:tcW w:w="453" w:type="dxa"/>
            <w:vMerge w:val="continue"/>
            <w:tcBorders>
              <w:top w:val="nil"/>
              <w:left w:val="single" w:color="000000" w:sz="6" w:space="0"/>
              <w:bottom w:val="nil"/>
              <w:right w:val="single" w:color="000000" w:sz="2" w:space="0"/>
            </w:tcBorders>
            <w:textDirection w:val="tbRlV"/>
            <w:vAlign w:val="top"/>
          </w:tcPr>
          <w:p w14:paraId="29E7DA93">
            <w:pPr>
              <w:rPr>
                <w:rFonts w:ascii="Arial"/>
                <w:sz w:val="21"/>
              </w:rPr>
            </w:pPr>
          </w:p>
        </w:tc>
        <w:tc>
          <w:tcPr>
            <w:tcW w:w="611" w:type="dxa"/>
            <w:tcBorders>
              <w:left w:val="single" w:color="000000" w:sz="2" w:space="0"/>
            </w:tcBorders>
            <w:vAlign w:val="top"/>
          </w:tcPr>
          <w:p w14:paraId="0BF3C0E1">
            <w:pPr>
              <w:spacing w:line="244" w:lineRule="auto"/>
              <w:rPr>
                <w:rFonts w:ascii="Arial"/>
                <w:sz w:val="21"/>
              </w:rPr>
            </w:pPr>
          </w:p>
          <w:p w14:paraId="4431DC9B">
            <w:pPr>
              <w:spacing w:line="244" w:lineRule="auto"/>
              <w:rPr>
                <w:rFonts w:ascii="Arial"/>
                <w:sz w:val="21"/>
              </w:rPr>
            </w:pPr>
          </w:p>
          <w:p w14:paraId="5C76BADE">
            <w:pPr>
              <w:spacing w:line="244" w:lineRule="auto"/>
              <w:rPr>
                <w:rFonts w:ascii="Arial"/>
                <w:sz w:val="21"/>
              </w:rPr>
            </w:pPr>
          </w:p>
          <w:p w14:paraId="3F002F4D">
            <w:pPr>
              <w:spacing w:line="244" w:lineRule="auto"/>
              <w:rPr>
                <w:rFonts w:ascii="Arial"/>
                <w:sz w:val="21"/>
              </w:rPr>
            </w:pPr>
          </w:p>
          <w:p w14:paraId="3DF8C8E5">
            <w:pPr>
              <w:spacing w:line="244" w:lineRule="auto"/>
              <w:rPr>
                <w:rFonts w:ascii="Arial"/>
                <w:sz w:val="21"/>
              </w:rPr>
            </w:pPr>
          </w:p>
          <w:p w14:paraId="4721E886">
            <w:pPr>
              <w:spacing w:line="245" w:lineRule="auto"/>
              <w:rPr>
                <w:rFonts w:ascii="Arial"/>
                <w:sz w:val="21"/>
              </w:rPr>
            </w:pPr>
          </w:p>
          <w:p w14:paraId="76E98087">
            <w:pPr>
              <w:spacing w:line="245" w:lineRule="auto"/>
              <w:rPr>
                <w:rFonts w:ascii="Arial"/>
                <w:sz w:val="21"/>
              </w:rPr>
            </w:pPr>
          </w:p>
          <w:p w14:paraId="11844CB9">
            <w:pPr>
              <w:spacing w:line="245" w:lineRule="auto"/>
              <w:rPr>
                <w:rFonts w:ascii="Arial"/>
                <w:sz w:val="21"/>
              </w:rPr>
            </w:pPr>
          </w:p>
          <w:p w14:paraId="0201B168">
            <w:pPr>
              <w:spacing w:line="245" w:lineRule="auto"/>
              <w:rPr>
                <w:rFonts w:ascii="Arial"/>
                <w:sz w:val="21"/>
              </w:rPr>
            </w:pPr>
          </w:p>
          <w:p w14:paraId="736DFE51">
            <w:pPr>
              <w:spacing w:before="58" w:line="274" w:lineRule="exact"/>
              <w:ind w:left="32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79" w:type="dxa"/>
            <w:vAlign w:val="top"/>
          </w:tcPr>
          <w:p w14:paraId="18420280">
            <w:pPr>
              <w:spacing w:line="245" w:lineRule="auto"/>
              <w:rPr>
                <w:rFonts w:ascii="Arial"/>
                <w:sz w:val="21"/>
              </w:rPr>
            </w:pPr>
          </w:p>
          <w:p w14:paraId="60A6A2AC">
            <w:pPr>
              <w:spacing w:line="245" w:lineRule="auto"/>
              <w:rPr>
                <w:rFonts w:ascii="Arial"/>
                <w:sz w:val="21"/>
              </w:rPr>
            </w:pPr>
          </w:p>
          <w:p w14:paraId="2CADC4EE">
            <w:pPr>
              <w:spacing w:line="245" w:lineRule="auto"/>
              <w:rPr>
                <w:rFonts w:ascii="Arial"/>
                <w:sz w:val="21"/>
              </w:rPr>
            </w:pPr>
          </w:p>
          <w:p w14:paraId="189C3C21">
            <w:pPr>
              <w:spacing w:line="245" w:lineRule="auto"/>
              <w:rPr>
                <w:rFonts w:ascii="Arial"/>
                <w:sz w:val="21"/>
              </w:rPr>
            </w:pPr>
          </w:p>
          <w:p w14:paraId="71A1E0FD">
            <w:pPr>
              <w:spacing w:line="245" w:lineRule="auto"/>
              <w:rPr>
                <w:rFonts w:ascii="Arial"/>
                <w:sz w:val="21"/>
              </w:rPr>
            </w:pPr>
          </w:p>
          <w:p w14:paraId="504E1CEA">
            <w:pPr>
              <w:spacing w:line="245" w:lineRule="auto"/>
              <w:rPr>
                <w:rFonts w:ascii="Arial"/>
                <w:sz w:val="21"/>
              </w:rPr>
            </w:pPr>
          </w:p>
          <w:p w14:paraId="081800F0">
            <w:pPr>
              <w:spacing w:line="246" w:lineRule="auto"/>
              <w:rPr>
                <w:rFonts w:ascii="Arial"/>
                <w:sz w:val="21"/>
              </w:rPr>
            </w:pPr>
          </w:p>
          <w:p w14:paraId="0E06FD86">
            <w:pPr>
              <w:pStyle w:val="6"/>
              <w:spacing w:before="65" w:line="228" w:lineRule="auto"/>
              <w:ind w:left="57"/>
              <w:rPr>
                <w:sz w:val="20"/>
                <w:szCs w:val="20"/>
              </w:rPr>
            </w:pPr>
            <w:r>
              <w:rPr>
                <w:spacing w:val="7"/>
                <w:sz w:val="20"/>
                <w:szCs w:val="20"/>
              </w:rPr>
              <w:t>《福建省“十四</w:t>
            </w:r>
          </w:p>
          <w:p w14:paraId="73A8A501">
            <w:pPr>
              <w:pStyle w:val="6"/>
              <w:spacing w:before="93" w:line="228" w:lineRule="auto"/>
              <w:ind w:left="55"/>
              <w:rPr>
                <w:sz w:val="20"/>
                <w:szCs w:val="20"/>
              </w:rPr>
            </w:pPr>
            <w:r>
              <w:rPr>
                <w:spacing w:val="3"/>
                <w:sz w:val="20"/>
                <w:szCs w:val="20"/>
              </w:rPr>
              <w:t>五</w:t>
            </w:r>
            <w:r>
              <w:rPr>
                <w:spacing w:val="-65"/>
                <w:sz w:val="20"/>
                <w:szCs w:val="20"/>
              </w:rPr>
              <w:t xml:space="preserve"> </w:t>
            </w:r>
            <w:r>
              <w:rPr>
                <w:spacing w:val="3"/>
                <w:sz w:val="20"/>
                <w:szCs w:val="20"/>
              </w:rPr>
              <w:t>”空气质量改</w:t>
            </w:r>
          </w:p>
          <w:p w14:paraId="0EC34E9B">
            <w:pPr>
              <w:pStyle w:val="6"/>
              <w:spacing w:before="63" w:line="274" w:lineRule="exact"/>
              <w:ind w:left="27"/>
              <w:rPr>
                <w:sz w:val="20"/>
                <w:szCs w:val="20"/>
              </w:rPr>
            </w:pPr>
            <w:r>
              <w:rPr>
                <w:spacing w:val="4"/>
                <w:position w:val="2"/>
                <w:sz w:val="20"/>
                <w:szCs w:val="20"/>
              </w:rPr>
              <w:t>善规划》</w:t>
            </w:r>
            <w:r>
              <w:rPr>
                <w:rFonts w:ascii="Times New Roman" w:hAnsi="Times New Roman" w:eastAsia="Times New Roman" w:cs="Times New Roman"/>
                <w:spacing w:val="4"/>
                <w:position w:val="2"/>
                <w:sz w:val="20"/>
                <w:szCs w:val="20"/>
              </w:rPr>
              <w:t>(2022</w:t>
            </w:r>
            <w:r>
              <w:rPr>
                <w:spacing w:val="4"/>
                <w:position w:val="2"/>
                <w:sz w:val="20"/>
                <w:szCs w:val="20"/>
              </w:rPr>
              <w:t>年</w:t>
            </w:r>
          </w:p>
          <w:p w14:paraId="4762D60A">
            <w:pPr>
              <w:pStyle w:val="6"/>
              <w:spacing w:before="64" w:line="274" w:lineRule="exact"/>
              <w:ind w:left="540"/>
              <w:rPr>
                <w:sz w:val="20"/>
                <w:szCs w:val="20"/>
              </w:rPr>
            </w:pPr>
            <w:r>
              <w:rPr>
                <w:rFonts w:ascii="Times New Roman" w:hAnsi="Times New Roman" w:eastAsia="Times New Roman" w:cs="Times New Roman"/>
                <w:spacing w:val="-4"/>
                <w:position w:val="1"/>
                <w:sz w:val="20"/>
                <w:szCs w:val="20"/>
              </w:rPr>
              <w:t>1</w:t>
            </w:r>
            <w:r>
              <w:rPr>
                <w:spacing w:val="-4"/>
                <w:position w:val="1"/>
                <w:sz w:val="20"/>
                <w:szCs w:val="20"/>
              </w:rPr>
              <w:t>月）</w:t>
            </w:r>
          </w:p>
        </w:tc>
        <w:tc>
          <w:tcPr>
            <w:tcW w:w="6704" w:type="dxa"/>
            <w:tcBorders>
              <w:right w:val="single" w:color="000000" w:sz="2" w:space="0"/>
            </w:tcBorders>
            <w:vAlign w:val="top"/>
          </w:tcPr>
          <w:p w14:paraId="70605B0C">
            <w:pPr>
              <w:pStyle w:val="6"/>
              <w:spacing w:before="91" w:line="226" w:lineRule="auto"/>
              <w:ind w:left="48"/>
              <w:rPr>
                <w:sz w:val="20"/>
                <w:szCs w:val="20"/>
              </w:rPr>
            </w:pPr>
            <w:r>
              <w:rPr>
                <w:spacing w:val="10"/>
                <w:sz w:val="20"/>
                <w:szCs w:val="20"/>
              </w:rPr>
              <w:t>一、积极推进低</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含量原辅材料和产品源头替代</w:t>
            </w:r>
          </w:p>
          <w:p w14:paraId="2CC13DC8">
            <w:pPr>
              <w:pStyle w:val="6"/>
              <w:spacing w:before="98" w:line="313" w:lineRule="auto"/>
              <w:ind w:left="44"/>
              <w:jc w:val="both"/>
              <w:rPr>
                <w:sz w:val="20"/>
                <w:szCs w:val="20"/>
              </w:rPr>
            </w:pPr>
            <w:r>
              <w:rPr>
                <w:spacing w:val="5"/>
                <w:sz w:val="20"/>
                <w:szCs w:val="20"/>
              </w:rPr>
              <w:t>推广使用水性、高固体分、无溶剂、粉末等低</w:t>
            </w:r>
            <w:r>
              <w:rPr>
                <w:spacing w:val="-2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含量涂料，……严格</w:t>
            </w:r>
            <w:r>
              <w:rPr>
                <w:spacing w:val="8"/>
                <w:sz w:val="20"/>
                <w:szCs w:val="20"/>
              </w:rPr>
              <w:t>执行涂料、油墨、胶粘剂、清洗剂</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含量限值标准，加大抽检力度，</w:t>
            </w:r>
            <w:r>
              <w:rPr>
                <w:spacing w:val="5"/>
                <w:sz w:val="20"/>
                <w:szCs w:val="20"/>
              </w:rPr>
              <w:t>确保生产、销售、进口、使用符合标准的产品。严格涉</w:t>
            </w:r>
            <w:r>
              <w:rPr>
                <w:spacing w:val="-3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sz w:val="20"/>
                <w:szCs w:val="20"/>
              </w:rPr>
              <w:t xml:space="preserve"> </w:t>
            </w:r>
            <w:r>
              <w:rPr>
                <w:spacing w:val="5"/>
                <w:sz w:val="20"/>
                <w:szCs w:val="20"/>
              </w:rPr>
              <w:t>建设项目环</w:t>
            </w:r>
            <w:r>
              <w:rPr>
                <w:spacing w:val="3"/>
                <w:sz w:val="20"/>
                <w:szCs w:val="20"/>
              </w:rPr>
              <w:t>境影响评价，</w:t>
            </w:r>
            <w:r>
              <w:rPr>
                <w:rFonts w:ascii="Times New Roman" w:hAnsi="Times New Roman" w:eastAsia="Times New Roman" w:cs="Times New Roman"/>
                <w:sz w:val="20"/>
                <w:szCs w:val="20"/>
              </w:rPr>
              <w:t>VOCs</w:t>
            </w:r>
            <w:r>
              <w:rPr>
                <w:rFonts w:ascii="Times New Roman" w:hAnsi="Times New Roman" w:eastAsia="Times New Roman" w:cs="Times New Roman"/>
                <w:spacing w:val="3"/>
                <w:sz w:val="20"/>
                <w:szCs w:val="20"/>
              </w:rPr>
              <w:t xml:space="preserve"> </w:t>
            </w:r>
            <w:r>
              <w:rPr>
                <w:spacing w:val="3"/>
                <w:sz w:val="20"/>
                <w:szCs w:val="20"/>
              </w:rPr>
              <w:t>排放实行区域内等量替代，</w:t>
            </w:r>
            <w:r>
              <w:rPr>
                <w:b/>
                <w:bCs/>
                <w:spacing w:val="3"/>
                <w:sz w:val="20"/>
                <w:szCs w:val="20"/>
              </w:rPr>
              <w:t>福州</w:t>
            </w:r>
            <w:r>
              <w:rPr>
                <w:spacing w:val="3"/>
                <w:sz w:val="20"/>
                <w:szCs w:val="20"/>
              </w:rPr>
              <w:t>、厦门、漳州、泉州、</w:t>
            </w:r>
            <w:r>
              <w:rPr>
                <w:spacing w:val="8"/>
                <w:sz w:val="20"/>
                <w:szCs w:val="20"/>
              </w:rPr>
              <w:t>莆田、宁德实施</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倍量替代。</w:t>
            </w:r>
          </w:p>
          <w:p w14:paraId="04320E8A">
            <w:pPr>
              <w:pStyle w:val="6"/>
              <w:spacing w:before="2" w:line="229" w:lineRule="auto"/>
              <w:ind w:left="48"/>
              <w:rPr>
                <w:sz w:val="20"/>
                <w:szCs w:val="20"/>
              </w:rPr>
            </w:pPr>
            <w:r>
              <w:rPr>
                <w:spacing w:val="9"/>
                <w:sz w:val="20"/>
                <w:szCs w:val="20"/>
              </w:rPr>
              <w:t>二、深化涉</w:t>
            </w:r>
            <w:r>
              <w:rPr>
                <w:spacing w:val="-3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重点行业整治</w:t>
            </w:r>
          </w:p>
          <w:p w14:paraId="489DE9C8">
            <w:pPr>
              <w:pStyle w:val="6"/>
              <w:spacing w:before="90" w:line="300" w:lineRule="auto"/>
              <w:ind w:left="44" w:right="40"/>
              <w:jc w:val="both"/>
              <w:rPr>
                <w:sz w:val="20"/>
                <w:szCs w:val="20"/>
              </w:rPr>
            </w:pPr>
            <w:r>
              <w:rPr>
                <w:spacing w:val="6"/>
                <w:sz w:val="20"/>
                <w:szCs w:val="20"/>
              </w:rPr>
              <w:t>深化</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末端治理。按照“应收尽收、分质收集</w:t>
            </w:r>
            <w:r>
              <w:rPr>
                <w:spacing w:val="-70"/>
                <w:sz w:val="20"/>
                <w:szCs w:val="20"/>
              </w:rPr>
              <w:t xml:space="preserve"> </w:t>
            </w:r>
            <w:r>
              <w:rPr>
                <w:spacing w:val="6"/>
                <w:sz w:val="20"/>
                <w:szCs w:val="20"/>
              </w:rPr>
              <w:t>”原则</w:t>
            </w:r>
            <w:r>
              <w:rPr>
                <w:spacing w:val="5"/>
                <w:sz w:val="20"/>
                <w:szCs w:val="20"/>
              </w:rPr>
              <w:t>，将无组织排放</w:t>
            </w:r>
            <w:r>
              <w:rPr>
                <w:spacing w:val="7"/>
                <w:sz w:val="20"/>
                <w:szCs w:val="20"/>
              </w:rPr>
              <w:t>转变为有组织排放，进行集中处理，选择适</w:t>
            </w:r>
            <w:r>
              <w:rPr>
                <w:spacing w:val="6"/>
                <w:sz w:val="20"/>
                <w:szCs w:val="20"/>
              </w:rPr>
              <w:t>宜高效治理技术，对治理难度</w:t>
            </w:r>
            <w:r>
              <w:rPr>
                <w:spacing w:val="7"/>
                <w:sz w:val="20"/>
                <w:szCs w:val="20"/>
              </w:rPr>
              <w:t>大、单一治理工艺难以稳定达标的，要采用</w:t>
            </w:r>
            <w:r>
              <w:rPr>
                <w:spacing w:val="6"/>
                <w:sz w:val="20"/>
                <w:szCs w:val="20"/>
              </w:rPr>
              <w:t>多种技术的组合工艺，重点行</w:t>
            </w:r>
            <w:r>
              <w:rPr>
                <w:spacing w:val="7"/>
                <w:sz w:val="20"/>
                <w:szCs w:val="20"/>
              </w:rPr>
              <w:t>业末端治理一般不使用等离子、光催化氧化</w:t>
            </w:r>
            <w:r>
              <w:rPr>
                <w:spacing w:val="6"/>
                <w:sz w:val="20"/>
                <w:szCs w:val="20"/>
              </w:rPr>
              <w:t>等单级治理技术，全面提升治</w:t>
            </w:r>
            <w:r>
              <w:rPr>
                <w:spacing w:val="5"/>
                <w:sz w:val="20"/>
                <w:szCs w:val="20"/>
              </w:rPr>
              <w:t>理设施“三率</w:t>
            </w:r>
            <w:r>
              <w:rPr>
                <w:spacing w:val="-52"/>
                <w:sz w:val="20"/>
                <w:szCs w:val="20"/>
              </w:rPr>
              <w:t xml:space="preserve"> </w:t>
            </w:r>
            <w:r>
              <w:rPr>
                <w:spacing w:val="5"/>
                <w:sz w:val="20"/>
                <w:szCs w:val="20"/>
              </w:rPr>
              <w:t>”，加强运行维护管理，治理设施较生产设备要做到“先启</w:t>
            </w:r>
            <w:r>
              <w:rPr>
                <w:spacing w:val="6"/>
                <w:sz w:val="20"/>
                <w:szCs w:val="20"/>
              </w:rPr>
              <w:t>后停</w:t>
            </w:r>
            <w:r>
              <w:rPr>
                <w:spacing w:val="-70"/>
                <w:sz w:val="20"/>
                <w:szCs w:val="20"/>
              </w:rPr>
              <w:t xml:space="preserve"> </w:t>
            </w:r>
            <w:r>
              <w:rPr>
                <w:spacing w:val="6"/>
                <w:sz w:val="20"/>
                <w:szCs w:val="20"/>
              </w:rPr>
              <w:t>”。全面排查清理涉</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排放废气旁路，因安全生产等原</w:t>
            </w:r>
            <w:r>
              <w:rPr>
                <w:spacing w:val="5"/>
                <w:sz w:val="20"/>
                <w:szCs w:val="20"/>
              </w:rPr>
              <w:t>因必须保</w:t>
            </w:r>
            <w:r>
              <w:rPr>
                <w:spacing w:val="8"/>
                <w:sz w:val="20"/>
                <w:szCs w:val="20"/>
              </w:rPr>
              <w:t>留的要加强监管监控。</w:t>
            </w:r>
          </w:p>
        </w:tc>
        <w:tc>
          <w:tcPr>
            <w:tcW w:w="3386" w:type="dxa"/>
            <w:tcBorders>
              <w:left w:val="single" w:color="000000" w:sz="2" w:space="0"/>
              <w:right w:val="single" w:color="000000" w:sz="2" w:space="0"/>
            </w:tcBorders>
            <w:vAlign w:val="top"/>
          </w:tcPr>
          <w:p w14:paraId="47DDA734">
            <w:pPr>
              <w:spacing w:line="365" w:lineRule="auto"/>
              <w:rPr>
                <w:rFonts w:ascii="Arial"/>
                <w:sz w:val="21"/>
              </w:rPr>
            </w:pPr>
          </w:p>
          <w:p w14:paraId="76C5E879">
            <w:pPr>
              <w:pStyle w:val="6"/>
              <w:spacing w:before="65" w:line="228" w:lineRule="auto"/>
              <w:jc w:val="right"/>
              <w:rPr>
                <w:sz w:val="20"/>
                <w:szCs w:val="20"/>
              </w:rPr>
            </w:pPr>
            <w:r>
              <w:rPr>
                <w:spacing w:val="7"/>
                <w:sz w:val="20"/>
                <w:szCs w:val="20"/>
              </w:rPr>
              <w:t>本项目不涉及涂装，也不涉及涂料、</w:t>
            </w:r>
          </w:p>
          <w:p w14:paraId="4D44D18E">
            <w:pPr>
              <w:pStyle w:val="6"/>
              <w:spacing w:before="91" w:line="228" w:lineRule="auto"/>
              <w:jc w:val="right"/>
              <w:rPr>
                <w:sz w:val="20"/>
                <w:szCs w:val="20"/>
              </w:rPr>
            </w:pPr>
            <w:r>
              <w:rPr>
                <w:spacing w:val="6"/>
                <w:sz w:val="20"/>
                <w:szCs w:val="20"/>
              </w:rPr>
              <w:t>油墨、胶粘剂、清洗剂等原辅材料，</w:t>
            </w:r>
          </w:p>
          <w:p w14:paraId="6957F0B6">
            <w:pPr>
              <w:pStyle w:val="6"/>
              <w:spacing w:before="93" w:line="228" w:lineRule="auto"/>
              <w:ind w:left="54"/>
              <w:rPr>
                <w:sz w:val="20"/>
                <w:szCs w:val="20"/>
              </w:rPr>
            </w:pPr>
            <w:r>
              <w:rPr>
                <w:spacing w:val="3"/>
                <w:sz w:val="20"/>
                <w:szCs w:val="20"/>
              </w:rPr>
              <w:t>使用的聚乙烯（</w:t>
            </w:r>
            <w:r>
              <w:rPr>
                <w:rFonts w:ascii="Times New Roman" w:hAnsi="Times New Roman" w:eastAsia="Times New Roman" w:cs="Times New Roman"/>
                <w:sz w:val="20"/>
                <w:szCs w:val="20"/>
              </w:rPr>
              <w:t>PE</w:t>
            </w:r>
            <w:r>
              <w:rPr>
                <w:spacing w:val="3"/>
                <w:sz w:val="20"/>
                <w:szCs w:val="20"/>
              </w:rPr>
              <w:t>）、</w:t>
            </w:r>
            <w:r>
              <w:rPr>
                <w:rFonts w:ascii="Times New Roman" w:hAnsi="Times New Roman" w:eastAsia="Times New Roman" w:cs="Times New Roman"/>
                <w:sz w:val="20"/>
                <w:szCs w:val="20"/>
              </w:rPr>
              <w:t>ABS</w:t>
            </w:r>
            <w:r>
              <w:rPr>
                <w:rFonts w:ascii="Times New Roman" w:hAnsi="Times New Roman" w:eastAsia="Times New Roman" w:cs="Times New Roman"/>
                <w:spacing w:val="-24"/>
                <w:sz w:val="20"/>
                <w:szCs w:val="20"/>
              </w:rPr>
              <w:t xml:space="preserve"> </w:t>
            </w:r>
            <w:r>
              <w:rPr>
                <w:spacing w:val="3"/>
                <w:sz w:val="20"/>
                <w:szCs w:val="20"/>
              </w:rPr>
              <w:t>、助剂等</w:t>
            </w:r>
          </w:p>
          <w:p w14:paraId="49CCB463">
            <w:pPr>
              <w:pStyle w:val="6"/>
              <w:spacing w:before="93" w:line="228" w:lineRule="auto"/>
              <w:ind w:left="443"/>
              <w:rPr>
                <w:sz w:val="20"/>
                <w:szCs w:val="20"/>
              </w:rPr>
            </w:pPr>
            <w:r>
              <w:rPr>
                <w:spacing w:val="8"/>
                <w:sz w:val="20"/>
                <w:szCs w:val="20"/>
              </w:rPr>
              <w:t>均为无溶剂型的原辅材料。</w:t>
            </w:r>
          </w:p>
          <w:p w14:paraId="1685C473">
            <w:pPr>
              <w:pStyle w:val="6"/>
              <w:spacing w:before="91" w:line="228" w:lineRule="auto"/>
              <w:ind w:left="54"/>
              <w:rPr>
                <w:rFonts w:ascii="Times New Roman" w:hAnsi="Times New Roman" w:eastAsia="Times New Roman" w:cs="Times New Roman"/>
                <w:sz w:val="20"/>
                <w:szCs w:val="20"/>
              </w:rPr>
            </w:pPr>
            <w:r>
              <w:rPr>
                <w:spacing w:val="10"/>
                <w:sz w:val="20"/>
                <w:szCs w:val="20"/>
              </w:rPr>
              <w:t>本项目位于福州区域，排放的</w:t>
            </w:r>
            <w:r>
              <w:rPr>
                <w:spacing w:val="-41"/>
                <w:sz w:val="20"/>
                <w:szCs w:val="20"/>
              </w:rPr>
              <w:t xml:space="preserve"> </w:t>
            </w:r>
            <w:r>
              <w:rPr>
                <w:rFonts w:ascii="Times New Roman" w:hAnsi="Times New Roman" w:eastAsia="Times New Roman" w:cs="Times New Roman"/>
                <w:sz w:val="20"/>
                <w:szCs w:val="20"/>
              </w:rPr>
              <w:t>VOCs</w:t>
            </w:r>
          </w:p>
          <w:p w14:paraId="20C5F179">
            <w:pPr>
              <w:pStyle w:val="6"/>
              <w:spacing w:before="64" w:line="274" w:lineRule="exact"/>
              <w:ind w:left="574"/>
              <w:rPr>
                <w:sz w:val="20"/>
                <w:szCs w:val="20"/>
              </w:rPr>
            </w:pPr>
            <w:r>
              <w:rPr>
                <w:spacing w:val="4"/>
                <w:position w:val="1"/>
                <w:sz w:val="20"/>
                <w:szCs w:val="20"/>
              </w:rPr>
              <w:t>排放实行</w:t>
            </w:r>
            <w:r>
              <w:rPr>
                <w:spacing w:val="-17"/>
                <w:position w:val="1"/>
                <w:sz w:val="20"/>
                <w:szCs w:val="20"/>
              </w:rPr>
              <w:t xml:space="preserve"> </w:t>
            </w:r>
            <w:r>
              <w:rPr>
                <w:rFonts w:ascii="Times New Roman" w:hAnsi="Times New Roman" w:eastAsia="Times New Roman" w:cs="Times New Roman"/>
                <w:spacing w:val="4"/>
                <w:position w:val="1"/>
                <w:sz w:val="20"/>
                <w:szCs w:val="20"/>
              </w:rPr>
              <w:t xml:space="preserve">1.2 </w:t>
            </w:r>
            <w:r>
              <w:rPr>
                <w:spacing w:val="4"/>
                <w:position w:val="1"/>
                <w:sz w:val="20"/>
                <w:szCs w:val="20"/>
              </w:rPr>
              <w:t>倍量替代。</w:t>
            </w:r>
          </w:p>
          <w:p w14:paraId="328DEF7A">
            <w:pPr>
              <w:pStyle w:val="6"/>
              <w:spacing w:before="98" w:line="228" w:lineRule="auto"/>
              <w:ind w:left="57"/>
              <w:rPr>
                <w:sz w:val="20"/>
                <w:szCs w:val="20"/>
              </w:rPr>
            </w:pPr>
            <w:r>
              <w:rPr>
                <w:spacing w:val="5"/>
                <w:sz w:val="20"/>
                <w:szCs w:val="20"/>
              </w:rPr>
              <w:t>项目挤出、注塑（打样）过程产生的</w:t>
            </w:r>
          </w:p>
          <w:p w14:paraId="58743246">
            <w:pPr>
              <w:pStyle w:val="6"/>
              <w:spacing w:before="91" w:line="226" w:lineRule="auto"/>
              <w:ind w:left="52"/>
              <w:rPr>
                <w:sz w:val="20"/>
                <w:szCs w:val="20"/>
              </w:rPr>
            </w:pPr>
            <w:r>
              <w:rPr>
                <w:spacing w:val="3"/>
                <w:sz w:val="20"/>
                <w:szCs w:val="20"/>
              </w:rPr>
              <w:t>废气通过设置“喷淋塔</w:t>
            </w:r>
            <w:r>
              <w:rPr>
                <w:rFonts w:ascii="Times New Roman" w:hAnsi="Times New Roman" w:eastAsia="Times New Roman" w:cs="Times New Roman"/>
                <w:spacing w:val="3"/>
                <w:sz w:val="20"/>
                <w:szCs w:val="20"/>
              </w:rPr>
              <w:t>+</w:t>
            </w:r>
            <w:r>
              <w:rPr>
                <w:spacing w:val="3"/>
                <w:sz w:val="20"/>
                <w:szCs w:val="20"/>
              </w:rPr>
              <w:t>过滤棉</w:t>
            </w:r>
            <w:r>
              <w:rPr>
                <w:rFonts w:ascii="Times New Roman" w:hAnsi="Times New Roman" w:eastAsia="Times New Roman" w:cs="Times New Roman"/>
                <w:spacing w:val="3"/>
                <w:sz w:val="20"/>
                <w:szCs w:val="20"/>
              </w:rPr>
              <w:t>+</w:t>
            </w:r>
            <w:r>
              <w:rPr>
                <w:spacing w:val="3"/>
                <w:sz w:val="20"/>
                <w:szCs w:val="20"/>
              </w:rPr>
              <w:t>二级</w:t>
            </w:r>
          </w:p>
          <w:p w14:paraId="3C66756B">
            <w:pPr>
              <w:pStyle w:val="6"/>
              <w:spacing w:before="95" w:line="228" w:lineRule="auto"/>
              <w:jc w:val="right"/>
              <w:rPr>
                <w:sz w:val="20"/>
                <w:szCs w:val="20"/>
              </w:rPr>
            </w:pPr>
            <w:r>
              <w:rPr>
                <w:spacing w:val="5"/>
                <w:sz w:val="20"/>
                <w:szCs w:val="20"/>
              </w:rPr>
              <w:t>活性炭吸附装置</w:t>
            </w:r>
            <w:r>
              <w:rPr>
                <w:spacing w:val="-69"/>
                <w:sz w:val="20"/>
                <w:szCs w:val="20"/>
              </w:rPr>
              <w:t xml:space="preserve"> </w:t>
            </w:r>
            <w:r>
              <w:rPr>
                <w:spacing w:val="5"/>
                <w:sz w:val="20"/>
                <w:szCs w:val="20"/>
              </w:rPr>
              <w:t>”处理后达标排放。</w:t>
            </w:r>
          </w:p>
          <w:p w14:paraId="15785264">
            <w:pPr>
              <w:pStyle w:val="6"/>
              <w:spacing w:before="95" w:line="228" w:lineRule="auto"/>
              <w:ind w:left="53"/>
              <w:rPr>
                <w:sz w:val="20"/>
                <w:szCs w:val="20"/>
              </w:rPr>
            </w:pPr>
            <w:r>
              <w:rPr>
                <w:spacing w:val="5"/>
                <w:sz w:val="20"/>
                <w:szCs w:val="20"/>
              </w:rPr>
              <w:t>运行维护过程加钱管理，治理设施较</w:t>
            </w:r>
          </w:p>
          <w:p w14:paraId="2F184FA1">
            <w:pPr>
              <w:pStyle w:val="6"/>
              <w:spacing w:before="91" w:line="228" w:lineRule="auto"/>
              <w:ind w:left="55"/>
              <w:rPr>
                <w:sz w:val="20"/>
                <w:szCs w:val="20"/>
              </w:rPr>
            </w:pPr>
            <w:r>
              <w:rPr>
                <w:spacing w:val="3"/>
                <w:sz w:val="20"/>
                <w:szCs w:val="20"/>
              </w:rPr>
              <w:t>生产设备做到“先启后停</w:t>
            </w:r>
            <w:r>
              <w:rPr>
                <w:spacing w:val="-62"/>
                <w:sz w:val="20"/>
                <w:szCs w:val="20"/>
              </w:rPr>
              <w:t xml:space="preserve"> </w:t>
            </w:r>
            <w:r>
              <w:rPr>
                <w:spacing w:val="3"/>
                <w:sz w:val="20"/>
                <w:szCs w:val="20"/>
              </w:rPr>
              <w:t>”，不设置</w:t>
            </w:r>
          </w:p>
          <w:p w14:paraId="66A1E82D">
            <w:pPr>
              <w:pStyle w:val="6"/>
              <w:spacing w:before="93" w:line="228" w:lineRule="auto"/>
              <w:ind w:left="1178"/>
              <w:rPr>
                <w:sz w:val="20"/>
                <w:szCs w:val="20"/>
              </w:rPr>
            </w:pPr>
            <w:r>
              <w:rPr>
                <w:spacing w:val="6"/>
                <w:sz w:val="20"/>
                <w:szCs w:val="20"/>
              </w:rPr>
              <w:t>废气旁路。</w:t>
            </w:r>
          </w:p>
        </w:tc>
        <w:tc>
          <w:tcPr>
            <w:tcW w:w="623" w:type="dxa"/>
            <w:tcBorders>
              <w:left w:val="single" w:color="000000" w:sz="2" w:space="0"/>
              <w:right w:val="single" w:color="000000" w:sz="6" w:space="0"/>
            </w:tcBorders>
            <w:vAlign w:val="top"/>
          </w:tcPr>
          <w:p w14:paraId="3B6F835C">
            <w:pPr>
              <w:spacing w:line="247" w:lineRule="auto"/>
              <w:rPr>
                <w:rFonts w:ascii="Arial"/>
                <w:sz w:val="21"/>
              </w:rPr>
            </w:pPr>
          </w:p>
          <w:p w14:paraId="6D405784">
            <w:pPr>
              <w:spacing w:line="247" w:lineRule="auto"/>
              <w:rPr>
                <w:rFonts w:ascii="Arial"/>
                <w:sz w:val="21"/>
              </w:rPr>
            </w:pPr>
          </w:p>
          <w:p w14:paraId="08CDC235">
            <w:pPr>
              <w:spacing w:line="247" w:lineRule="auto"/>
              <w:rPr>
                <w:rFonts w:ascii="Arial"/>
                <w:sz w:val="21"/>
              </w:rPr>
            </w:pPr>
          </w:p>
          <w:p w14:paraId="11A244F0">
            <w:pPr>
              <w:spacing w:line="247" w:lineRule="auto"/>
              <w:rPr>
                <w:rFonts w:ascii="Arial"/>
                <w:sz w:val="21"/>
              </w:rPr>
            </w:pPr>
          </w:p>
          <w:p w14:paraId="6556D719">
            <w:pPr>
              <w:spacing w:line="247" w:lineRule="auto"/>
              <w:rPr>
                <w:rFonts w:ascii="Arial"/>
                <w:sz w:val="21"/>
              </w:rPr>
            </w:pPr>
          </w:p>
          <w:p w14:paraId="2FEC10EE">
            <w:pPr>
              <w:spacing w:line="247" w:lineRule="auto"/>
              <w:rPr>
                <w:rFonts w:ascii="Arial"/>
                <w:sz w:val="21"/>
              </w:rPr>
            </w:pPr>
          </w:p>
          <w:p w14:paraId="036F062F">
            <w:pPr>
              <w:spacing w:line="247" w:lineRule="auto"/>
              <w:rPr>
                <w:rFonts w:ascii="Arial"/>
                <w:sz w:val="21"/>
              </w:rPr>
            </w:pPr>
          </w:p>
          <w:p w14:paraId="3C02B261">
            <w:pPr>
              <w:spacing w:line="247" w:lineRule="auto"/>
              <w:rPr>
                <w:rFonts w:ascii="Arial"/>
                <w:sz w:val="21"/>
              </w:rPr>
            </w:pPr>
          </w:p>
          <w:p w14:paraId="686C7ED0">
            <w:pPr>
              <w:spacing w:line="248" w:lineRule="auto"/>
              <w:rPr>
                <w:rFonts w:ascii="Arial"/>
                <w:sz w:val="21"/>
              </w:rPr>
            </w:pPr>
          </w:p>
          <w:p w14:paraId="05CB2764">
            <w:pPr>
              <w:pStyle w:val="6"/>
              <w:spacing w:before="65" w:line="228" w:lineRule="auto"/>
              <w:ind w:left="55"/>
              <w:rPr>
                <w:sz w:val="20"/>
                <w:szCs w:val="20"/>
              </w:rPr>
            </w:pPr>
            <w:r>
              <w:rPr>
                <w:spacing w:val="3"/>
                <w:sz w:val="20"/>
                <w:szCs w:val="20"/>
              </w:rPr>
              <w:t>符合</w:t>
            </w:r>
          </w:p>
        </w:tc>
      </w:tr>
      <w:tr w14:paraId="1B620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2" w:hRule="atLeast"/>
        </w:trPr>
        <w:tc>
          <w:tcPr>
            <w:tcW w:w="453" w:type="dxa"/>
            <w:vMerge w:val="continue"/>
            <w:tcBorders>
              <w:top w:val="nil"/>
              <w:left w:val="single" w:color="000000" w:sz="6" w:space="0"/>
              <w:bottom w:val="single" w:color="000000" w:sz="6" w:space="0"/>
              <w:right w:val="single" w:color="000000" w:sz="2" w:space="0"/>
            </w:tcBorders>
            <w:textDirection w:val="tbRlV"/>
            <w:vAlign w:val="top"/>
          </w:tcPr>
          <w:p w14:paraId="74CC211E">
            <w:pPr>
              <w:rPr>
                <w:rFonts w:ascii="Arial"/>
                <w:sz w:val="21"/>
              </w:rPr>
            </w:pPr>
          </w:p>
        </w:tc>
        <w:tc>
          <w:tcPr>
            <w:tcW w:w="611" w:type="dxa"/>
            <w:tcBorders>
              <w:left w:val="single" w:color="000000" w:sz="2" w:space="0"/>
              <w:bottom w:val="single" w:color="000000" w:sz="6" w:space="0"/>
            </w:tcBorders>
            <w:vAlign w:val="top"/>
          </w:tcPr>
          <w:p w14:paraId="0DEE4311">
            <w:pPr>
              <w:spacing w:line="344" w:lineRule="auto"/>
              <w:rPr>
                <w:rFonts w:ascii="Arial"/>
                <w:sz w:val="21"/>
              </w:rPr>
            </w:pPr>
          </w:p>
          <w:p w14:paraId="3C7E7815">
            <w:pPr>
              <w:spacing w:line="344" w:lineRule="auto"/>
              <w:rPr>
                <w:rFonts w:ascii="Arial"/>
                <w:sz w:val="21"/>
              </w:rPr>
            </w:pPr>
          </w:p>
          <w:p w14:paraId="2E2EDED7">
            <w:pPr>
              <w:spacing w:before="58" w:line="274" w:lineRule="exact"/>
              <w:ind w:left="30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79" w:type="dxa"/>
            <w:tcBorders>
              <w:bottom w:val="single" w:color="000000" w:sz="6" w:space="0"/>
            </w:tcBorders>
            <w:vAlign w:val="top"/>
          </w:tcPr>
          <w:p w14:paraId="64CC3BDC">
            <w:pPr>
              <w:pStyle w:val="6"/>
              <w:spacing w:before="102" w:line="299" w:lineRule="auto"/>
              <w:ind w:left="26" w:firstLine="29"/>
              <w:jc w:val="both"/>
              <w:rPr>
                <w:sz w:val="20"/>
                <w:szCs w:val="20"/>
              </w:rPr>
            </w:pPr>
            <w:r>
              <w:rPr>
                <w:sz w:val="20"/>
                <w:szCs w:val="20"/>
              </w:rPr>
              <w:t>《福建省重点行</w:t>
            </w:r>
            <w:r>
              <w:rPr>
                <w:spacing w:val="5"/>
                <w:sz w:val="20"/>
                <w:szCs w:val="20"/>
              </w:rPr>
              <w:t>业挥发性有机物污染防治工作方案》（闽环保大</w:t>
            </w:r>
            <w:r>
              <w:rPr>
                <w:spacing w:val="-3"/>
                <w:sz w:val="20"/>
                <w:szCs w:val="20"/>
              </w:rPr>
              <w:t>气〔</w:t>
            </w:r>
            <w:r>
              <w:rPr>
                <w:rFonts w:ascii="Times New Roman" w:hAnsi="Times New Roman" w:eastAsia="Times New Roman" w:cs="Times New Roman"/>
                <w:spacing w:val="-3"/>
                <w:sz w:val="20"/>
                <w:szCs w:val="20"/>
              </w:rPr>
              <w:t>2017</w:t>
            </w:r>
            <w:r>
              <w:rPr>
                <w:spacing w:val="-3"/>
                <w:sz w:val="20"/>
                <w:szCs w:val="20"/>
              </w:rPr>
              <w:t>〕</w:t>
            </w:r>
            <w:r>
              <w:rPr>
                <w:rFonts w:ascii="Times New Roman" w:hAnsi="Times New Roman" w:eastAsia="Times New Roman" w:cs="Times New Roman"/>
                <w:spacing w:val="-3"/>
                <w:sz w:val="20"/>
                <w:szCs w:val="20"/>
              </w:rPr>
              <w:t>6</w:t>
            </w:r>
            <w:r>
              <w:rPr>
                <w:rFonts w:ascii="Times New Roman" w:hAnsi="Times New Roman" w:eastAsia="Times New Roman" w:cs="Times New Roman"/>
                <w:spacing w:val="21"/>
                <w:w w:val="101"/>
                <w:sz w:val="20"/>
                <w:szCs w:val="20"/>
              </w:rPr>
              <w:t xml:space="preserve"> </w:t>
            </w:r>
            <w:r>
              <w:rPr>
                <w:spacing w:val="-3"/>
                <w:sz w:val="20"/>
                <w:szCs w:val="20"/>
              </w:rPr>
              <w:t>号）</w:t>
            </w:r>
          </w:p>
        </w:tc>
        <w:tc>
          <w:tcPr>
            <w:tcW w:w="6704" w:type="dxa"/>
            <w:tcBorders>
              <w:bottom w:val="single" w:color="000000" w:sz="6" w:space="0"/>
              <w:right w:val="single" w:color="000000" w:sz="2" w:space="0"/>
            </w:tcBorders>
            <w:vAlign w:val="top"/>
          </w:tcPr>
          <w:p w14:paraId="23E06480">
            <w:pPr>
              <w:pStyle w:val="6"/>
              <w:spacing w:before="102" w:line="228" w:lineRule="auto"/>
              <w:ind w:left="48"/>
              <w:rPr>
                <w:sz w:val="20"/>
                <w:szCs w:val="20"/>
              </w:rPr>
            </w:pPr>
            <w:r>
              <w:rPr>
                <w:spacing w:val="7"/>
                <w:sz w:val="20"/>
                <w:szCs w:val="20"/>
              </w:rPr>
              <w:t>二、主要任务</w:t>
            </w:r>
          </w:p>
          <w:p w14:paraId="1093CFA9">
            <w:pPr>
              <w:pStyle w:val="6"/>
              <w:spacing w:before="91" w:line="228" w:lineRule="auto"/>
              <w:ind w:left="54"/>
              <w:rPr>
                <w:sz w:val="20"/>
                <w:szCs w:val="20"/>
              </w:rPr>
            </w:pPr>
            <w:r>
              <w:rPr>
                <w:spacing w:val="7"/>
                <w:sz w:val="20"/>
                <w:szCs w:val="20"/>
              </w:rPr>
              <w:t>（一）严格环境准入</w:t>
            </w:r>
          </w:p>
          <w:p w14:paraId="69D1C3F4">
            <w:pPr>
              <w:pStyle w:val="6"/>
              <w:spacing w:before="94" w:line="289" w:lineRule="auto"/>
              <w:ind w:left="45" w:hanging="2"/>
              <w:jc w:val="both"/>
              <w:rPr>
                <w:sz w:val="20"/>
                <w:szCs w:val="20"/>
              </w:rPr>
            </w:pPr>
            <w:r>
              <w:rPr>
                <w:spacing w:val="8"/>
                <w:sz w:val="20"/>
                <w:szCs w:val="20"/>
              </w:rPr>
              <w:t>进一步提高行业准入门槛，严格控制新增污染物排放量。严格限</w:t>
            </w:r>
            <w:r>
              <w:rPr>
                <w:spacing w:val="7"/>
                <w:sz w:val="20"/>
                <w:szCs w:val="20"/>
              </w:rPr>
              <w:t>制石化、</w:t>
            </w:r>
            <w:r>
              <w:rPr>
                <w:spacing w:val="6"/>
                <w:sz w:val="20"/>
                <w:szCs w:val="20"/>
              </w:rPr>
              <w:t>化工、包装印刷、工业涂装等高</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排放建设项目。新改扩建项</w:t>
            </w:r>
            <w:r>
              <w:rPr>
                <w:spacing w:val="5"/>
                <w:sz w:val="20"/>
                <w:szCs w:val="20"/>
              </w:rPr>
              <w:t>目要使</w:t>
            </w:r>
            <w:r>
              <w:rPr>
                <w:spacing w:val="6"/>
                <w:sz w:val="20"/>
                <w:szCs w:val="20"/>
              </w:rPr>
              <w:t>用低</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含量原辅材料，采取密闭措施，加强废气收集，配套安装高效</w:t>
            </w:r>
          </w:p>
        </w:tc>
        <w:tc>
          <w:tcPr>
            <w:tcW w:w="3386" w:type="dxa"/>
            <w:tcBorders>
              <w:left w:val="single" w:color="000000" w:sz="2" w:space="0"/>
              <w:bottom w:val="single" w:color="000000" w:sz="6" w:space="0"/>
              <w:right w:val="single" w:color="000000" w:sz="2" w:space="0"/>
            </w:tcBorders>
            <w:vAlign w:val="top"/>
          </w:tcPr>
          <w:p w14:paraId="44BBC36C">
            <w:pPr>
              <w:pStyle w:val="6"/>
              <w:spacing w:before="102" w:line="299" w:lineRule="auto"/>
              <w:ind w:left="53"/>
              <w:jc w:val="both"/>
              <w:rPr>
                <w:sz w:val="20"/>
                <w:szCs w:val="20"/>
              </w:rPr>
            </w:pPr>
            <w:r>
              <w:rPr>
                <w:spacing w:val="4"/>
                <w:sz w:val="20"/>
                <w:szCs w:val="20"/>
              </w:rPr>
              <w:t>本项目从事塑料色母粒加工生产，属于塑料制品业，不属于文件中限制的高</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4"/>
                <w:sz w:val="20"/>
                <w:szCs w:val="20"/>
              </w:rPr>
              <w:t xml:space="preserve"> </w:t>
            </w:r>
            <w:r>
              <w:rPr>
                <w:spacing w:val="4"/>
                <w:sz w:val="20"/>
                <w:szCs w:val="20"/>
              </w:rPr>
              <w:t>排放建设项目，本项目原辅</w:t>
            </w:r>
            <w:r>
              <w:rPr>
                <w:spacing w:val="-6"/>
                <w:sz w:val="20"/>
                <w:szCs w:val="20"/>
              </w:rPr>
              <w:t>材料为聚乙烯（</w:t>
            </w:r>
            <w:r>
              <w:rPr>
                <w:rFonts w:ascii="Times New Roman" w:hAnsi="Times New Roman" w:eastAsia="Times New Roman" w:cs="Times New Roman"/>
                <w:spacing w:val="-6"/>
                <w:sz w:val="20"/>
                <w:szCs w:val="20"/>
              </w:rPr>
              <w:t>PE</w:t>
            </w:r>
            <w:r>
              <w:rPr>
                <w:spacing w:val="-6"/>
                <w:sz w:val="20"/>
                <w:szCs w:val="20"/>
              </w:rPr>
              <w:t>）、</w:t>
            </w:r>
            <w:r>
              <w:rPr>
                <w:rFonts w:ascii="Times New Roman" w:hAnsi="Times New Roman" w:eastAsia="Times New Roman" w:cs="Times New Roman"/>
                <w:spacing w:val="-6"/>
                <w:sz w:val="20"/>
                <w:szCs w:val="20"/>
              </w:rPr>
              <w:t>ABS</w:t>
            </w:r>
            <w:r>
              <w:rPr>
                <w:spacing w:val="-6"/>
                <w:sz w:val="20"/>
                <w:szCs w:val="20"/>
              </w:rPr>
              <w:t>、助剂等，</w:t>
            </w:r>
            <w:r>
              <w:rPr>
                <w:spacing w:val="14"/>
                <w:sz w:val="20"/>
                <w:szCs w:val="20"/>
              </w:rPr>
              <w:t>不涉及高</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4"/>
                <w:sz w:val="20"/>
                <w:szCs w:val="20"/>
              </w:rPr>
              <w:t xml:space="preserve"> </w:t>
            </w:r>
            <w:r>
              <w:rPr>
                <w:spacing w:val="14"/>
                <w:sz w:val="20"/>
                <w:szCs w:val="20"/>
              </w:rPr>
              <w:t>含量原辅材料且在</w:t>
            </w:r>
          </w:p>
        </w:tc>
        <w:tc>
          <w:tcPr>
            <w:tcW w:w="623" w:type="dxa"/>
            <w:tcBorders>
              <w:left w:val="single" w:color="000000" w:sz="2" w:space="0"/>
              <w:bottom w:val="single" w:color="000000" w:sz="6" w:space="0"/>
              <w:right w:val="single" w:color="000000" w:sz="6" w:space="0"/>
            </w:tcBorders>
            <w:vAlign w:val="top"/>
          </w:tcPr>
          <w:p w14:paraId="78A29A3D">
            <w:pPr>
              <w:spacing w:line="356" w:lineRule="auto"/>
              <w:rPr>
                <w:rFonts w:ascii="Arial"/>
                <w:sz w:val="21"/>
              </w:rPr>
            </w:pPr>
          </w:p>
          <w:p w14:paraId="4F94B5D4">
            <w:pPr>
              <w:spacing w:line="356" w:lineRule="auto"/>
              <w:rPr>
                <w:rFonts w:ascii="Arial"/>
                <w:sz w:val="21"/>
              </w:rPr>
            </w:pPr>
          </w:p>
          <w:p w14:paraId="09F7A6F5">
            <w:pPr>
              <w:pStyle w:val="6"/>
              <w:spacing w:before="65" w:line="228" w:lineRule="auto"/>
              <w:ind w:left="55"/>
              <w:rPr>
                <w:sz w:val="20"/>
                <w:szCs w:val="20"/>
              </w:rPr>
            </w:pPr>
            <w:r>
              <w:rPr>
                <w:spacing w:val="3"/>
                <w:sz w:val="20"/>
                <w:szCs w:val="20"/>
              </w:rPr>
              <w:t>符合</w:t>
            </w:r>
          </w:p>
        </w:tc>
      </w:tr>
    </w:tbl>
    <w:p w14:paraId="34444078">
      <w:pPr>
        <w:rPr>
          <w:rFonts w:ascii="Arial"/>
          <w:sz w:val="21"/>
        </w:rPr>
      </w:pPr>
    </w:p>
    <w:p w14:paraId="0E73392B">
      <w:pPr>
        <w:rPr>
          <w:rFonts w:ascii="Arial" w:hAnsi="Arial" w:eastAsia="Arial" w:cs="Arial"/>
          <w:sz w:val="21"/>
          <w:szCs w:val="21"/>
        </w:rPr>
        <w:sectPr>
          <w:footerReference r:id="rId19" w:type="default"/>
          <w:pgSz w:w="16839" w:h="11906"/>
          <w:pgMar w:top="400" w:right="1733" w:bottom="1298" w:left="1733" w:header="0" w:footer="1061" w:gutter="0"/>
          <w:cols w:space="720" w:num="1"/>
        </w:sectPr>
      </w:pPr>
    </w:p>
    <w:p w14:paraId="3D84F050">
      <w:pPr>
        <w:spacing w:before="19"/>
      </w:pPr>
    </w:p>
    <w:p w14:paraId="1FD73338">
      <w:pPr>
        <w:spacing w:before="19"/>
      </w:pPr>
    </w:p>
    <w:p w14:paraId="41E0B315">
      <w:pPr>
        <w:spacing w:before="19"/>
      </w:pPr>
    </w:p>
    <w:p w14:paraId="408644D9">
      <w:pPr>
        <w:spacing w:before="18"/>
      </w:pPr>
    </w:p>
    <w:p w14:paraId="7D192161">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
        <w:gridCol w:w="611"/>
        <w:gridCol w:w="1579"/>
        <w:gridCol w:w="6704"/>
        <w:gridCol w:w="3386"/>
        <w:gridCol w:w="623"/>
      </w:tblGrid>
      <w:tr w14:paraId="65B4F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0" w:hRule="atLeast"/>
        </w:trPr>
        <w:tc>
          <w:tcPr>
            <w:tcW w:w="453" w:type="dxa"/>
            <w:vMerge w:val="restart"/>
            <w:tcBorders>
              <w:top w:val="single" w:color="000000" w:sz="6" w:space="0"/>
              <w:left w:val="single" w:color="000000" w:sz="6" w:space="0"/>
              <w:bottom w:val="nil"/>
              <w:right w:val="single" w:color="000000" w:sz="2" w:space="0"/>
            </w:tcBorders>
            <w:vAlign w:val="top"/>
          </w:tcPr>
          <w:p w14:paraId="7217A7A6">
            <w:pPr>
              <w:rPr>
                <w:rFonts w:ascii="Arial"/>
                <w:sz w:val="21"/>
              </w:rPr>
            </w:pPr>
          </w:p>
        </w:tc>
        <w:tc>
          <w:tcPr>
            <w:tcW w:w="611" w:type="dxa"/>
            <w:tcBorders>
              <w:top w:val="single" w:color="000000" w:sz="6" w:space="0"/>
              <w:left w:val="single" w:color="000000" w:sz="2" w:space="0"/>
            </w:tcBorders>
            <w:vAlign w:val="top"/>
          </w:tcPr>
          <w:p w14:paraId="23AE4BED">
            <w:pPr>
              <w:rPr>
                <w:rFonts w:ascii="Arial"/>
                <w:sz w:val="21"/>
              </w:rPr>
            </w:pPr>
          </w:p>
        </w:tc>
        <w:tc>
          <w:tcPr>
            <w:tcW w:w="1579" w:type="dxa"/>
            <w:tcBorders>
              <w:top w:val="single" w:color="000000" w:sz="6" w:space="0"/>
            </w:tcBorders>
            <w:vAlign w:val="top"/>
          </w:tcPr>
          <w:p w14:paraId="1AC9A1D2">
            <w:pPr>
              <w:rPr>
                <w:rFonts w:ascii="Arial"/>
                <w:sz w:val="21"/>
              </w:rPr>
            </w:pPr>
          </w:p>
        </w:tc>
        <w:tc>
          <w:tcPr>
            <w:tcW w:w="6704" w:type="dxa"/>
            <w:tcBorders>
              <w:top w:val="single" w:color="000000" w:sz="6" w:space="0"/>
              <w:right w:val="single" w:color="000000" w:sz="2" w:space="0"/>
            </w:tcBorders>
            <w:vAlign w:val="top"/>
          </w:tcPr>
          <w:p w14:paraId="36C9CD1F">
            <w:pPr>
              <w:pStyle w:val="6"/>
              <w:spacing w:before="110" w:line="315" w:lineRule="auto"/>
              <w:ind w:left="54" w:hanging="5"/>
              <w:rPr>
                <w:sz w:val="20"/>
                <w:szCs w:val="20"/>
              </w:rPr>
            </w:pPr>
            <w:r>
              <w:rPr>
                <w:spacing w:val="8"/>
                <w:sz w:val="20"/>
                <w:szCs w:val="20"/>
              </w:rPr>
              <w:t>治理设施，减少污染排放。淘汰国家及地方明令</w:t>
            </w:r>
            <w:r>
              <w:rPr>
                <w:spacing w:val="7"/>
                <w:sz w:val="20"/>
                <w:szCs w:val="20"/>
              </w:rPr>
              <w:t>禁止的落后工艺和设备。</w:t>
            </w:r>
            <w:r>
              <w:rPr>
                <w:sz w:val="20"/>
                <w:szCs w:val="20"/>
              </w:rPr>
              <w:t xml:space="preserve"> </w:t>
            </w:r>
            <w:r>
              <w:rPr>
                <w:spacing w:val="7"/>
                <w:sz w:val="20"/>
                <w:szCs w:val="20"/>
              </w:rPr>
              <w:t>（二）大力推进清洁生产</w:t>
            </w:r>
          </w:p>
          <w:p w14:paraId="567B58EB">
            <w:pPr>
              <w:pStyle w:val="6"/>
              <w:spacing w:before="1" w:line="313" w:lineRule="auto"/>
              <w:ind w:left="45" w:right="40" w:hanging="1"/>
              <w:rPr>
                <w:sz w:val="20"/>
                <w:szCs w:val="20"/>
              </w:rPr>
            </w:pPr>
            <w:r>
              <w:rPr>
                <w:spacing w:val="7"/>
                <w:sz w:val="20"/>
                <w:szCs w:val="20"/>
              </w:rPr>
              <w:t>在重点行业大力倡导环境标志产品生产及使</w:t>
            </w:r>
            <w:r>
              <w:rPr>
                <w:spacing w:val="6"/>
                <w:sz w:val="20"/>
                <w:szCs w:val="20"/>
              </w:rPr>
              <w:t>用，尤其是水性涂料的生产和</w:t>
            </w:r>
            <w:r>
              <w:rPr>
                <w:spacing w:val="9"/>
                <w:sz w:val="20"/>
                <w:szCs w:val="20"/>
              </w:rPr>
              <w:t>使用，从源头控制</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排放。</w:t>
            </w:r>
          </w:p>
          <w:p w14:paraId="586BE6E3">
            <w:pPr>
              <w:pStyle w:val="6"/>
              <w:spacing w:line="229" w:lineRule="auto"/>
              <w:ind w:left="54"/>
              <w:rPr>
                <w:sz w:val="20"/>
                <w:szCs w:val="20"/>
              </w:rPr>
            </w:pPr>
            <w:r>
              <w:rPr>
                <w:spacing w:val="9"/>
                <w:sz w:val="20"/>
                <w:szCs w:val="20"/>
              </w:rPr>
              <w:t>（三）加快推进重点行业</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专项整治</w:t>
            </w:r>
          </w:p>
          <w:p w14:paraId="28EACE29">
            <w:pPr>
              <w:pStyle w:val="6"/>
              <w:spacing w:before="94" w:line="300" w:lineRule="auto"/>
              <w:ind w:left="44"/>
              <w:rPr>
                <w:sz w:val="20"/>
                <w:szCs w:val="20"/>
              </w:rPr>
            </w:pPr>
            <w:r>
              <w:rPr>
                <w:spacing w:val="1"/>
                <w:sz w:val="20"/>
                <w:szCs w:val="20"/>
              </w:rPr>
              <w:t>加强化工企业污染综合整治：提升有机化工（含有机化学原料、合成材料、</w:t>
            </w:r>
            <w:r>
              <w:rPr>
                <w:spacing w:val="5"/>
                <w:sz w:val="20"/>
                <w:szCs w:val="20"/>
              </w:rPr>
              <w:t>日用化工、涂料、油墨、胶粘剂、染料、化学溶剂、试剂生产等）、医药化工、塑料制品企业装备水平，严格控制跑冒滴漏。原料、中间产品与成品应密闭储存，对于实际蒸汽压大于</w:t>
            </w:r>
            <w:r>
              <w:rPr>
                <w:spacing w:val="-29"/>
                <w:sz w:val="20"/>
                <w:szCs w:val="20"/>
              </w:rPr>
              <w:t xml:space="preserve"> </w:t>
            </w:r>
            <w:r>
              <w:rPr>
                <w:rFonts w:ascii="Times New Roman" w:hAnsi="Times New Roman" w:eastAsia="Times New Roman" w:cs="Times New Roman"/>
                <w:spacing w:val="5"/>
                <w:sz w:val="20"/>
                <w:szCs w:val="20"/>
              </w:rPr>
              <w:t xml:space="preserve">2.8 </w:t>
            </w:r>
            <w:r>
              <w:rPr>
                <w:spacing w:val="5"/>
                <w:sz w:val="20"/>
                <w:szCs w:val="20"/>
              </w:rPr>
              <w:t>千帕、容积大于</w:t>
            </w:r>
            <w:r>
              <w:rPr>
                <w:spacing w:val="-21"/>
                <w:sz w:val="20"/>
                <w:szCs w:val="20"/>
              </w:rPr>
              <w:t xml:space="preserve"> </w:t>
            </w:r>
            <w:r>
              <w:rPr>
                <w:rFonts w:ascii="Times New Roman" w:hAnsi="Times New Roman" w:eastAsia="Times New Roman" w:cs="Times New Roman"/>
                <w:spacing w:val="5"/>
                <w:sz w:val="20"/>
                <w:szCs w:val="20"/>
              </w:rPr>
              <w:t xml:space="preserve">100 </w:t>
            </w:r>
            <w:r>
              <w:rPr>
                <w:spacing w:val="5"/>
                <w:sz w:val="20"/>
                <w:szCs w:val="20"/>
              </w:rPr>
              <w:t>立方米的有机液体储罐，采用高效密封方式的浮顶罐或安装密闭排气系统进行净化处</w:t>
            </w:r>
            <w:r>
              <w:rPr>
                <w:spacing w:val="7"/>
                <w:sz w:val="20"/>
                <w:szCs w:val="20"/>
              </w:rPr>
              <w:t>理。排放</w:t>
            </w:r>
            <w:r>
              <w:rPr>
                <w:spacing w:val="-3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8"/>
                <w:sz w:val="20"/>
                <w:szCs w:val="20"/>
              </w:rPr>
              <w:t xml:space="preserve"> </w:t>
            </w:r>
            <w:r>
              <w:rPr>
                <w:spacing w:val="7"/>
                <w:sz w:val="20"/>
                <w:szCs w:val="20"/>
              </w:rPr>
              <w:t>的生产工序要在密闭空间或设备中实施，产生的含</w:t>
            </w:r>
            <w:r>
              <w:rPr>
                <w:spacing w:val="-46"/>
                <w:sz w:val="20"/>
                <w:szCs w:val="20"/>
              </w:rPr>
              <w:t xml:space="preserve"> </w:t>
            </w:r>
            <w:r>
              <w:rPr>
                <w:rFonts w:ascii="Times New Roman" w:hAnsi="Times New Roman" w:eastAsia="Times New Roman" w:cs="Times New Roman"/>
                <w:sz w:val="20"/>
                <w:szCs w:val="20"/>
              </w:rPr>
              <w:t>VOCs</w:t>
            </w:r>
            <w:r>
              <w:rPr>
                <w:spacing w:val="7"/>
                <w:sz w:val="20"/>
                <w:szCs w:val="20"/>
              </w:rPr>
              <w:t>废气需进行净化处理。</w:t>
            </w:r>
          </w:p>
        </w:tc>
        <w:tc>
          <w:tcPr>
            <w:tcW w:w="3386" w:type="dxa"/>
            <w:tcBorders>
              <w:top w:val="single" w:color="000000" w:sz="6" w:space="0"/>
              <w:left w:val="single" w:color="000000" w:sz="2" w:space="0"/>
              <w:right w:val="single" w:color="000000" w:sz="2" w:space="0"/>
            </w:tcBorders>
            <w:vAlign w:val="top"/>
          </w:tcPr>
          <w:p w14:paraId="5CFCFBC7">
            <w:pPr>
              <w:pStyle w:val="6"/>
              <w:spacing w:before="111" w:line="228" w:lineRule="auto"/>
              <w:jc w:val="right"/>
              <w:rPr>
                <w:sz w:val="20"/>
                <w:szCs w:val="20"/>
              </w:rPr>
            </w:pPr>
            <w:r>
              <w:rPr>
                <w:spacing w:val="6"/>
                <w:sz w:val="20"/>
                <w:szCs w:val="20"/>
              </w:rPr>
              <w:t>采取有效的收集措施和治理措施后，</w:t>
            </w:r>
          </w:p>
          <w:p w14:paraId="602D8266">
            <w:pPr>
              <w:pStyle w:val="6"/>
              <w:spacing w:before="93" w:line="228" w:lineRule="auto"/>
              <w:ind w:left="53"/>
              <w:rPr>
                <w:sz w:val="20"/>
                <w:szCs w:val="20"/>
              </w:rPr>
            </w:pPr>
            <w:r>
              <w:rPr>
                <w:spacing w:val="5"/>
                <w:sz w:val="20"/>
                <w:szCs w:val="20"/>
              </w:rPr>
              <w:t>通过排气筒达标排放。本项目不涉及</w:t>
            </w:r>
          </w:p>
          <w:p w14:paraId="0AE0DB5C">
            <w:pPr>
              <w:pStyle w:val="6"/>
              <w:spacing w:before="93" w:line="228" w:lineRule="auto"/>
              <w:ind w:left="148"/>
              <w:rPr>
                <w:sz w:val="20"/>
                <w:szCs w:val="20"/>
              </w:rPr>
            </w:pPr>
            <w:r>
              <w:rPr>
                <w:spacing w:val="8"/>
                <w:sz w:val="20"/>
                <w:szCs w:val="20"/>
              </w:rPr>
              <w:t>国家及地方明令禁止的落后工艺和</w:t>
            </w:r>
          </w:p>
          <w:p w14:paraId="13C2E877">
            <w:pPr>
              <w:pStyle w:val="6"/>
              <w:spacing w:before="91" w:line="230" w:lineRule="auto"/>
              <w:ind w:left="1391"/>
              <w:rPr>
                <w:sz w:val="20"/>
                <w:szCs w:val="20"/>
              </w:rPr>
            </w:pPr>
            <w:r>
              <w:rPr>
                <w:spacing w:val="2"/>
                <w:sz w:val="20"/>
                <w:szCs w:val="20"/>
              </w:rPr>
              <w:t>设备。</w:t>
            </w:r>
          </w:p>
          <w:p w14:paraId="625DF39A">
            <w:pPr>
              <w:pStyle w:val="6"/>
              <w:spacing w:before="92" w:line="228" w:lineRule="auto"/>
              <w:ind w:left="54"/>
              <w:rPr>
                <w:sz w:val="20"/>
                <w:szCs w:val="20"/>
              </w:rPr>
            </w:pPr>
            <w:r>
              <w:rPr>
                <w:spacing w:val="3"/>
                <w:sz w:val="20"/>
                <w:szCs w:val="20"/>
              </w:rPr>
              <w:t>本项目使用聚乙烯（</w:t>
            </w:r>
            <w:r>
              <w:rPr>
                <w:rFonts w:ascii="Times New Roman" w:hAnsi="Times New Roman" w:eastAsia="Times New Roman" w:cs="Times New Roman"/>
                <w:sz w:val="20"/>
                <w:szCs w:val="20"/>
              </w:rPr>
              <w:t>PE</w:t>
            </w:r>
            <w:r>
              <w:rPr>
                <w:spacing w:val="3"/>
                <w:sz w:val="20"/>
                <w:szCs w:val="20"/>
              </w:rPr>
              <w:t>）、</w:t>
            </w:r>
            <w:r>
              <w:rPr>
                <w:rFonts w:ascii="Times New Roman" w:hAnsi="Times New Roman" w:eastAsia="Times New Roman" w:cs="Times New Roman"/>
                <w:sz w:val="20"/>
                <w:szCs w:val="20"/>
              </w:rPr>
              <w:t>ABS</w:t>
            </w:r>
            <w:r>
              <w:rPr>
                <w:rFonts w:ascii="Times New Roman" w:hAnsi="Times New Roman" w:eastAsia="Times New Roman" w:cs="Times New Roman"/>
                <w:spacing w:val="-24"/>
                <w:sz w:val="20"/>
                <w:szCs w:val="20"/>
              </w:rPr>
              <w:t xml:space="preserve"> </w:t>
            </w:r>
            <w:r>
              <w:rPr>
                <w:spacing w:val="3"/>
                <w:sz w:val="20"/>
                <w:szCs w:val="20"/>
              </w:rPr>
              <w:t>、助</w:t>
            </w:r>
          </w:p>
          <w:p w14:paraId="0DBA49B3">
            <w:pPr>
              <w:pStyle w:val="6"/>
              <w:spacing w:before="93" w:line="228" w:lineRule="auto"/>
              <w:ind w:left="54"/>
              <w:rPr>
                <w:sz w:val="20"/>
                <w:szCs w:val="20"/>
              </w:rPr>
            </w:pPr>
            <w:r>
              <w:rPr>
                <w:spacing w:val="5"/>
                <w:sz w:val="20"/>
                <w:szCs w:val="20"/>
              </w:rPr>
              <w:t>剂等等低</w:t>
            </w:r>
            <w:r>
              <w:rPr>
                <w:spacing w:val="-3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含量原辅材料，项目</w:t>
            </w:r>
          </w:p>
          <w:p w14:paraId="492D259A">
            <w:pPr>
              <w:pStyle w:val="6"/>
              <w:spacing w:before="93" w:line="228" w:lineRule="auto"/>
              <w:ind w:left="127"/>
              <w:rPr>
                <w:sz w:val="20"/>
                <w:szCs w:val="20"/>
              </w:rPr>
            </w:pPr>
            <w:r>
              <w:rPr>
                <w:spacing w:val="9"/>
                <w:sz w:val="20"/>
                <w:szCs w:val="20"/>
              </w:rPr>
              <w:t>废气经集气装置收集后通过废气处</w:t>
            </w:r>
          </w:p>
          <w:p w14:paraId="69F8D9FE">
            <w:pPr>
              <w:pStyle w:val="6"/>
              <w:spacing w:before="93" w:line="229" w:lineRule="auto"/>
              <w:ind w:left="550"/>
              <w:rPr>
                <w:sz w:val="20"/>
                <w:szCs w:val="20"/>
              </w:rPr>
            </w:pPr>
            <w:r>
              <w:rPr>
                <w:spacing w:val="7"/>
                <w:sz w:val="20"/>
                <w:szCs w:val="20"/>
              </w:rPr>
              <w:t>理设施处理后达标排放。</w:t>
            </w:r>
          </w:p>
          <w:p w14:paraId="7CA80A1C">
            <w:pPr>
              <w:pStyle w:val="6"/>
              <w:spacing w:before="92" w:line="228" w:lineRule="auto"/>
              <w:ind w:left="128"/>
              <w:rPr>
                <w:sz w:val="20"/>
                <w:szCs w:val="20"/>
              </w:rPr>
            </w:pPr>
            <w:r>
              <w:rPr>
                <w:spacing w:val="9"/>
                <w:sz w:val="20"/>
                <w:szCs w:val="20"/>
              </w:rPr>
              <w:t>本项目废气产生点设备上方设置密</w:t>
            </w:r>
          </w:p>
          <w:p w14:paraId="559C9566">
            <w:pPr>
              <w:pStyle w:val="6"/>
              <w:spacing w:before="92" w:line="228" w:lineRule="auto"/>
              <w:ind w:left="74"/>
              <w:rPr>
                <w:sz w:val="20"/>
                <w:szCs w:val="20"/>
              </w:rPr>
            </w:pPr>
            <w:r>
              <w:rPr>
                <w:spacing w:val="3"/>
                <w:sz w:val="20"/>
                <w:szCs w:val="20"/>
              </w:rPr>
              <w:t>闭式集气罩，拟将产生的</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1"/>
                <w:sz w:val="20"/>
                <w:szCs w:val="20"/>
              </w:rPr>
              <w:t xml:space="preserve"> </w:t>
            </w:r>
            <w:r>
              <w:rPr>
                <w:spacing w:val="3"/>
                <w:sz w:val="20"/>
                <w:szCs w:val="20"/>
              </w:rPr>
              <w:t>收集</w:t>
            </w:r>
          </w:p>
          <w:p w14:paraId="046DCC6D">
            <w:pPr>
              <w:pStyle w:val="6"/>
              <w:spacing w:before="94" w:line="227" w:lineRule="auto"/>
              <w:ind w:left="55"/>
              <w:rPr>
                <w:sz w:val="20"/>
                <w:szCs w:val="20"/>
              </w:rPr>
            </w:pPr>
            <w:r>
              <w:rPr>
                <w:spacing w:val="3"/>
                <w:sz w:val="20"/>
                <w:szCs w:val="20"/>
              </w:rPr>
              <w:t>后通过“喷淋塔</w:t>
            </w:r>
            <w:r>
              <w:rPr>
                <w:rFonts w:ascii="Times New Roman" w:hAnsi="Times New Roman" w:eastAsia="Times New Roman" w:cs="Times New Roman"/>
                <w:spacing w:val="3"/>
                <w:sz w:val="20"/>
                <w:szCs w:val="20"/>
              </w:rPr>
              <w:t>+</w:t>
            </w:r>
            <w:r>
              <w:rPr>
                <w:spacing w:val="3"/>
                <w:sz w:val="20"/>
                <w:szCs w:val="20"/>
              </w:rPr>
              <w:t>过滤棉</w:t>
            </w:r>
            <w:r>
              <w:rPr>
                <w:rFonts w:ascii="Times New Roman" w:hAnsi="Times New Roman" w:eastAsia="Times New Roman" w:cs="Times New Roman"/>
                <w:spacing w:val="3"/>
                <w:sz w:val="20"/>
                <w:szCs w:val="20"/>
              </w:rPr>
              <w:t>+</w:t>
            </w:r>
            <w:r>
              <w:rPr>
                <w:spacing w:val="3"/>
                <w:sz w:val="20"/>
                <w:szCs w:val="20"/>
              </w:rPr>
              <w:t>二级活性炭</w:t>
            </w:r>
          </w:p>
          <w:p w14:paraId="45409472">
            <w:pPr>
              <w:pStyle w:val="6"/>
              <w:spacing w:before="95" w:line="218" w:lineRule="auto"/>
              <w:ind w:left="556"/>
              <w:rPr>
                <w:sz w:val="20"/>
                <w:szCs w:val="20"/>
              </w:rPr>
            </w:pPr>
            <w:r>
              <w:rPr>
                <w:spacing w:val="4"/>
                <w:sz w:val="20"/>
                <w:szCs w:val="20"/>
              </w:rPr>
              <w:t>吸附装置</w:t>
            </w:r>
            <w:r>
              <w:rPr>
                <w:spacing w:val="-62"/>
                <w:sz w:val="20"/>
                <w:szCs w:val="20"/>
              </w:rPr>
              <w:t xml:space="preserve"> </w:t>
            </w:r>
            <w:r>
              <w:rPr>
                <w:spacing w:val="4"/>
                <w:sz w:val="20"/>
                <w:szCs w:val="20"/>
              </w:rPr>
              <w:t>”处理后排放。</w:t>
            </w:r>
          </w:p>
        </w:tc>
        <w:tc>
          <w:tcPr>
            <w:tcW w:w="623" w:type="dxa"/>
            <w:tcBorders>
              <w:top w:val="single" w:color="000000" w:sz="6" w:space="0"/>
              <w:left w:val="single" w:color="000000" w:sz="2" w:space="0"/>
              <w:right w:val="single" w:color="000000" w:sz="6" w:space="0"/>
            </w:tcBorders>
            <w:vAlign w:val="top"/>
          </w:tcPr>
          <w:p w14:paraId="598E8ECC">
            <w:pPr>
              <w:rPr>
                <w:rFonts w:ascii="Arial"/>
                <w:sz w:val="21"/>
              </w:rPr>
            </w:pPr>
          </w:p>
        </w:tc>
      </w:tr>
      <w:tr w14:paraId="4B03A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453" w:type="dxa"/>
            <w:vMerge w:val="continue"/>
            <w:tcBorders>
              <w:top w:val="nil"/>
              <w:left w:val="single" w:color="000000" w:sz="6" w:space="0"/>
              <w:bottom w:val="nil"/>
              <w:right w:val="single" w:color="000000" w:sz="2" w:space="0"/>
            </w:tcBorders>
            <w:vAlign w:val="top"/>
          </w:tcPr>
          <w:p w14:paraId="7CA156A6">
            <w:pPr>
              <w:rPr>
                <w:rFonts w:ascii="Arial"/>
                <w:sz w:val="21"/>
              </w:rPr>
            </w:pPr>
          </w:p>
        </w:tc>
        <w:tc>
          <w:tcPr>
            <w:tcW w:w="611" w:type="dxa"/>
            <w:tcBorders>
              <w:left w:val="single" w:color="000000" w:sz="2" w:space="0"/>
            </w:tcBorders>
            <w:vAlign w:val="top"/>
          </w:tcPr>
          <w:p w14:paraId="78C86ED4">
            <w:pPr>
              <w:spacing w:line="255" w:lineRule="auto"/>
              <w:rPr>
                <w:rFonts w:ascii="Arial"/>
                <w:sz w:val="21"/>
              </w:rPr>
            </w:pPr>
          </w:p>
          <w:p w14:paraId="3DFB5D81">
            <w:pPr>
              <w:spacing w:line="255" w:lineRule="auto"/>
              <w:rPr>
                <w:rFonts w:ascii="Arial"/>
                <w:sz w:val="21"/>
              </w:rPr>
            </w:pPr>
          </w:p>
          <w:p w14:paraId="379BE68C">
            <w:pPr>
              <w:spacing w:line="255" w:lineRule="auto"/>
              <w:rPr>
                <w:rFonts w:ascii="Arial"/>
                <w:sz w:val="21"/>
              </w:rPr>
            </w:pPr>
          </w:p>
          <w:p w14:paraId="562B6269">
            <w:pPr>
              <w:spacing w:line="256" w:lineRule="auto"/>
              <w:rPr>
                <w:rFonts w:ascii="Arial"/>
                <w:sz w:val="21"/>
              </w:rPr>
            </w:pPr>
          </w:p>
          <w:p w14:paraId="5DFB10BA">
            <w:pPr>
              <w:spacing w:before="58" w:line="274"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579" w:type="dxa"/>
            <w:vAlign w:val="top"/>
          </w:tcPr>
          <w:p w14:paraId="77E4201C">
            <w:pPr>
              <w:spacing w:line="354" w:lineRule="auto"/>
              <w:rPr>
                <w:rFonts w:ascii="Arial"/>
                <w:sz w:val="21"/>
              </w:rPr>
            </w:pPr>
          </w:p>
          <w:p w14:paraId="72C39AB9">
            <w:pPr>
              <w:spacing w:line="354" w:lineRule="auto"/>
              <w:rPr>
                <w:rFonts w:ascii="Arial"/>
                <w:sz w:val="21"/>
              </w:rPr>
            </w:pPr>
          </w:p>
          <w:p w14:paraId="5B0C0144">
            <w:pPr>
              <w:pStyle w:val="6"/>
              <w:spacing w:before="65" w:line="228" w:lineRule="auto"/>
              <w:ind w:left="57"/>
              <w:rPr>
                <w:sz w:val="20"/>
                <w:szCs w:val="20"/>
              </w:rPr>
            </w:pPr>
            <w:r>
              <w:rPr>
                <w:spacing w:val="7"/>
                <w:sz w:val="20"/>
                <w:szCs w:val="20"/>
              </w:rPr>
              <w:t>《挥发性有机物</w:t>
            </w:r>
          </w:p>
          <w:p w14:paraId="03A3395F">
            <w:pPr>
              <w:pStyle w:val="6"/>
              <w:spacing w:before="61" w:line="274" w:lineRule="exact"/>
              <w:ind w:left="35"/>
              <w:rPr>
                <w:sz w:val="20"/>
                <w:szCs w:val="20"/>
              </w:rPr>
            </w:pP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VOCs</w:t>
            </w:r>
            <w:r>
              <w:rPr>
                <w:rFonts w:ascii="Times New Roman" w:hAnsi="Times New Roman" w:eastAsia="Times New Roman" w:cs="Times New Roman"/>
                <w:spacing w:val="10"/>
                <w:position w:val="2"/>
                <w:sz w:val="20"/>
                <w:szCs w:val="20"/>
              </w:rPr>
              <w:t>)</w:t>
            </w:r>
            <w:r>
              <w:rPr>
                <w:spacing w:val="10"/>
                <w:position w:val="2"/>
                <w:sz w:val="20"/>
                <w:szCs w:val="20"/>
              </w:rPr>
              <w:t>污染防治</w:t>
            </w:r>
          </w:p>
          <w:p w14:paraId="033AB5B0">
            <w:pPr>
              <w:pStyle w:val="6"/>
              <w:spacing w:before="97" w:line="228" w:lineRule="auto"/>
              <w:ind w:left="263"/>
              <w:rPr>
                <w:sz w:val="20"/>
                <w:szCs w:val="20"/>
              </w:rPr>
            </w:pPr>
            <w:r>
              <w:rPr>
                <w:spacing w:val="5"/>
                <w:sz w:val="20"/>
                <w:szCs w:val="20"/>
              </w:rPr>
              <w:t>技术政策》</w:t>
            </w:r>
          </w:p>
        </w:tc>
        <w:tc>
          <w:tcPr>
            <w:tcW w:w="6704" w:type="dxa"/>
            <w:tcBorders>
              <w:right w:val="single" w:color="000000" w:sz="2" w:space="0"/>
            </w:tcBorders>
            <w:vAlign w:val="top"/>
          </w:tcPr>
          <w:p w14:paraId="15B733C3">
            <w:pPr>
              <w:spacing w:line="269" w:lineRule="auto"/>
              <w:rPr>
                <w:rFonts w:ascii="Arial"/>
                <w:sz w:val="21"/>
              </w:rPr>
            </w:pPr>
          </w:p>
          <w:p w14:paraId="1DF7CECC">
            <w:pPr>
              <w:spacing w:line="270" w:lineRule="auto"/>
              <w:rPr>
                <w:rFonts w:ascii="Arial"/>
                <w:sz w:val="21"/>
              </w:rPr>
            </w:pPr>
          </w:p>
          <w:p w14:paraId="7ACBA02B">
            <w:pPr>
              <w:pStyle w:val="6"/>
              <w:spacing w:before="65" w:line="228" w:lineRule="auto"/>
              <w:ind w:left="117"/>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污染防治应遵循源头和过程控制与末端治理相结合的综合防治原</w:t>
            </w:r>
          </w:p>
          <w:p w14:paraId="1CD4AB4F">
            <w:pPr>
              <w:pStyle w:val="6"/>
              <w:spacing w:before="93" w:line="228" w:lineRule="auto"/>
              <w:ind w:left="49"/>
              <w:rPr>
                <w:sz w:val="20"/>
                <w:szCs w:val="20"/>
              </w:rPr>
            </w:pPr>
            <w:r>
              <w:rPr>
                <w:spacing w:val="6"/>
                <w:sz w:val="20"/>
                <w:szCs w:val="20"/>
              </w:rPr>
              <w:t>则。在工业生产中采用清洁生产技术，严格控制含</w:t>
            </w:r>
            <w:r>
              <w:rPr>
                <w:spacing w:val="-3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6"/>
                <w:sz w:val="20"/>
                <w:szCs w:val="20"/>
              </w:rPr>
              <w:t>原料与产品在生</w:t>
            </w:r>
          </w:p>
          <w:p w14:paraId="55E5BD6D">
            <w:pPr>
              <w:pStyle w:val="6"/>
              <w:spacing w:before="92" w:line="228" w:lineRule="auto"/>
              <w:ind w:left="44"/>
              <w:rPr>
                <w:sz w:val="20"/>
                <w:szCs w:val="20"/>
              </w:rPr>
            </w:pPr>
            <w:r>
              <w:rPr>
                <w:spacing w:val="7"/>
                <w:sz w:val="20"/>
                <w:szCs w:val="20"/>
              </w:rPr>
              <w:t>产和储运销过程中的</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排放，鼓励对资源和能源的回收利</w:t>
            </w:r>
            <w:r>
              <w:rPr>
                <w:spacing w:val="6"/>
                <w:sz w:val="20"/>
                <w:szCs w:val="20"/>
              </w:rPr>
              <w:t>用；鼓励在</w:t>
            </w:r>
          </w:p>
          <w:p w14:paraId="2772F1DD">
            <w:pPr>
              <w:pStyle w:val="6"/>
              <w:spacing w:before="93" w:line="228" w:lineRule="auto"/>
              <w:ind w:left="310"/>
              <w:rPr>
                <w:sz w:val="20"/>
                <w:szCs w:val="20"/>
              </w:rPr>
            </w:pPr>
            <w:r>
              <w:rPr>
                <w:spacing w:val="9"/>
                <w:sz w:val="20"/>
                <w:szCs w:val="20"/>
              </w:rPr>
              <w:t>生产和生活中使用不含</w:t>
            </w:r>
            <w:r>
              <w:rPr>
                <w:spacing w:val="-3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1"/>
                <w:w w:val="101"/>
                <w:sz w:val="20"/>
                <w:szCs w:val="20"/>
              </w:rPr>
              <w:t xml:space="preserve"> </w:t>
            </w:r>
            <w:r>
              <w:rPr>
                <w:spacing w:val="9"/>
                <w:sz w:val="20"/>
                <w:szCs w:val="20"/>
              </w:rPr>
              <w:t>的替代产品或低</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含量的产品。</w:t>
            </w:r>
          </w:p>
        </w:tc>
        <w:tc>
          <w:tcPr>
            <w:tcW w:w="3386" w:type="dxa"/>
            <w:tcBorders>
              <w:left w:val="single" w:color="000000" w:sz="2" w:space="0"/>
              <w:right w:val="single" w:color="000000" w:sz="2" w:space="0"/>
            </w:tcBorders>
            <w:vAlign w:val="top"/>
          </w:tcPr>
          <w:p w14:paraId="146B9680">
            <w:pPr>
              <w:pStyle w:val="6"/>
              <w:spacing w:before="95" w:line="228" w:lineRule="auto"/>
              <w:ind w:left="128"/>
              <w:rPr>
                <w:sz w:val="20"/>
                <w:szCs w:val="20"/>
              </w:rPr>
            </w:pPr>
            <w:r>
              <w:rPr>
                <w:spacing w:val="9"/>
                <w:sz w:val="20"/>
                <w:szCs w:val="20"/>
              </w:rPr>
              <w:t>本项目遵循源头和过程控制与末端</w:t>
            </w:r>
          </w:p>
          <w:p w14:paraId="3CE7B355">
            <w:pPr>
              <w:pStyle w:val="6"/>
              <w:spacing w:before="94" w:line="228" w:lineRule="auto"/>
              <w:ind w:left="58"/>
              <w:rPr>
                <w:sz w:val="20"/>
                <w:szCs w:val="20"/>
              </w:rPr>
            </w:pPr>
            <w:r>
              <w:rPr>
                <w:spacing w:val="5"/>
                <w:sz w:val="20"/>
                <w:szCs w:val="20"/>
              </w:rPr>
              <w:t>治理相结合的综合防治原则，使用聚</w:t>
            </w:r>
          </w:p>
          <w:p w14:paraId="07CE31EC">
            <w:pPr>
              <w:pStyle w:val="6"/>
              <w:spacing w:before="92" w:line="228" w:lineRule="auto"/>
              <w:ind w:left="70"/>
              <w:rPr>
                <w:rFonts w:ascii="Times New Roman" w:hAnsi="Times New Roman" w:eastAsia="Times New Roman" w:cs="Times New Roman"/>
                <w:sz w:val="20"/>
                <w:szCs w:val="20"/>
              </w:rPr>
            </w:pPr>
            <w:r>
              <w:rPr>
                <w:spacing w:val="7"/>
                <w:sz w:val="20"/>
                <w:szCs w:val="20"/>
              </w:rPr>
              <w:t>乙烯（</w:t>
            </w:r>
            <w:r>
              <w:rPr>
                <w:rFonts w:ascii="Times New Roman" w:hAnsi="Times New Roman" w:eastAsia="Times New Roman" w:cs="Times New Roman"/>
                <w:sz w:val="20"/>
                <w:szCs w:val="20"/>
              </w:rPr>
              <w:t>PE</w:t>
            </w:r>
            <w:r>
              <w:rPr>
                <w:spacing w:val="7"/>
                <w:sz w:val="20"/>
                <w:szCs w:val="20"/>
              </w:rPr>
              <w:t>）、</w:t>
            </w:r>
            <w:r>
              <w:rPr>
                <w:rFonts w:ascii="Times New Roman" w:hAnsi="Times New Roman" w:eastAsia="Times New Roman" w:cs="Times New Roman"/>
                <w:sz w:val="20"/>
                <w:szCs w:val="20"/>
              </w:rPr>
              <w:t>ABS</w:t>
            </w:r>
            <w:r>
              <w:rPr>
                <w:rFonts w:ascii="Times New Roman" w:hAnsi="Times New Roman" w:eastAsia="Times New Roman" w:cs="Times New Roman"/>
                <w:spacing w:val="-24"/>
                <w:sz w:val="20"/>
                <w:szCs w:val="20"/>
              </w:rPr>
              <w:t xml:space="preserve"> </w:t>
            </w:r>
            <w:r>
              <w:rPr>
                <w:spacing w:val="7"/>
                <w:sz w:val="20"/>
                <w:szCs w:val="20"/>
              </w:rPr>
              <w:t>、助剂等低</w:t>
            </w:r>
            <w:r>
              <w:rPr>
                <w:spacing w:val="-46"/>
                <w:sz w:val="20"/>
                <w:szCs w:val="20"/>
              </w:rPr>
              <w:t xml:space="preserve"> </w:t>
            </w:r>
            <w:r>
              <w:rPr>
                <w:rFonts w:ascii="Times New Roman" w:hAnsi="Times New Roman" w:eastAsia="Times New Roman" w:cs="Times New Roman"/>
                <w:sz w:val="20"/>
                <w:szCs w:val="20"/>
              </w:rPr>
              <w:t>VOCs</w:t>
            </w:r>
          </w:p>
          <w:p w14:paraId="5C633D3D">
            <w:pPr>
              <w:pStyle w:val="6"/>
              <w:spacing w:before="91" w:line="228" w:lineRule="auto"/>
              <w:ind w:left="53"/>
              <w:rPr>
                <w:sz w:val="20"/>
                <w:szCs w:val="20"/>
              </w:rPr>
            </w:pPr>
            <w:r>
              <w:rPr>
                <w:spacing w:val="5"/>
                <w:sz w:val="20"/>
                <w:szCs w:val="20"/>
              </w:rPr>
              <w:t>含量的原辅材料，生产过程中产生的</w:t>
            </w:r>
          </w:p>
          <w:p w14:paraId="2DC4C136">
            <w:pPr>
              <w:pStyle w:val="6"/>
              <w:spacing w:before="95" w:line="227" w:lineRule="auto"/>
              <w:ind w:left="54"/>
              <w:rPr>
                <w:sz w:val="20"/>
                <w:szCs w:val="20"/>
              </w:rPr>
            </w:pPr>
            <w:r>
              <w:rPr>
                <w:spacing w:val="3"/>
                <w:sz w:val="20"/>
                <w:szCs w:val="20"/>
              </w:rPr>
              <w:t>有机废气配备“喷淋塔</w:t>
            </w:r>
            <w:r>
              <w:rPr>
                <w:rFonts w:ascii="Times New Roman" w:hAnsi="Times New Roman" w:eastAsia="Times New Roman" w:cs="Times New Roman"/>
                <w:spacing w:val="3"/>
                <w:sz w:val="20"/>
                <w:szCs w:val="20"/>
              </w:rPr>
              <w:t>+</w:t>
            </w:r>
            <w:r>
              <w:rPr>
                <w:spacing w:val="3"/>
                <w:sz w:val="20"/>
                <w:szCs w:val="20"/>
              </w:rPr>
              <w:t>过滤棉</w:t>
            </w:r>
            <w:r>
              <w:rPr>
                <w:rFonts w:ascii="Times New Roman" w:hAnsi="Times New Roman" w:eastAsia="Times New Roman" w:cs="Times New Roman"/>
                <w:spacing w:val="3"/>
                <w:sz w:val="20"/>
                <w:szCs w:val="20"/>
              </w:rPr>
              <w:t>+</w:t>
            </w:r>
            <w:r>
              <w:rPr>
                <w:spacing w:val="3"/>
                <w:sz w:val="20"/>
                <w:szCs w:val="20"/>
              </w:rPr>
              <w:t>二级</w:t>
            </w:r>
          </w:p>
          <w:p w14:paraId="691B8794">
            <w:pPr>
              <w:pStyle w:val="6"/>
              <w:spacing w:before="94" w:line="228" w:lineRule="auto"/>
              <w:ind w:left="57"/>
              <w:rPr>
                <w:sz w:val="20"/>
                <w:szCs w:val="20"/>
              </w:rPr>
            </w:pPr>
            <w:r>
              <w:rPr>
                <w:spacing w:val="3"/>
                <w:sz w:val="20"/>
                <w:szCs w:val="20"/>
              </w:rPr>
              <w:t>活性炭吸附装置</w:t>
            </w:r>
            <w:r>
              <w:rPr>
                <w:spacing w:val="-63"/>
                <w:sz w:val="20"/>
                <w:szCs w:val="20"/>
              </w:rPr>
              <w:t xml:space="preserve"> </w:t>
            </w:r>
            <w:r>
              <w:rPr>
                <w:spacing w:val="3"/>
                <w:sz w:val="20"/>
                <w:szCs w:val="20"/>
              </w:rPr>
              <w:t>”的有机废气收集处</w:t>
            </w:r>
          </w:p>
          <w:p w14:paraId="416B6616">
            <w:pPr>
              <w:pStyle w:val="6"/>
              <w:spacing w:before="92" w:line="216" w:lineRule="auto"/>
              <w:ind w:left="1285"/>
              <w:rPr>
                <w:sz w:val="20"/>
                <w:szCs w:val="20"/>
              </w:rPr>
            </w:pPr>
            <w:r>
              <w:rPr>
                <w:spacing w:val="4"/>
                <w:sz w:val="20"/>
                <w:szCs w:val="20"/>
              </w:rPr>
              <w:t>理装置。</w:t>
            </w:r>
          </w:p>
        </w:tc>
        <w:tc>
          <w:tcPr>
            <w:tcW w:w="623" w:type="dxa"/>
            <w:tcBorders>
              <w:left w:val="single" w:color="000000" w:sz="2" w:space="0"/>
              <w:right w:val="single" w:color="000000" w:sz="6" w:space="0"/>
            </w:tcBorders>
            <w:vAlign w:val="top"/>
          </w:tcPr>
          <w:p w14:paraId="7CC1D16A">
            <w:pPr>
              <w:spacing w:line="261" w:lineRule="auto"/>
              <w:rPr>
                <w:rFonts w:ascii="Arial"/>
                <w:sz w:val="21"/>
              </w:rPr>
            </w:pPr>
          </w:p>
          <w:p w14:paraId="74C952C8">
            <w:pPr>
              <w:spacing w:line="261" w:lineRule="auto"/>
              <w:rPr>
                <w:rFonts w:ascii="Arial"/>
                <w:sz w:val="21"/>
              </w:rPr>
            </w:pPr>
          </w:p>
          <w:p w14:paraId="6622AF0C">
            <w:pPr>
              <w:spacing w:line="261" w:lineRule="auto"/>
              <w:rPr>
                <w:rFonts w:ascii="Arial"/>
                <w:sz w:val="21"/>
              </w:rPr>
            </w:pPr>
          </w:p>
          <w:p w14:paraId="3F0E7C40">
            <w:pPr>
              <w:spacing w:line="262" w:lineRule="auto"/>
              <w:rPr>
                <w:rFonts w:ascii="Arial"/>
                <w:sz w:val="21"/>
              </w:rPr>
            </w:pPr>
          </w:p>
          <w:p w14:paraId="51DE0A76">
            <w:pPr>
              <w:pStyle w:val="6"/>
              <w:spacing w:before="65" w:line="228" w:lineRule="auto"/>
              <w:ind w:left="55"/>
              <w:rPr>
                <w:sz w:val="20"/>
                <w:szCs w:val="20"/>
              </w:rPr>
            </w:pPr>
            <w:r>
              <w:rPr>
                <w:spacing w:val="3"/>
                <w:sz w:val="20"/>
                <w:szCs w:val="20"/>
              </w:rPr>
              <w:t>符合</w:t>
            </w:r>
          </w:p>
        </w:tc>
      </w:tr>
      <w:tr w14:paraId="317BF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2" w:hRule="atLeast"/>
        </w:trPr>
        <w:tc>
          <w:tcPr>
            <w:tcW w:w="453" w:type="dxa"/>
            <w:vMerge w:val="continue"/>
            <w:tcBorders>
              <w:top w:val="nil"/>
              <w:left w:val="single" w:color="000000" w:sz="6" w:space="0"/>
              <w:bottom w:val="single" w:color="000000" w:sz="6" w:space="0"/>
              <w:right w:val="single" w:color="000000" w:sz="2" w:space="0"/>
            </w:tcBorders>
            <w:vAlign w:val="top"/>
          </w:tcPr>
          <w:p w14:paraId="54B72148">
            <w:pPr>
              <w:rPr>
                <w:rFonts w:ascii="Arial"/>
                <w:sz w:val="21"/>
              </w:rPr>
            </w:pPr>
          </w:p>
        </w:tc>
        <w:tc>
          <w:tcPr>
            <w:tcW w:w="611" w:type="dxa"/>
            <w:tcBorders>
              <w:left w:val="single" w:color="000000" w:sz="2" w:space="0"/>
              <w:bottom w:val="single" w:color="000000" w:sz="6" w:space="0"/>
            </w:tcBorders>
            <w:vAlign w:val="top"/>
          </w:tcPr>
          <w:p w14:paraId="1CF2D261">
            <w:pPr>
              <w:spacing w:line="345" w:lineRule="auto"/>
              <w:rPr>
                <w:rFonts w:ascii="Arial"/>
                <w:sz w:val="21"/>
              </w:rPr>
            </w:pPr>
          </w:p>
          <w:p w14:paraId="4F2081AD">
            <w:pPr>
              <w:spacing w:line="345" w:lineRule="auto"/>
              <w:rPr>
                <w:rFonts w:ascii="Arial"/>
                <w:sz w:val="21"/>
              </w:rPr>
            </w:pPr>
          </w:p>
          <w:p w14:paraId="4E8B89E2">
            <w:pPr>
              <w:spacing w:before="58" w:line="274"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579" w:type="dxa"/>
            <w:tcBorders>
              <w:bottom w:val="single" w:color="000000" w:sz="6" w:space="0"/>
            </w:tcBorders>
            <w:vAlign w:val="top"/>
          </w:tcPr>
          <w:p w14:paraId="6C7BA279">
            <w:pPr>
              <w:pStyle w:val="6"/>
              <w:spacing w:before="102" w:line="299" w:lineRule="auto"/>
              <w:ind w:left="26" w:firstLine="29"/>
              <w:jc w:val="both"/>
              <w:rPr>
                <w:sz w:val="20"/>
                <w:szCs w:val="20"/>
              </w:rPr>
            </w:pPr>
            <w:r>
              <w:rPr>
                <w:sz w:val="20"/>
                <w:szCs w:val="20"/>
              </w:rPr>
              <w:t>《关于加快解决</w:t>
            </w:r>
            <w:r>
              <w:rPr>
                <w:spacing w:val="4"/>
                <w:sz w:val="20"/>
                <w:szCs w:val="20"/>
              </w:rPr>
              <w:t>当前挥发性有机物治理突出问题的通知》（环大</w:t>
            </w:r>
            <w:r>
              <w:rPr>
                <w:spacing w:val="-12"/>
                <w:sz w:val="20"/>
                <w:szCs w:val="20"/>
              </w:rPr>
              <w:t>气〔</w:t>
            </w:r>
            <w:r>
              <w:rPr>
                <w:rFonts w:ascii="Times New Roman" w:hAnsi="Times New Roman" w:eastAsia="Times New Roman" w:cs="Times New Roman"/>
                <w:spacing w:val="-12"/>
                <w:sz w:val="20"/>
                <w:szCs w:val="20"/>
              </w:rPr>
              <w:t>2021</w:t>
            </w:r>
            <w:r>
              <w:rPr>
                <w:spacing w:val="-12"/>
                <w:sz w:val="20"/>
                <w:szCs w:val="20"/>
              </w:rPr>
              <w:t>〕</w:t>
            </w:r>
            <w:r>
              <w:rPr>
                <w:rFonts w:ascii="Times New Roman" w:hAnsi="Times New Roman" w:eastAsia="Times New Roman" w:cs="Times New Roman"/>
                <w:spacing w:val="-12"/>
                <w:sz w:val="20"/>
                <w:szCs w:val="20"/>
              </w:rPr>
              <w:t>65</w:t>
            </w:r>
            <w:r>
              <w:rPr>
                <w:rFonts w:ascii="Times New Roman" w:hAnsi="Times New Roman" w:eastAsia="Times New Roman" w:cs="Times New Roman"/>
                <w:spacing w:val="23"/>
                <w:w w:val="101"/>
                <w:sz w:val="20"/>
                <w:szCs w:val="20"/>
              </w:rPr>
              <w:t xml:space="preserve"> </w:t>
            </w:r>
            <w:r>
              <w:rPr>
                <w:spacing w:val="-12"/>
                <w:sz w:val="20"/>
                <w:szCs w:val="20"/>
              </w:rPr>
              <w:t>号）</w:t>
            </w:r>
          </w:p>
        </w:tc>
        <w:tc>
          <w:tcPr>
            <w:tcW w:w="6704" w:type="dxa"/>
            <w:tcBorders>
              <w:bottom w:val="single" w:color="000000" w:sz="6" w:space="0"/>
              <w:right w:val="single" w:color="000000" w:sz="2" w:space="0"/>
            </w:tcBorders>
            <w:vAlign w:val="top"/>
          </w:tcPr>
          <w:p w14:paraId="3A638DB5">
            <w:pPr>
              <w:pStyle w:val="6"/>
              <w:spacing w:before="102" w:line="299" w:lineRule="auto"/>
              <w:ind w:left="44" w:right="40" w:firstLine="19"/>
              <w:jc w:val="both"/>
              <w:rPr>
                <w:sz w:val="20"/>
                <w:szCs w:val="20"/>
              </w:rPr>
            </w:pPr>
            <w:r>
              <w:rPr>
                <w:spacing w:val="6"/>
                <w:sz w:val="20"/>
                <w:szCs w:val="20"/>
              </w:rPr>
              <w:t>明确采用活性炭吸附工艺的企业，应根据废气排放特征，按照相关工</w:t>
            </w:r>
            <w:r>
              <w:rPr>
                <w:spacing w:val="5"/>
                <w:sz w:val="20"/>
                <w:szCs w:val="20"/>
              </w:rPr>
              <w:t>程技</w:t>
            </w:r>
            <w:r>
              <w:rPr>
                <w:spacing w:val="6"/>
                <w:sz w:val="20"/>
                <w:szCs w:val="20"/>
              </w:rPr>
              <w:t>术规范设计净化工艺和设备，使废气在吸附装置中有足够的停留时间，选择符合相关产品质量标准的活性炭，并足额充填</w:t>
            </w:r>
            <w:r>
              <w:rPr>
                <w:rFonts w:hint="eastAsia"/>
                <w:spacing w:val="6"/>
                <w:sz w:val="20"/>
                <w:szCs w:val="20"/>
                <w:lang w:eastAsia="zh-CN"/>
              </w:rPr>
              <w:t>及</w:t>
            </w:r>
            <w:r>
              <w:rPr>
                <w:spacing w:val="6"/>
                <w:sz w:val="20"/>
                <w:szCs w:val="20"/>
              </w:rPr>
              <w:t>时更换。采用颗粒活</w:t>
            </w:r>
            <w:r>
              <w:rPr>
                <w:spacing w:val="7"/>
                <w:sz w:val="20"/>
                <w:szCs w:val="20"/>
              </w:rPr>
              <w:t>性炭作为吸附剂时，其碘值不宜低于</w:t>
            </w:r>
            <w:r>
              <w:rPr>
                <w:spacing w:val="-32"/>
                <w:sz w:val="20"/>
                <w:szCs w:val="20"/>
              </w:rPr>
              <w:t xml:space="preserve"> </w:t>
            </w:r>
            <w:r>
              <w:rPr>
                <w:rFonts w:ascii="Times New Roman" w:hAnsi="Times New Roman" w:eastAsia="Times New Roman" w:cs="Times New Roman"/>
                <w:spacing w:val="7"/>
                <w:sz w:val="20"/>
                <w:szCs w:val="20"/>
              </w:rPr>
              <w:t>800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/g</w:t>
            </w:r>
            <w:r>
              <w:rPr>
                <w:spacing w:val="7"/>
                <w:sz w:val="20"/>
                <w:szCs w:val="20"/>
              </w:rPr>
              <w:t>；采用蜂窝活性炭作为吸附剂时，其碘值不宜低于</w:t>
            </w:r>
            <w:r>
              <w:rPr>
                <w:spacing w:val="-32"/>
                <w:sz w:val="20"/>
                <w:szCs w:val="20"/>
              </w:rPr>
              <w:t xml:space="preserve"> </w:t>
            </w:r>
            <w:r>
              <w:rPr>
                <w:rFonts w:ascii="Times New Roman" w:hAnsi="Times New Roman" w:eastAsia="Times New Roman" w:cs="Times New Roman"/>
                <w:spacing w:val="7"/>
                <w:sz w:val="20"/>
                <w:szCs w:val="20"/>
              </w:rPr>
              <w:t>650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/g</w:t>
            </w:r>
            <w:r>
              <w:rPr>
                <w:spacing w:val="7"/>
                <w:sz w:val="20"/>
                <w:szCs w:val="20"/>
              </w:rPr>
              <w:t>；采用活性炭纤维作为吸附剂时，其比表</w:t>
            </w:r>
          </w:p>
        </w:tc>
        <w:tc>
          <w:tcPr>
            <w:tcW w:w="3386" w:type="dxa"/>
            <w:tcBorders>
              <w:left w:val="single" w:color="000000" w:sz="2" w:space="0"/>
              <w:bottom w:val="single" w:color="000000" w:sz="6" w:space="0"/>
              <w:right w:val="single" w:color="000000" w:sz="2" w:space="0"/>
            </w:tcBorders>
            <w:vAlign w:val="top"/>
          </w:tcPr>
          <w:p w14:paraId="670E3EE7">
            <w:pPr>
              <w:pStyle w:val="6"/>
              <w:spacing w:before="102" w:line="299" w:lineRule="auto"/>
              <w:ind w:left="55" w:right="37" w:hanging="1"/>
              <w:jc w:val="both"/>
              <w:rPr>
                <w:sz w:val="20"/>
                <w:szCs w:val="20"/>
              </w:rPr>
            </w:pPr>
            <w:r>
              <w:rPr>
                <w:spacing w:val="5"/>
                <w:sz w:val="20"/>
                <w:szCs w:val="20"/>
              </w:rPr>
              <w:t>本项目产生的有机废气采用“喷淋塔</w:t>
            </w:r>
            <w:r>
              <w:rPr>
                <w:rFonts w:ascii="Times New Roman" w:hAnsi="Times New Roman" w:eastAsia="Times New Roman" w:cs="Times New Roman"/>
                <w:spacing w:val="10"/>
                <w:sz w:val="20"/>
                <w:szCs w:val="20"/>
              </w:rPr>
              <w:t>+</w:t>
            </w:r>
            <w:r>
              <w:rPr>
                <w:spacing w:val="10"/>
                <w:sz w:val="20"/>
                <w:szCs w:val="20"/>
              </w:rPr>
              <w:t>过滤棉</w:t>
            </w:r>
            <w:r>
              <w:rPr>
                <w:rFonts w:ascii="Times New Roman" w:hAnsi="Times New Roman" w:eastAsia="Times New Roman" w:cs="Times New Roman"/>
                <w:spacing w:val="10"/>
                <w:sz w:val="20"/>
                <w:szCs w:val="20"/>
              </w:rPr>
              <w:t>+</w:t>
            </w:r>
            <w:r>
              <w:rPr>
                <w:spacing w:val="10"/>
                <w:sz w:val="20"/>
                <w:szCs w:val="20"/>
              </w:rPr>
              <w:t>二级活性炭吸附装置</w:t>
            </w:r>
            <w:r>
              <w:rPr>
                <w:spacing w:val="-62"/>
                <w:sz w:val="20"/>
                <w:szCs w:val="20"/>
              </w:rPr>
              <w:t xml:space="preserve"> </w:t>
            </w:r>
            <w:r>
              <w:rPr>
                <w:spacing w:val="10"/>
                <w:sz w:val="20"/>
                <w:szCs w:val="20"/>
              </w:rPr>
              <w:t>”处</w:t>
            </w:r>
            <w:r>
              <w:rPr>
                <w:spacing w:val="5"/>
                <w:sz w:val="20"/>
                <w:szCs w:val="20"/>
              </w:rPr>
              <w:t>理，生产过程中按照相关工程技术规范设计净化工艺和设备，使废气在吸附装置中有足够的停留时间，选择符</w:t>
            </w:r>
          </w:p>
        </w:tc>
        <w:tc>
          <w:tcPr>
            <w:tcW w:w="623" w:type="dxa"/>
            <w:tcBorders>
              <w:left w:val="single" w:color="000000" w:sz="2" w:space="0"/>
              <w:bottom w:val="single" w:color="000000" w:sz="6" w:space="0"/>
              <w:right w:val="single" w:color="000000" w:sz="6" w:space="0"/>
            </w:tcBorders>
            <w:vAlign w:val="top"/>
          </w:tcPr>
          <w:p w14:paraId="6242F2E9">
            <w:pPr>
              <w:spacing w:line="357" w:lineRule="auto"/>
              <w:rPr>
                <w:rFonts w:ascii="Arial"/>
                <w:sz w:val="21"/>
              </w:rPr>
            </w:pPr>
          </w:p>
          <w:p w14:paraId="370ADBEE">
            <w:pPr>
              <w:spacing w:line="357" w:lineRule="auto"/>
              <w:rPr>
                <w:rFonts w:ascii="Arial"/>
                <w:sz w:val="21"/>
              </w:rPr>
            </w:pPr>
          </w:p>
          <w:p w14:paraId="658EF5ED">
            <w:pPr>
              <w:pStyle w:val="6"/>
              <w:spacing w:before="65" w:line="228" w:lineRule="auto"/>
              <w:ind w:left="55"/>
              <w:rPr>
                <w:sz w:val="20"/>
                <w:szCs w:val="20"/>
              </w:rPr>
            </w:pPr>
            <w:r>
              <w:rPr>
                <w:spacing w:val="3"/>
                <w:sz w:val="20"/>
                <w:szCs w:val="20"/>
              </w:rPr>
              <w:t>符合</w:t>
            </w:r>
          </w:p>
        </w:tc>
      </w:tr>
    </w:tbl>
    <w:p w14:paraId="1D70D65F">
      <w:pPr>
        <w:rPr>
          <w:rFonts w:ascii="Arial"/>
          <w:sz w:val="21"/>
        </w:rPr>
      </w:pPr>
    </w:p>
    <w:p w14:paraId="48D81CD7">
      <w:pPr>
        <w:rPr>
          <w:rFonts w:ascii="Arial" w:hAnsi="Arial" w:eastAsia="Arial" w:cs="Arial"/>
          <w:sz w:val="21"/>
          <w:szCs w:val="21"/>
        </w:rPr>
        <w:sectPr>
          <w:footerReference r:id="rId20" w:type="default"/>
          <w:pgSz w:w="16839" w:h="11906"/>
          <w:pgMar w:top="400" w:right="1733" w:bottom="1298" w:left="1733" w:header="0" w:footer="1061" w:gutter="0"/>
          <w:cols w:space="720" w:num="1"/>
        </w:sectPr>
      </w:pPr>
    </w:p>
    <w:p w14:paraId="037E0F90">
      <w:pPr>
        <w:spacing w:before="19"/>
      </w:pPr>
    </w:p>
    <w:p w14:paraId="0C0B96E6">
      <w:pPr>
        <w:spacing w:before="19"/>
      </w:pPr>
    </w:p>
    <w:p w14:paraId="76243334">
      <w:pPr>
        <w:spacing w:before="19"/>
      </w:pPr>
    </w:p>
    <w:p w14:paraId="4C11A672">
      <w:pPr>
        <w:spacing w:before="18"/>
      </w:pPr>
    </w:p>
    <w:p w14:paraId="6F9ECD5E">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
        <w:gridCol w:w="611"/>
        <w:gridCol w:w="1579"/>
        <w:gridCol w:w="6704"/>
        <w:gridCol w:w="3386"/>
        <w:gridCol w:w="623"/>
      </w:tblGrid>
      <w:tr w14:paraId="14E4A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5" w:hRule="atLeast"/>
        </w:trPr>
        <w:tc>
          <w:tcPr>
            <w:tcW w:w="453" w:type="dxa"/>
            <w:vMerge w:val="restart"/>
            <w:tcBorders>
              <w:top w:val="single" w:color="000000" w:sz="6" w:space="0"/>
              <w:left w:val="single" w:color="000000" w:sz="6" w:space="0"/>
              <w:bottom w:val="nil"/>
              <w:right w:val="single" w:color="000000" w:sz="2" w:space="0"/>
            </w:tcBorders>
            <w:vAlign w:val="top"/>
          </w:tcPr>
          <w:p w14:paraId="78A08D8F">
            <w:pPr>
              <w:rPr>
                <w:rFonts w:ascii="Arial"/>
                <w:sz w:val="21"/>
              </w:rPr>
            </w:pPr>
          </w:p>
        </w:tc>
        <w:tc>
          <w:tcPr>
            <w:tcW w:w="611" w:type="dxa"/>
            <w:tcBorders>
              <w:top w:val="single" w:color="000000" w:sz="6" w:space="0"/>
              <w:left w:val="single" w:color="000000" w:sz="2" w:space="0"/>
            </w:tcBorders>
            <w:vAlign w:val="top"/>
          </w:tcPr>
          <w:p w14:paraId="458CA818">
            <w:pPr>
              <w:rPr>
                <w:rFonts w:ascii="Arial"/>
                <w:sz w:val="21"/>
              </w:rPr>
            </w:pPr>
          </w:p>
        </w:tc>
        <w:tc>
          <w:tcPr>
            <w:tcW w:w="1579" w:type="dxa"/>
            <w:tcBorders>
              <w:top w:val="single" w:color="000000" w:sz="6" w:space="0"/>
            </w:tcBorders>
            <w:vAlign w:val="top"/>
          </w:tcPr>
          <w:p w14:paraId="48E31D9B">
            <w:pPr>
              <w:rPr>
                <w:rFonts w:ascii="Arial"/>
                <w:sz w:val="21"/>
              </w:rPr>
            </w:pPr>
          </w:p>
        </w:tc>
        <w:tc>
          <w:tcPr>
            <w:tcW w:w="6704" w:type="dxa"/>
            <w:tcBorders>
              <w:top w:val="single" w:color="000000" w:sz="6" w:space="0"/>
              <w:right w:val="single" w:color="000000" w:sz="2" w:space="0"/>
            </w:tcBorders>
            <w:vAlign w:val="top"/>
          </w:tcPr>
          <w:p w14:paraId="40B5E2E4">
            <w:pPr>
              <w:pStyle w:val="6"/>
              <w:spacing w:before="81" w:line="274" w:lineRule="exact"/>
              <w:ind w:left="76"/>
              <w:rPr>
                <w:sz w:val="20"/>
                <w:szCs w:val="20"/>
              </w:rPr>
            </w:pPr>
            <w:r>
              <w:rPr>
                <w:spacing w:val="8"/>
                <w:position w:val="2"/>
                <w:sz w:val="20"/>
                <w:szCs w:val="20"/>
              </w:rPr>
              <w:t>面积不低于</w:t>
            </w:r>
            <w:r>
              <w:rPr>
                <w:spacing w:val="-22"/>
                <w:position w:val="2"/>
                <w:sz w:val="20"/>
                <w:szCs w:val="20"/>
              </w:rPr>
              <w:t xml:space="preserve"> </w:t>
            </w:r>
            <w:r>
              <w:rPr>
                <w:rFonts w:ascii="Times New Roman" w:hAnsi="Times New Roman" w:eastAsia="Times New Roman" w:cs="Times New Roman"/>
                <w:spacing w:val="8"/>
                <w:position w:val="2"/>
                <w:sz w:val="20"/>
                <w:szCs w:val="20"/>
              </w:rPr>
              <w:t>1100m</w:t>
            </w:r>
            <w:r>
              <w:rPr>
                <w:rFonts w:ascii="Times New Roman" w:hAnsi="Times New Roman" w:eastAsia="Times New Roman" w:cs="Times New Roman"/>
                <w:spacing w:val="8"/>
                <w:position w:val="8"/>
                <w:sz w:val="13"/>
                <w:szCs w:val="13"/>
              </w:rPr>
              <w:t>2</w:t>
            </w:r>
            <w:r>
              <w:rPr>
                <w:rFonts w:ascii="Times New Roman" w:hAnsi="Times New Roman" w:eastAsia="Times New Roman" w:cs="Times New Roman"/>
                <w:spacing w:val="8"/>
                <w:position w:val="2"/>
                <w:sz w:val="20"/>
                <w:szCs w:val="20"/>
              </w:rPr>
              <w:t>/g</w:t>
            </w:r>
            <w:r>
              <w:rPr>
                <w:spacing w:val="8"/>
                <w:position w:val="2"/>
                <w:sz w:val="20"/>
                <w:szCs w:val="20"/>
              </w:rPr>
              <w:t>（</w:t>
            </w:r>
            <w:r>
              <w:rPr>
                <w:rFonts w:ascii="Times New Roman" w:hAnsi="Times New Roman" w:eastAsia="Times New Roman" w:cs="Times New Roman"/>
                <w:position w:val="2"/>
                <w:sz w:val="20"/>
                <w:szCs w:val="20"/>
              </w:rPr>
              <w:t>BET</w:t>
            </w:r>
            <w:r>
              <w:rPr>
                <w:rFonts w:ascii="Times New Roman" w:hAnsi="Times New Roman" w:eastAsia="Times New Roman" w:cs="Times New Roman"/>
                <w:spacing w:val="8"/>
                <w:position w:val="2"/>
                <w:sz w:val="20"/>
                <w:szCs w:val="20"/>
              </w:rPr>
              <w:t xml:space="preserve"> </w:t>
            </w:r>
            <w:r>
              <w:rPr>
                <w:spacing w:val="8"/>
                <w:position w:val="2"/>
                <w:sz w:val="20"/>
                <w:szCs w:val="20"/>
              </w:rPr>
              <w:t>法）。一次性活性炭吸附工</w:t>
            </w:r>
            <w:r>
              <w:rPr>
                <w:spacing w:val="7"/>
                <w:position w:val="2"/>
                <w:sz w:val="20"/>
                <w:szCs w:val="20"/>
              </w:rPr>
              <w:t>艺宜采用颗粒活</w:t>
            </w:r>
          </w:p>
          <w:p w14:paraId="292C1CE7">
            <w:pPr>
              <w:pStyle w:val="6"/>
              <w:spacing w:before="96" w:line="228" w:lineRule="auto"/>
              <w:ind w:left="2514"/>
              <w:rPr>
                <w:sz w:val="20"/>
                <w:szCs w:val="20"/>
              </w:rPr>
            </w:pPr>
            <w:r>
              <w:rPr>
                <w:spacing w:val="7"/>
                <w:sz w:val="20"/>
                <w:szCs w:val="20"/>
              </w:rPr>
              <w:t>性炭作为吸附剂。</w:t>
            </w:r>
          </w:p>
        </w:tc>
        <w:tc>
          <w:tcPr>
            <w:tcW w:w="3386" w:type="dxa"/>
            <w:tcBorders>
              <w:top w:val="single" w:color="000000" w:sz="6" w:space="0"/>
              <w:left w:val="single" w:color="000000" w:sz="2" w:space="0"/>
              <w:right w:val="single" w:color="000000" w:sz="2" w:space="0"/>
            </w:tcBorders>
            <w:vAlign w:val="top"/>
          </w:tcPr>
          <w:p w14:paraId="0F48A9F8">
            <w:pPr>
              <w:pStyle w:val="6"/>
              <w:spacing w:before="112" w:line="228" w:lineRule="auto"/>
              <w:ind w:left="54"/>
              <w:rPr>
                <w:sz w:val="20"/>
                <w:szCs w:val="20"/>
              </w:rPr>
            </w:pPr>
            <w:r>
              <w:rPr>
                <w:spacing w:val="5"/>
                <w:sz w:val="20"/>
                <w:szCs w:val="20"/>
              </w:rPr>
              <w:t>合相关产品质量标准的活性炭，并足</w:t>
            </w:r>
          </w:p>
          <w:p w14:paraId="6D79A502">
            <w:pPr>
              <w:pStyle w:val="6"/>
              <w:spacing w:before="92" w:line="228" w:lineRule="auto"/>
              <w:ind w:left="53"/>
              <w:rPr>
                <w:sz w:val="20"/>
                <w:szCs w:val="20"/>
              </w:rPr>
            </w:pPr>
            <w:r>
              <w:rPr>
                <w:spacing w:val="5"/>
                <w:sz w:val="20"/>
                <w:szCs w:val="20"/>
              </w:rPr>
              <w:t>额充填</w:t>
            </w:r>
            <w:r>
              <w:rPr>
                <w:rFonts w:hint="eastAsia"/>
                <w:spacing w:val="5"/>
                <w:sz w:val="20"/>
                <w:szCs w:val="20"/>
                <w:lang w:eastAsia="zh-CN"/>
              </w:rPr>
              <w:t>及</w:t>
            </w:r>
            <w:r>
              <w:rPr>
                <w:spacing w:val="5"/>
                <w:sz w:val="20"/>
                <w:szCs w:val="20"/>
              </w:rPr>
              <w:t>时更换。采用颗粒活性炭</w:t>
            </w:r>
          </w:p>
          <w:p w14:paraId="4CCC40C1">
            <w:pPr>
              <w:pStyle w:val="6"/>
              <w:spacing w:before="93" w:line="228" w:lineRule="auto"/>
              <w:ind w:left="340"/>
              <w:rPr>
                <w:sz w:val="20"/>
                <w:szCs w:val="20"/>
              </w:rPr>
            </w:pPr>
            <w:r>
              <w:rPr>
                <w:spacing w:val="9"/>
                <w:sz w:val="20"/>
                <w:szCs w:val="20"/>
              </w:rPr>
              <w:t>作为吸附剂时，其碘值不低于</w:t>
            </w:r>
          </w:p>
          <w:p w14:paraId="6BADE7FA">
            <w:pPr>
              <w:pStyle w:val="6"/>
              <w:spacing w:before="61" w:line="273" w:lineRule="exact"/>
              <w:ind w:left="1229"/>
              <w:rPr>
                <w:sz w:val="20"/>
                <w:szCs w:val="20"/>
              </w:rPr>
            </w:pPr>
            <w:r>
              <w:rPr>
                <w:rFonts w:ascii="Times New Roman" w:hAnsi="Times New Roman" w:eastAsia="Times New Roman" w:cs="Times New Roman"/>
                <w:spacing w:val="3"/>
                <w:position w:val="3"/>
                <w:sz w:val="20"/>
                <w:szCs w:val="20"/>
              </w:rPr>
              <w:t>800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/g</w:t>
            </w:r>
            <w:r>
              <w:rPr>
                <w:spacing w:val="3"/>
                <w:position w:val="3"/>
                <w:sz w:val="20"/>
                <w:szCs w:val="20"/>
              </w:rPr>
              <w:t>。</w:t>
            </w:r>
          </w:p>
        </w:tc>
        <w:tc>
          <w:tcPr>
            <w:tcW w:w="623" w:type="dxa"/>
            <w:tcBorders>
              <w:top w:val="single" w:color="000000" w:sz="6" w:space="0"/>
              <w:left w:val="single" w:color="000000" w:sz="2" w:space="0"/>
              <w:right w:val="single" w:color="000000" w:sz="6" w:space="0"/>
            </w:tcBorders>
            <w:vAlign w:val="top"/>
          </w:tcPr>
          <w:p w14:paraId="114A0E34">
            <w:pPr>
              <w:rPr>
                <w:rFonts w:ascii="Arial"/>
                <w:sz w:val="21"/>
              </w:rPr>
            </w:pPr>
          </w:p>
        </w:tc>
      </w:tr>
      <w:tr w14:paraId="3F306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6" w:hRule="atLeast"/>
        </w:trPr>
        <w:tc>
          <w:tcPr>
            <w:tcW w:w="453" w:type="dxa"/>
            <w:vMerge w:val="continue"/>
            <w:tcBorders>
              <w:top w:val="nil"/>
              <w:left w:val="single" w:color="000000" w:sz="6" w:space="0"/>
              <w:bottom w:val="nil"/>
              <w:right w:val="single" w:color="000000" w:sz="2" w:space="0"/>
            </w:tcBorders>
            <w:vAlign w:val="top"/>
          </w:tcPr>
          <w:p w14:paraId="7E54ACD8">
            <w:pPr>
              <w:rPr>
                <w:rFonts w:ascii="Arial"/>
                <w:sz w:val="21"/>
              </w:rPr>
            </w:pPr>
          </w:p>
        </w:tc>
        <w:tc>
          <w:tcPr>
            <w:tcW w:w="611" w:type="dxa"/>
            <w:tcBorders>
              <w:left w:val="single" w:color="000000" w:sz="2" w:space="0"/>
            </w:tcBorders>
            <w:vAlign w:val="top"/>
          </w:tcPr>
          <w:p w14:paraId="785FF1A5">
            <w:pPr>
              <w:spacing w:line="252" w:lineRule="auto"/>
              <w:rPr>
                <w:rFonts w:ascii="Arial"/>
                <w:sz w:val="21"/>
              </w:rPr>
            </w:pPr>
          </w:p>
          <w:p w14:paraId="51C00627">
            <w:pPr>
              <w:spacing w:line="252" w:lineRule="auto"/>
              <w:rPr>
                <w:rFonts w:ascii="Arial"/>
                <w:sz w:val="21"/>
              </w:rPr>
            </w:pPr>
          </w:p>
          <w:p w14:paraId="28352D71">
            <w:pPr>
              <w:spacing w:line="252" w:lineRule="auto"/>
              <w:rPr>
                <w:rFonts w:ascii="Arial"/>
                <w:sz w:val="21"/>
              </w:rPr>
            </w:pPr>
          </w:p>
          <w:p w14:paraId="6AD63792">
            <w:pPr>
              <w:spacing w:line="252" w:lineRule="auto"/>
              <w:rPr>
                <w:rFonts w:ascii="Arial"/>
                <w:sz w:val="21"/>
              </w:rPr>
            </w:pPr>
          </w:p>
          <w:p w14:paraId="5E10D73B">
            <w:pPr>
              <w:spacing w:line="252" w:lineRule="auto"/>
              <w:rPr>
                <w:rFonts w:ascii="Arial"/>
                <w:sz w:val="21"/>
              </w:rPr>
            </w:pPr>
          </w:p>
          <w:p w14:paraId="5C3CF9F9">
            <w:pPr>
              <w:spacing w:line="252" w:lineRule="auto"/>
              <w:rPr>
                <w:rFonts w:ascii="Arial"/>
                <w:sz w:val="21"/>
              </w:rPr>
            </w:pPr>
          </w:p>
          <w:p w14:paraId="165D1B9F">
            <w:pPr>
              <w:spacing w:line="252" w:lineRule="auto"/>
              <w:rPr>
                <w:rFonts w:ascii="Arial"/>
                <w:sz w:val="21"/>
              </w:rPr>
            </w:pPr>
          </w:p>
          <w:p w14:paraId="764863E4">
            <w:pPr>
              <w:spacing w:line="252" w:lineRule="auto"/>
              <w:rPr>
                <w:rFonts w:ascii="Arial"/>
                <w:sz w:val="21"/>
              </w:rPr>
            </w:pPr>
          </w:p>
          <w:p w14:paraId="311D6B2A">
            <w:pPr>
              <w:spacing w:line="253" w:lineRule="auto"/>
              <w:rPr>
                <w:rFonts w:ascii="Arial"/>
                <w:sz w:val="21"/>
              </w:rPr>
            </w:pPr>
          </w:p>
          <w:p w14:paraId="1D2FE615">
            <w:pPr>
              <w:spacing w:before="58" w:line="192"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79" w:type="dxa"/>
            <w:vAlign w:val="top"/>
          </w:tcPr>
          <w:p w14:paraId="7035E75E">
            <w:pPr>
              <w:spacing w:line="270" w:lineRule="auto"/>
              <w:rPr>
                <w:rFonts w:ascii="Arial"/>
                <w:sz w:val="21"/>
              </w:rPr>
            </w:pPr>
          </w:p>
          <w:p w14:paraId="4A53BE14">
            <w:pPr>
              <w:spacing w:line="270" w:lineRule="auto"/>
              <w:rPr>
                <w:rFonts w:ascii="Arial"/>
                <w:sz w:val="21"/>
              </w:rPr>
            </w:pPr>
          </w:p>
          <w:p w14:paraId="0CF9CD45">
            <w:pPr>
              <w:spacing w:line="270" w:lineRule="auto"/>
              <w:rPr>
                <w:rFonts w:ascii="Arial"/>
                <w:sz w:val="21"/>
              </w:rPr>
            </w:pPr>
          </w:p>
          <w:p w14:paraId="61518905">
            <w:pPr>
              <w:spacing w:line="270" w:lineRule="auto"/>
              <w:rPr>
                <w:rFonts w:ascii="Arial"/>
                <w:sz w:val="21"/>
              </w:rPr>
            </w:pPr>
          </w:p>
          <w:p w14:paraId="5B29C367">
            <w:pPr>
              <w:spacing w:line="270" w:lineRule="auto"/>
              <w:rPr>
                <w:rFonts w:ascii="Arial"/>
                <w:sz w:val="21"/>
              </w:rPr>
            </w:pPr>
          </w:p>
          <w:p w14:paraId="3BEE169B">
            <w:pPr>
              <w:pStyle w:val="6"/>
              <w:spacing w:before="65" w:line="313" w:lineRule="auto"/>
              <w:ind w:left="50" w:right="27" w:hanging="20"/>
              <w:rPr>
                <w:sz w:val="20"/>
                <w:szCs w:val="20"/>
              </w:rPr>
            </w:pPr>
            <w:r>
              <w:rPr>
                <w:spacing w:val="7"/>
                <w:sz w:val="20"/>
                <w:szCs w:val="20"/>
              </w:rPr>
              <w:t>《福建省</w:t>
            </w:r>
            <w:r>
              <w:rPr>
                <w:rFonts w:ascii="Times New Roman" w:hAnsi="Times New Roman" w:eastAsia="Times New Roman" w:cs="Times New Roman"/>
                <w:spacing w:val="7"/>
                <w:sz w:val="20"/>
                <w:szCs w:val="20"/>
              </w:rPr>
              <w:t>2020</w:t>
            </w:r>
            <w:r>
              <w:rPr>
                <w:rFonts w:ascii="Times New Roman" w:hAnsi="Times New Roman" w:eastAsia="Times New Roman" w:cs="Times New Roman"/>
                <w:spacing w:val="-4"/>
                <w:sz w:val="20"/>
                <w:szCs w:val="20"/>
              </w:rPr>
              <w:t xml:space="preserve"> </w:t>
            </w:r>
            <w:r>
              <w:rPr>
                <w:spacing w:val="7"/>
                <w:sz w:val="20"/>
                <w:szCs w:val="20"/>
              </w:rPr>
              <w:t>年</w:t>
            </w:r>
            <w:r>
              <w:rPr>
                <w:spacing w:val="8"/>
                <w:sz w:val="20"/>
                <w:szCs w:val="20"/>
              </w:rPr>
              <w:t>挥发性有机物治</w:t>
            </w:r>
            <w:r>
              <w:rPr>
                <w:spacing w:val="26"/>
                <w:sz w:val="20"/>
                <w:szCs w:val="20"/>
              </w:rPr>
              <w:t>理攻坚实施方</w:t>
            </w:r>
            <w:r>
              <w:rPr>
                <w:spacing w:val="8"/>
                <w:sz w:val="20"/>
                <w:szCs w:val="20"/>
              </w:rPr>
              <w:t>案》的通知（闽</w:t>
            </w:r>
          </w:p>
          <w:p w14:paraId="30BC7387">
            <w:pPr>
              <w:pStyle w:val="6"/>
              <w:spacing w:line="274" w:lineRule="exact"/>
              <w:jc w:val="right"/>
              <w:rPr>
                <w:sz w:val="20"/>
                <w:szCs w:val="20"/>
              </w:rPr>
            </w:pPr>
            <w:r>
              <w:rPr>
                <w:spacing w:val="-6"/>
                <w:position w:val="1"/>
                <w:sz w:val="20"/>
                <w:szCs w:val="20"/>
              </w:rPr>
              <w:t>环保大气〔</w:t>
            </w:r>
            <w:r>
              <w:rPr>
                <w:rFonts w:ascii="Times New Roman" w:hAnsi="Times New Roman" w:eastAsia="Times New Roman" w:cs="Times New Roman"/>
                <w:spacing w:val="-6"/>
                <w:position w:val="1"/>
                <w:sz w:val="20"/>
                <w:szCs w:val="20"/>
              </w:rPr>
              <w:t>2020</w:t>
            </w:r>
            <w:r>
              <w:rPr>
                <w:spacing w:val="-6"/>
                <w:position w:val="1"/>
                <w:sz w:val="20"/>
                <w:szCs w:val="20"/>
              </w:rPr>
              <w:t>〕</w:t>
            </w:r>
          </w:p>
          <w:p w14:paraId="5E5D850C">
            <w:pPr>
              <w:pStyle w:val="6"/>
              <w:spacing w:before="66" w:line="274" w:lineRule="exact"/>
              <w:ind w:left="499"/>
              <w:rPr>
                <w:sz w:val="20"/>
                <w:szCs w:val="20"/>
              </w:rPr>
            </w:pPr>
            <w:r>
              <w:rPr>
                <w:rFonts w:ascii="Times New Roman" w:hAnsi="Times New Roman" w:eastAsia="Times New Roman" w:cs="Times New Roman"/>
                <w:spacing w:val="-3"/>
                <w:position w:val="1"/>
                <w:sz w:val="20"/>
                <w:szCs w:val="20"/>
              </w:rPr>
              <w:t>6</w:t>
            </w:r>
            <w:r>
              <w:rPr>
                <w:rFonts w:ascii="Times New Roman" w:hAnsi="Times New Roman" w:eastAsia="Times New Roman" w:cs="Times New Roman"/>
                <w:spacing w:val="14"/>
                <w:w w:val="101"/>
                <w:position w:val="1"/>
                <w:sz w:val="20"/>
                <w:szCs w:val="20"/>
              </w:rPr>
              <w:t xml:space="preserve"> </w:t>
            </w:r>
            <w:r>
              <w:rPr>
                <w:spacing w:val="-3"/>
                <w:position w:val="1"/>
                <w:sz w:val="20"/>
                <w:szCs w:val="20"/>
              </w:rPr>
              <w:t>号）</w:t>
            </w:r>
          </w:p>
        </w:tc>
        <w:tc>
          <w:tcPr>
            <w:tcW w:w="6704" w:type="dxa"/>
            <w:tcBorders>
              <w:right w:val="single" w:color="000000" w:sz="2" w:space="0"/>
            </w:tcBorders>
            <w:vAlign w:val="top"/>
          </w:tcPr>
          <w:p w14:paraId="5BE60A24">
            <w:pPr>
              <w:spacing w:line="335" w:lineRule="auto"/>
              <w:rPr>
                <w:rFonts w:ascii="Arial"/>
                <w:sz w:val="21"/>
              </w:rPr>
            </w:pPr>
          </w:p>
          <w:p w14:paraId="56979973">
            <w:pPr>
              <w:pStyle w:val="6"/>
              <w:spacing w:before="65" w:line="274" w:lineRule="exact"/>
              <w:ind w:left="54"/>
              <w:rPr>
                <w:sz w:val="20"/>
                <w:szCs w:val="20"/>
              </w:rPr>
            </w:pPr>
            <w:r>
              <w:rPr>
                <w:spacing w:val="8"/>
                <w:position w:val="1"/>
                <w:sz w:val="20"/>
                <w:szCs w:val="20"/>
              </w:rPr>
              <w:t>（</w:t>
            </w:r>
            <w:r>
              <w:rPr>
                <w:rFonts w:ascii="Times New Roman" w:hAnsi="Times New Roman" w:eastAsia="Times New Roman" w:cs="Times New Roman"/>
                <w:spacing w:val="8"/>
                <w:position w:val="1"/>
                <w:sz w:val="20"/>
                <w:szCs w:val="20"/>
              </w:rPr>
              <w:t>1</w:t>
            </w:r>
            <w:r>
              <w:rPr>
                <w:spacing w:val="8"/>
                <w:position w:val="1"/>
                <w:sz w:val="20"/>
                <w:szCs w:val="20"/>
              </w:rPr>
              <w:t>）大力推进源头替代，有效减少</w:t>
            </w:r>
            <w:r>
              <w:rPr>
                <w:spacing w:val="-29"/>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8"/>
                <w:position w:val="1"/>
                <w:sz w:val="20"/>
                <w:szCs w:val="20"/>
              </w:rPr>
              <w:t xml:space="preserve"> </w:t>
            </w:r>
            <w:r>
              <w:rPr>
                <w:spacing w:val="8"/>
                <w:position w:val="1"/>
                <w:sz w:val="20"/>
                <w:szCs w:val="20"/>
              </w:rPr>
              <w:t>产生；</w:t>
            </w:r>
          </w:p>
          <w:p w14:paraId="6F2E7026">
            <w:pPr>
              <w:pStyle w:val="6"/>
              <w:spacing w:before="61" w:line="305" w:lineRule="auto"/>
              <w:ind w:left="44" w:firstLine="10"/>
              <w:rPr>
                <w:sz w:val="20"/>
                <w:szCs w:val="20"/>
              </w:rPr>
            </w:pPr>
            <w:r>
              <w:rPr>
                <w:spacing w:val="9"/>
                <w:sz w:val="20"/>
                <w:szCs w:val="20"/>
              </w:rPr>
              <w:t>（</w:t>
            </w:r>
            <w:r>
              <w:rPr>
                <w:rFonts w:ascii="Times New Roman" w:hAnsi="Times New Roman" w:eastAsia="Times New Roman" w:cs="Times New Roman"/>
                <w:spacing w:val="9"/>
                <w:sz w:val="20"/>
                <w:szCs w:val="20"/>
              </w:rPr>
              <w:t>2</w:t>
            </w:r>
            <w:r>
              <w:rPr>
                <w:spacing w:val="9"/>
                <w:sz w:val="20"/>
                <w:szCs w:val="20"/>
              </w:rPr>
              <w:t>）全面落实标准要求，强化无组织排放控制。加强含</w:t>
            </w:r>
            <w:r>
              <w:rPr>
                <w:spacing w:val="-2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物料全方</w:t>
            </w:r>
            <w:r>
              <w:rPr>
                <w:spacing w:val="5"/>
                <w:sz w:val="20"/>
                <w:szCs w:val="20"/>
              </w:rPr>
              <w:t>位、全链条、全环节密闭管理</w:t>
            </w:r>
            <w:r>
              <w:rPr>
                <w:rFonts w:ascii="Times New Roman" w:hAnsi="Times New Roman" w:eastAsia="Times New Roman" w:cs="Times New Roman"/>
                <w:spacing w:val="5"/>
                <w:sz w:val="20"/>
                <w:szCs w:val="20"/>
              </w:rPr>
              <w:t>........</w:t>
            </w:r>
            <w:r>
              <w:rPr>
                <w:spacing w:val="5"/>
                <w:sz w:val="20"/>
                <w:szCs w:val="20"/>
              </w:rPr>
              <w:t>。生产和使用环节应采用密闭设备，或</w:t>
            </w:r>
            <w:r>
              <w:rPr>
                <w:spacing w:val="6"/>
                <w:sz w:val="20"/>
                <w:szCs w:val="20"/>
              </w:rPr>
              <w:t>在密闭空间中操作并有效收集废气，或进行局部气体收集；处置环节应将</w:t>
            </w:r>
            <w:r>
              <w:rPr>
                <w:spacing w:val="7"/>
                <w:sz w:val="20"/>
                <w:szCs w:val="20"/>
              </w:rPr>
              <w:t>盛装过</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物料的包装容器、含</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废料（渣、液</w:t>
            </w:r>
            <w:r>
              <w:rPr>
                <w:spacing w:val="6"/>
                <w:sz w:val="20"/>
                <w:szCs w:val="20"/>
              </w:rPr>
              <w:t>）、废吸附剂等通</w:t>
            </w:r>
            <w:r>
              <w:rPr>
                <w:spacing w:val="8"/>
                <w:sz w:val="20"/>
                <w:szCs w:val="20"/>
              </w:rPr>
              <w:t>过加盖、封装等方式密闭，妥善存放，集中清运，交有资质的</w:t>
            </w:r>
            <w:r>
              <w:rPr>
                <w:spacing w:val="7"/>
                <w:sz w:val="20"/>
                <w:szCs w:val="20"/>
              </w:rPr>
              <w:t>单位处置，</w:t>
            </w:r>
            <w:r>
              <w:rPr>
                <w:spacing w:val="6"/>
                <w:sz w:val="20"/>
                <w:szCs w:val="20"/>
              </w:rPr>
              <w:t>不得随意丢弃；</w:t>
            </w:r>
          </w:p>
          <w:p w14:paraId="710D5BE2">
            <w:pPr>
              <w:pStyle w:val="6"/>
              <w:spacing w:before="58" w:line="303" w:lineRule="auto"/>
              <w:ind w:left="45" w:firstLine="9"/>
              <w:rPr>
                <w:sz w:val="20"/>
                <w:szCs w:val="20"/>
              </w:rPr>
            </w:pPr>
            <w:r>
              <w:rPr>
                <w:sz w:val="20"/>
                <w:szCs w:val="20"/>
              </w:rPr>
              <w:t>（</w:t>
            </w:r>
            <w:r>
              <w:rPr>
                <w:rFonts w:ascii="Times New Roman" w:hAnsi="Times New Roman" w:eastAsia="Times New Roman" w:cs="Times New Roman"/>
                <w:sz w:val="20"/>
                <w:szCs w:val="20"/>
              </w:rPr>
              <w:t>3</w:t>
            </w:r>
            <w:r>
              <w:rPr>
                <w:sz w:val="20"/>
                <w:szCs w:val="20"/>
              </w:rPr>
              <w:t>）聚焦治污设施“三率</w:t>
            </w:r>
            <w:r>
              <w:rPr>
                <w:spacing w:val="-70"/>
                <w:sz w:val="20"/>
                <w:szCs w:val="20"/>
              </w:rPr>
              <w:t xml:space="preserve"> </w:t>
            </w:r>
            <w:r>
              <w:rPr>
                <w:sz w:val="20"/>
                <w:szCs w:val="20"/>
              </w:rPr>
              <w:t>”，提升综合治理效率。</w:t>
            </w:r>
            <w:r>
              <w:rPr>
                <w:rFonts w:ascii="Times New Roman" w:hAnsi="Times New Roman" w:eastAsia="Times New Roman" w:cs="Times New Roman"/>
                <w:sz w:val="20"/>
                <w:szCs w:val="20"/>
              </w:rPr>
              <w:t>....</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9"/>
                <w:sz w:val="20"/>
                <w:szCs w:val="20"/>
              </w:rPr>
              <w:t xml:space="preserve"> </w:t>
            </w:r>
            <w:r>
              <w:rPr>
                <w:spacing w:val="-1"/>
                <w:sz w:val="20"/>
                <w:szCs w:val="20"/>
              </w:rPr>
              <w:t>除恶臭异味治理外，</w:t>
            </w:r>
            <w:r>
              <w:rPr>
                <w:spacing w:val="6"/>
                <w:sz w:val="20"/>
                <w:szCs w:val="20"/>
              </w:rPr>
              <w:t>一般不采用低温等离子、光催化、光氧化等技术。优先采用密闭设备、在密闭空间中操作或采用全密闭集气罩收集方式；……采用活性炭吸附技术</w:t>
            </w:r>
            <w:r>
              <w:rPr>
                <w:spacing w:val="9"/>
                <w:sz w:val="20"/>
                <w:szCs w:val="20"/>
              </w:rPr>
              <w:t>的，应选择碘值不低于</w:t>
            </w:r>
            <w:r>
              <w:rPr>
                <w:spacing w:val="-18"/>
                <w:sz w:val="20"/>
                <w:szCs w:val="20"/>
              </w:rPr>
              <w:t xml:space="preserve"> </w:t>
            </w:r>
            <w:r>
              <w:rPr>
                <w:rFonts w:ascii="Times New Roman" w:hAnsi="Times New Roman" w:eastAsia="Times New Roman" w:cs="Times New Roman"/>
                <w:spacing w:val="9"/>
                <w:sz w:val="20"/>
                <w:szCs w:val="20"/>
              </w:rPr>
              <w:t xml:space="preserve">800 </w:t>
            </w:r>
            <w:r>
              <w:rPr>
                <w:spacing w:val="9"/>
                <w:sz w:val="20"/>
                <w:szCs w:val="20"/>
              </w:rPr>
              <w:t>毫克</w:t>
            </w:r>
            <w:r>
              <w:rPr>
                <w:rFonts w:ascii="Times New Roman" w:hAnsi="Times New Roman" w:eastAsia="Times New Roman" w:cs="Times New Roman"/>
                <w:spacing w:val="9"/>
                <w:sz w:val="20"/>
                <w:szCs w:val="20"/>
              </w:rPr>
              <w:t>/</w:t>
            </w:r>
            <w:r>
              <w:rPr>
                <w:spacing w:val="9"/>
                <w:sz w:val="20"/>
                <w:szCs w:val="20"/>
              </w:rPr>
              <w:t>克的活性炭，并按设计要求足量添加及</w:t>
            </w:r>
            <w:r>
              <w:rPr>
                <w:spacing w:val="4"/>
                <w:sz w:val="20"/>
                <w:szCs w:val="20"/>
              </w:rPr>
              <w:t>时更换。</w:t>
            </w:r>
          </w:p>
        </w:tc>
        <w:tc>
          <w:tcPr>
            <w:tcW w:w="3386" w:type="dxa"/>
            <w:tcBorders>
              <w:left w:val="single" w:color="000000" w:sz="2" w:space="0"/>
              <w:right w:val="single" w:color="000000" w:sz="2" w:space="0"/>
            </w:tcBorders>
            <w:vAlign w:val="top"/>
          </w:tcPr>
          <w:p w14:paraId="581ED060">
            <w:pPr>
              <w:pStyle w:val="6"/>
              <w:spacing w:before="59" w:line="295" w:lineRule="auto"/>
              <w:ind w:left="53" w:firstLine="10"/>
              <w:rPr>
                <w:sz w:val="20"/>
                <w:szCs w:val="20"/>
              </w:rPr>
            </w:pPr>
            <w:r>
              <w:rPr>
                <w:spacing w:val="-1"/>
                <w:sz w:val="20"/>
                <w:szCs w:val="20"/>
              </w:rPr>
              <w:t>（</w:t>
            </w:r>
            <w:r>
              <w:rPr>
                <w:rFonts w:ascii="Times New Roman" w:hAnsi="Times New Roman" w:eastAsia="Times New Roman" w:cs="Times New Roman"/>
                <w:spacing w:val="-1"/>
                <w:sz w:val="20"/>
                <w:szCs w:val="20"/>
              </w:rPr>
              <w:t>1</w:t>
            </w:r>
            <w:r>
              <w:rPr>
                <w:spacing w:val="-1"/>
                <w:sz w:val="20"/>
                <w:szCs w:val="20"/>
              </w:rPr>
              <w:t>）项目使用聚乙烯（</w:t>
            </w:r>
            <w:r>
              <w:rPr>
                <w:rFonts w:ascii="Times New Roman" w:hAnsi="Times New Roman" w:eastAsia="Times New Roman" w:cs="Times New Roman"/>
                <w:spacing w:val="-1"/>
                <w:sz w:val="20"/>
                <w:szCs w:val="20"/>
              </w:rPr>
              <w:t>PE</w:t>
            </w:r>
            <w:r>
              <w:rPr>
                <w:spacing w:val="-1"/>
                <w:sz w:val="20"/>
                <w:szCs w:val="20"/>
              </w:rPr>
              <w:t>）、</w:t>
            </w:r>
            <w:r>
              <w:rPr>
                <w:rFonts w:ascii="Times New Roman" w:hAnsi="Times New Roman" w:eastAsia="Times New Roman" w:cs="Times New Roman"/>
                <w:spacing w:val="-1"/>
                <w:sz w:val="20"/>
                <w:szCs w:val="20"/>
              </w:rPr>
              <w:t>ABS</w:t>
            </w:r>
            <w:r>
              <w:rPr>
                <w:spacing w:val="-1"/>
                <w:sz w:val="20"/>
                <w:szCs w:val="20"/>
              </w:rPr>
              <w:t>、</w:t>
            </w:r>
            <w:r>
              <w:rPr>
                <w:spacing w:val="7"/>
                <w:sz w:val="20"/>
                <w:szCs w:val="20"/>
              </w:rPr>
              <w:t>助剂等原料，</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含量低；常温下不产生</w:t>
            </w:r>
            <w:r>
              <w:rPr>
                <w:spacing w:val="-45"/>
                <w:sz w:val="20"/>
                <w:szCs w:val="20"/>
              </w:rPr>
              <w:t xml:space="preserve"> </w:t>
            </w:r>
            <w:r>
              <w:rPr>
                <w:rFonts w:ascii="Times New Roman" w:hAnsi="Times New Roman" w:eastAsia="Times New Roman" w:cs="Times New Roman"/>
                <w:sz w:val="20"/>
                <w:szCs w:val="20"/>
              </w:rPr>
              <w:t>VOCs</w:t>
            </w:r>
            <w:r>
              <w:rPr>
                <w:spacing w:val="7"/>
                <w:sz w:val="20"/>
                <w:szCs w:val="20"/>
              </w:rPr>
              <w:t>。</w:t>
            </w:r>
          </w:p>
          <w:p w14:paraId="2766D551">
            <w:pPr>
              <w:pStyle w:val="6"/>
              <w:spacing w:before="60" w:line="306" w:lineRule="auto"/>
              <w:ind w:left="53" w:firstLine="10"/>
              <w:rPr>
                <w:sz w:val="20"/>
                <w:szCs w:val="20"/>
              </w:rPr>
            </w:pPr>
            <w:r>
              <w:rPr>
                <w:spacing w:val="1"/>
                <w:sz w:val="20"/>
                <w:szCs w:val="20"/>
              </w:rPr>
              <w:t>（</w:t>
            </w:r>
            <w:r>
              <w:rPr>
                <w:rFonts w:ascii="Times New Roman" w:hAnsi="Times New Roman" w:eastAsia="Times New Roman" w:cs="Times New Roman"/>
                <w:spacing w:val="1"/>
                <w:sz w:val="20"/>
                <w:szCs w:val="20"/>
              </w:rPr>
              <w:t>2</w:t>
            </w:r>
            <w:r>
              <w:rPr>
                <w:spacing w:val="1"/>
                <w:sz w:val="20"/>
                <w:szCs w:val="20"/>
              </w:rPr>
              <w:t>）项目采用密闭袋装或桶装暂存；</w:t>
            </w:r>
            <w:r>
              <w:rPr>
                <w:spacing w:val="7"/>
                <w:sz w:val="20"/>
                <w:szCs w:val="20"/>
              </w:rPr>
              <w:t>项目设备加热过程为密闭；挤出机、</w:t>
            </w:r>
            <w:r>
              <w:rPr>
                <w:spacing w:val="18"/>
                <w:sz w:val="20"/>
                <w:szCs w:val="20"/>
              </w:rPr>
              <w:t>注塑机产废口处设置密闭集气罩收</w:t>
            </w:r>
            <w:r>
              <w:rPr>
                <w:spacing w:val="4"/>
                <w:sz w:val="20"/>
                <w:szCs w:val="20"/>
              </w:rPr>
              <w:t>集；拟将更换的废活性炭当作危险废物，盛放在密闭的袋子内，暂存于危险废物贮存间内，委托有资质单位定</w:t>
            </w:r>
            <w:r>
              <w:rPr>
                <w:spacing w:val="5"/>
                <w:sz w:val="20"/>
                <w:szCs w:val="20"/>
              </w:rPr>
              <w:t>期收集处置；</w:t>
            </w:r>
          </w:p>
          <w:p w14:paraId="33D600D7">
            <w:pPr>
              <w:pStyle w:val="6"/>
              <w:spacing w:before="63" w:line="294" w:lineRule="auto"/>
              <w:ind w:left="53" w:right="37" w:firstLine="10"/>
              <w:rPr>
                <w:sz w:val="20"/>
                <w:szCs w:val="20"/>
              </w:rPr>
            </w:pPr>
            <w:r>
              <w:rPr>
                <w:spacing w:val="11"/>
                <w:sz w:val="20"/>
                <w:szCs w:val="20"/>
              </w:rPr>
              <w:t>（</w:t>
            </w:r>
            <w:r>
              <w:rPr>
                <w:rFonts w:ascii="Times New Roman" w:hAnsi="Times New Roman" w:eastAsia="Times New Roman" w:cs="Times New Roman"/>
                <w:spacing w:val="11"/>
                <w:sz w:val="20"/>
                <w:szCs w:val="20"/>
              </w:rPr>
              <w:t>3</w:t>
            </w:r>
            <w:r>
              <w:rPr>
                <w:spacing w:val="11"/>
                <w:sz w:val="20"/>
                <w:szCs w:val="20"/>
              </w:rPr>
              <w:t>）本项目将产生的</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6"/>
                <w:sz w:val="20"/>
                <w:szCs w:val="20"/>
              </w:rPr>
              <w:t xml:space="preserve"> </w:t>
            </w:r>
            <w:r>
              <w:rPr>
                <w:spacing w:val="11"/>
                <w:sz w:val="20"/>
                <w:szCs w:val="20"/>
              </w:rPr>
              <w:t>收集后</w:t>
            </w:r>
            <w:r>
              <w:rPr>
                <w:spacing w:val="16"/>
                <w:sz w:val="20"/>
                <w:szCs w:val="20"/>
              </w:rPr>
              <w:t>通过喷淋塔</w:t>
            </w:r>
            <w:r>
              <w:rPr>
                <w:rFonts w:ascii="Times New Roman" w:hAnsi="Times New Roman" w:eastAsia="Times New Roman" w:cs="Times New Roman"/>
                <w:spacing w:val="16"/>
                <w:sz w:val="20"/>
                <w:szCs w:val="20"/>
              </w:rPr>
              <w:t>+</w:t>
            </w:r>
            <w:r>
              <w:rPr>
                <w:spacing w:val="16"/>
                <w:sz w:val="20"/>
                <w:szCs w:val="20"/>
              </w:rPr>
              <w:t>过滤棉</w:t>
            </w:r>
            <w:r>
              <w:rPr>
                <w:rFonts w:ascii="Times New Roman" w:hAnsi="Times New Roman" w:eastAsia="Times New Roman" w:cs="Times New Roman"/>
                <w:spacing w:val="16"/>
                <w:sz w:val="20"/>
                <w:szCs w:val="20"/>
              </w:rPr>
              <w:t>+</w:t>
            </w:r>
            <w:r>
              <w:rPr>
                <w:spacing w:val="16"/>
                <w:sz w:val="20"/>
                <w:szCs w:val="20"/>
              </w:rPr>
              <w:t>二级活性炭吸</w:t>
            </w:r>
            <w:r>
              <w:rPr>
                <w:spacing w:val="5"/>
                <w:sz w:val="20"/>
                <w:szCs w:val="20"/>
              </w:rPr>
              <w:t>附装置处理后排放，采用碘值不低于</w:t>
            </w:r>
          </w:p>
          <w:p w14:paraId="1AB9CDBE">
            <w:pPr>
              <w:pStyle w:val="6"/>
              <w:spacing w:before="63" w:line="264" w:lineRule="exact"/>
              <w:jc w:val="right"/>
              <w:rPr>
                <w:sz w:val="20"/>
                <w:szCs w:val="20"/>
              </w:rPr>
            </w:pPr>
            <w:r>
              <w:rPr>
                <w:rFonts w:ascii="Times New Roman" w:hAnsi="Times New Roman" w:eastAsia="Times New Roman" w:cs="Times New Roman"/>
                <w:spacing w:val="5"/>
                <w:position w:val="1"/>
                <w:sz w:val="20"/>
                <w:szCs w:val="20"/>
              </w:rPr>
              <w:t xml:space="preserve">800 </w:t>
            </w:r>
            <w:r>
              <w:rPr>
                <w:spacing w:val="5"/>
                <w:position w:val="1"/>
                <w:sz w:val="20"/>
                <w:szCs w:val="20"/>
              </w:rPr>
              <w:t>毫克</w:t>
            </w:r>
            <w:r>
              <w:rPr>
                <w:rFonts w:ascii="Times New Roman" w:hAnsi="Times New Roman" w:eastAsia="Times New Roman" w:cs="Times New Roman"/>
                <w:spacing w:val="5"/>
                <w:position w:val="1"/>
                <w:sz w:val="20"/>
                <w:szCs w:val="20"/>
              </w:rPr>
              <w:t>/</w:t>
            </w:r>
            <w:r>
              <w:rPr>
                <w:spacing w:val="5"/>
                <w:position w:val="1"/>
                <w:sz w:val="20"/>
                <w:szCs w:val="20"/>
              </w:rPr>
              <w:t>克的活性炭，并定期更换。</w:t>
            </w:r>
          </w:p>
        </w:tc>
        <w:tc>
          <w:tcPr>
            <w:tcW w:w="623" w:type="dxa"/>
            <w:tcBorders>
              <w:left w:val="single" w:color="000000" w:sz="2" w:space="0"/>
              <w:right w:val="single" w:color="000000" w:sz="6" w:space="0"/>
            </w:tcBorders>
            <w:vAlign w:val="top"/>
          </w:tcPr>
          <w:p w14:paraId="4DCAC7DA">
            <w:pPr>
              <w:spacing w:line="247" w:lineRule="auto"/>
              <w:rPr>
                <w:rFonts w:ascii="Arial"/>
                <w:sz w:val="21"/>
              </w:rPr>
            </w:pPr>
          </w:p>
          <w:p w14:paraId="63786D91">
            <w:pPr>
              <w:spacing w:line="247" w:lineRule="auto"/>
              <w:rPr>
                <w:rFonts w:ascii="Arial"/>
                <w:sz w:val="21"/>
              </w:rPr>
            </w:pPr>
          </w:p>
          <w:p w14:paraId="1FCE665D">
            <w:pPr>
              <w:spacing w:line="247" w:lineRule="auto"/>
              <w:rPr>
                <w:rFonts w:ascii="Arial"/>
                <w:sz w:val="21"/>
              </w:rPr>
            </w:pPr>
          </w:p>
          <w:p w14:paraId="03265EB7">
            <w:pPr>
              <w:spacing w:line="247" w:lineRule="auto"/>
              <w:rPr>
                <w:rFonts w:ascii="Arial"/>
                <w:sz w:val="21"/>
              </w:rPr>
            </w:pPr>
          </w:p>
          <w:p w14:paraId="30B91EAD">
            <w:pPr>
              <w:spacing w:line="247" w:lineRule="auto"/>
              <w:rPr>
                <w:rFonts w:ascii="Arial"/>
                <w:sz w:val="21"/>
              </w:rPr>
            </w:pPr>
          </w:p>
          <w:p w14:paraId="1ECC685D">
            <w:pPr>
              <w:spacing w:line="247" w:lineRule="auto"/>
              <w:rPr>
                <w:rFonts w:ascii="Arial"/>
                <w:sz w:val="21"/>
              </w:rPr>
            </w:pPr>
          </w:p>
          <w:p w14:paraId="3274E1FD">
            <w:pPr>
              <w:spacing w:line="247" w:lineRule="auto"/>
              <w:rPr>
                <w:rFonts w:ascii="Arial"/>
                <w:sz w:val="21"/>
              </w:rPr>
            </w:pPr>
          </w:p>
          <w:p w14:paraId="2637D6A2">
            <w:pPr>
              <w:spacing w:line="247" w:lineRule="auto"/>
              <w:rPr>
                <w:rFonts w:ascii="Arial"/>
                <w:sz w:val="21"/>
              </w:rPr>
            </w:pPr>
          </w:p>
          <w:p w14:paraId="50A05F09">
            <w:pPr>
              <w:spacing w:line="248" w:lineRule="auto"/>
              <w:rPr>
                <w:rFonts w:ascii="Arial"/>
                <w:sz w:val="21"/>
              </w:rPr>
            </w:pPr>
          </w:p>
          <w:p w14:paraId="6BD6A9CF">
            <w:pPr>
              <w:pStyle w:val="6"/>
              <w:spacing w:before="65" w:line="228" w:lineRule="auto"/>
              <w:ind w:left="55"/>
              <w:rPr>
                <w:sz w:val="20"/>
                <w:szCs w:val="20"/>
              </w:rPr>
            </w:pPr>
            <w:r>
              <w:rPr>
                <w:spacing w:val="3"/>
                <w:sz w:val="20"/>
                <w:szCs w:val="20"/>
              </w:rPr>
              <w:t>符合</w:t>
            </w:r>
          </w:p>
        </w:tc>
      </w:tr>
      <w:tr w14:paraId="5836D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1" w:hRule="atLeast"/>
        </w:trPr>
        <w:tc>
          <w:tcPr>
            <w:tcW w:w="453" w:type="dxa"/>
            <w:vMerge w:val="continue"/>
            <w:tcBorders>
              <w:top w:val="nil"/>
              <w:left w:val="single" w:color="000000" w:sz="6" w:space="0"/>
              <w:bottom w:val="single" w:color="000000" w:sz="6" w:space="0"/>
              <w:right w:val="single" w:color="000000" w:sz="2" w:space="0"/>
            </w:tcBorders>
            <w:vAlign w:val="top"/>
          </w:tcPr>
          <w:p w14:paraId="474EC709">
            <w:pPr>
              <w:rPr>
                <w:rFonts w:ascii="Arial"/>
                <w:sz w:val="21"/>
              </w:rPr>
            </w:pPr>
          </w:p>
        </w:tc>
        <w:tc>
          <w:tcPr>
            <w:tcW w:w="611" w:type="dxa"/>
            <w:tcBorders>
              <w:left w:val="single" w:color="000000" w:sz="2" w:space="0"/>
              <w:bottom w:val="single" w:color="000000" w:sz="6" w:space="0"/>
            </w:tcBorders>
            <w:vAlign w:val="top"/>
          </w:tcPr>
          <w:p w14:paraId="459C3142">
            <w:pPr>
              <w:spacing w:line="286" w:lineRule="auto"/>
              <w:rPr>
                <w:rFonts w:ascii="Arial"/>
                <w:sz w:val="21"/>
              </w:rPr>
            </w:pPr>
          </w:p>
          <w:p w14:paraId="3EA1E47D">
            <w:pPr>
              <w:spacing w:line="286" w:lineRule="auto"/>
              <w:rPr>
                <w:rFonts w:ascii="Arial"/>
                <w:sz w:val="21"/>
              </w:rPr>
            </w:pPr>
          </w:p>
          <w:p w14:paraId="68BF2EB6">
            <w:pPr>
              <w:spacing w:line="286" w:lineRule="auto"/>
              <w:rPr>
                <w:rFonts w:ascii="Arial"/>
                <w:sz w:val="21"/>
              </w:rPr>
            </w:pPr>
          </w:p>
          <w:p w14:paraId="47DB17CF">
            <w:pPr>
              <w:spacing w:before="57" w:line="274"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579" w:type="dxa"/>
            <w:tcBorders>
              <w:bottom w:val="single" w:color="000000" w:sz="6" w:space="0"/>
            </w:tcBorders>
            <w:vAlign w:val="top"/>
          </w:tcPr>
          <w:p w14:paraId="091A8C7A">
            <w:pPr>
              <w:spacing w:line="372" w:lineRule="auto"/>
              <w:rPr>
                <w:rFonts w:ascii="Arial"/>
                <w:sz w:val="21"/>
              </w:rPr>
            </w:pPr>
          </w:p>
          <w:p w14:paraId="70615F5F">
            <w:pPr>
              <w:pStyle w:val="6"/>
              <w:spacing w:before="65" w:line="323" w:lineRule="auto"/>
              <w:ind w:left="26" w:firstLine="29"/>
              <w:jc w:val="both"/>
              <w:rPr>
                <w:sz w:val="20"/>
                <w:szCs w:val="20"/>
              </w:rPr>
            </w:pPr>
            <w:r>
              <w:rPr>
                <w:sz w:val="20"/>
                <w:szCs w:val="20"/>
              </w:rPr>
              <w:t>《重点行业挥发</w:t>
            </w:r>
            <w:r>
              <w:rPr>
                <w:spacing w:val="4"/>
                <w:sz w:val="20"/>
                <w:szCs w:val="20"/>
              </w:rPr>
              <w:t>性有机物综合治理方案》（环大</w:t>
            </w:r>
            <w:r>
              <w:rPr>
                <w:spacing w:val="-12"/>
                <w:sz w:val="20"/>
                <w:szCs w:val="20"/>
              </w:rPr>
              <w:t>气〔</w:t>
            </w:r>
            <w:r>
              <w:rPr>
                <w:rFonts w:ascii="Times New Roman" w:hAnsi="Times New Roman" w:eastAsia="Times New Roman" w:cs="Times New Roman"/>
                <w:spacing w:val="-12"/>
                <w:sz w:val="20"/>
                <w:szCs w:val="20"/>
              </w:rPr>
              <w:t>2019</w:t>
            </w:r>
            <w:r>
              <w:rPr>
                <w:spacing w:val="-12"/>
                <w:sz w:val="20"/>
                <w:szCs w:val="20"/>
              </w:rPr>
              <w:t>〕</w:t>
            </w:r>
            <w:r>
              <w:rPr>
                <w:rFonts w:ascii="Times New Roman" w:hAnsi="Times New Roman" w:eastAsia="Times New Roman" w:cs="Times New Roman"/>
                <w:spacing w:val="-12"/>
                <w:sz w:val="20"/>
                <w:szCs w:val="20"/>
              </w:rPr>
              <w:t>53</w:t>
            </w:r>
            <w:r>
              <w:rPr>
                <w:rFonts w:ascii="Times New Roman" w:hAnsi="Times New Roman" w:eastAsia="Times New Roman" w:cs="Times New Roman"/>
                <w:spacing w:val="23"/>
                <w:w w:val="101"/>
                <w:sz w:val="20"/>
                <w:szCs w:val="20"/>
              </w:rPr>
              <w:t xml:space="preserve"> </w:t>
            </w:r>
            <w:r>
              <w:rPr>
                <w:spacing w:val="-12"/>
                <w:sz w:val="20"/>
                <w:szCs w:val="20"/>
              </w:rPr>
              <w:t>号）</w:t>
            </w:r>
          </w:p>
        </w:tc>
        <w:tc>
          <w:tcPr>
            <w:tcW w:w="6704" w:type="dxa"/>
            <w:tcBorders>
              <w:bottom w:val="single" w:color="000000" w:sz="6" w:space="0"/>
              <w:right w:val="single" w:color="000000" w:sz="2" w:space="0"/>
            </w:tcBorders>
            <w:vAlign w:val="top"/>
          </w:tcPr>
          <w:p w14:paraId="30EFA39B">
            <w:pPr>
              <w:pStyle w:val="6"/>
              <w:spacing w:before="104" w:line="301" w:lineRule="auto"/>
              <w:ind w:left="44" w:firstLine="10"/>
              <w:jc w:val="both"/>
              <w:rPr>
                <w:sz w:val="20"/>
                <w:szCs w:val="20"/>
              </w:rPr>
            </w:pPr>
            <w:r>
              <w:rPr>
                <w:spacing w:val="6"/>
                <w:sz w:val="20"/>
                <w:szCs w:val="20"/>
              </w:rPr>
              <w:t>（二）化工行业</w:t>
            </w:r>
            <w:r>
              <w:rPr>
                <w:sz w:val="20"/>
                <w:szCs w:val="20"/>
              </w:rPr>
              <w:t>VOCs</w:t>
            </w:r>
            <w:r>
              <w:rPr>
                <w:spacing w:val="-38"/>
                <w:sz w:val="20"/>
                <w:szCs w:val="20"/>
              </w:rPr>
              <w:t xml:space="preserve"> </w:t>
            </w:r>
            <w:r>
              <w:rPr>
                <w:spacing w:val="6"/>
                <w:sz w:val="20"/>
                <w:szCs w:val="20"/>
              </w:rPr>
              <w:t>综合治理。加强制药、农药、涂料、油墨、胶粘</w:t>
            </w:r>
            <w:r>
              <w:rPr>
                <w:spacing w:val="5"/>
                <w:sz w:val="20"/>
                <w:szCs w:val="20"/>
              </w:rPr>
              <w:t>剂、橡胶和塑料制品等行业</w:t>
            </w:r>
            <w:r>
              <w:rPr>
                <w:spacing w:val="-3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5"/>
                <w:sz w:val="20"/>
                <w:szCs w:val="20"/>
              </w:rPr>
              <w:t>治理力度。重点提高涉</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排放主要工序</w:t>
            </w:r>
            <w:r>
              <w:rPr>
                <w:spacing w:val="6"/>
                <w:sz w:val="20"/>
                <w:szCs w:val="20"/>
              </w:rPr>
              <w:t>密闭化水平，加强无组织排放收集，加大含</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物</w:t>
            </w:r>
            <w:r>
              <w:rPr>
                <w:spacing w:val="5"/>
                <w:sz w:val="20"/>
                <w:szCs w:val="20"/>
              </w:rPr>
              <w:t>料储存和装卸治理力</w:t>
            </w:r>
            <w:r>
              <w:rPr>
                <w:spacing w:val="6"/>
                <w:sz w:val="20"/>
                <w:szCs w:val="20"/>
              </w:rPr>
              <w:t>度。废水储存、曝气池及其之前废水处理设施</w:t>
            </w:r>
            <w:r>
              <w:rPr>
                <w:spacing w:val="5"/>
                <w:sz w:val="20"/>
                <w:szCs w:val="20"/>
              </w:rPr>
              <w:t>应按要求加盖封闭，实施废</w:t>
            </w:r>
            <w:r>
              <w:rPr>
                <w:spacing w:val="7"/>
                <w:sz w:val="20"/>
                <w:szCs w:val="20"/>
              </w:rPr>
              <w:t>气收集与处理。密封点大于等于</w:t>
            </w:r>
            <w:r>
              <w:rPr>
                <w:spacing w:val="-41"/>
                <w:sz w:val="20"/>
                <w:szCs w:val="20"/>
              </w:rPr>
              <w:t xml:space="preserve"> </w:t>
            </w:r>
            <w:r>
              <w:rPr>
                <w:rFonts w:ascii="Times New Roman" w:hAnsi="Times New Roman" w:eastAsia="Times New Roman" w:cs="Times New Roman"/>
                <w:spacing w:val="7"/>
                <w:sz w:val="20"/>
                <w:szCs w:val="20"/>
              </w:rPr>
              <w:t xml:space="preserve">2000 </w:t>
            </w:r>
            <w:r>
              <w:rPr>
                <w:spacing w:val="7"/>
                <w:sz w:val="20"/>
                <w:szCs w:val="20"/>
              </w:rPr>
              <w:t>个的，要开展</w:t>
            </w:r>
            <w:r>
              <w:rPr>
                <w:spacing w:val="-41"/>
                <w:sz w:val="20"/>
                <w:szCs w:val="20"/>
              </w:rPr>
              <w:t xml:space="preserve"> </w:t>
            </w:r>
            <w:r>
              <w:rPr>
                <w:rFonts w:ascii="Times New Roman" w:hAnsi="Times New Roman" w:eastAsia="Times New Roman" w:cs="Times New Roman"/>
                <w:sz w:val="20"/>
                <w:szCs w:val="20"/>
              </w:rPr>
              <w:t>LDAR</w:t>
            </w:r>
            <w:r>
              <w:rPr>
                <w:rFonts w:ascii="Times New Roman" w:hAnsi="Times New Roman" w:eastAsia="Times New Roman" w:cs="Times New Roman"/>
                <w:spacing w:val="7"/>
                <w:sz w:val="20"/>
                <w:szCs w:val="20"/>
              </w:rPr>
              <w:t xml:space="preserve"> </w:t>
            </w:r>
            <w:r>
              <w:rPr>
                <w:spacing w:val="6"/>
                <w:sz w:val="20"/>
                <w:szCs w:val="20"/>
              </w:rPr>
              <w:t>工作。积极推</w:t>
            </w:r>
            <w:r>
              <w:rPr>
                <w:spacing w:val="9"/>
                <w:sz w:val="20"/>
                <w:szCs w:val="20"/>
              </w:rPr>
              <w:t>广使用低</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含量或低反应活性的原辅材料，加快工艺改进和产品升</w:t>
            </w:r>
          </w:p>
        </w:tc>
        <w:tc>
          <w:tcPr>
            <w:tcW w:w="3386" w:type="dxa"/>
            <w:tcBorders>
              <w:left w:val="single" w:color="000000" w:sz="2" w:space="0"/>
              <w:bottom w:val="single" w:color="000000" w:sz="6" w:space="0"/>
              <w:right w:val="single" w:color="000000" w:sz="2" w:space="0"/>
            </w:tcBorders>
            <w:vAlign w:val="top"/>
          </w:tcPr>
          <w:p w14:paraId="512284C8">
            <w:pPr>
              <w:spacing w:line="372" w:lineRule="auto"/>
              <w:rPr>
                <w:rFonts w:ascii="Arial"/>
                <w:sz w:val="21"/>
              </w:rPr>
            </w:pPr>
          </w:p>
          <w:p w14:paraId="3BD1A280">
            <w:pPr>
              <w:pStyle w:val="6"/>
              <w:spacing w:before="65" w:line="228" w:lineRule="auto"/>
              <w:ind w:left="57"/>
              <w:rPr>
                <w:sz w:val="20"/>
                <w:szCs w:val="20"/>
              </w:rPr>
            </w:pPr>
            <w:r>
              <w:rPr>
                <w:spacing w:val="3"/>
                <w:sz w:val="20"/>
                <w:szCs w:val="20"/>
              </w:rPr>
              <w:t>项目使用聚乙烯（</w:t>
            </w:r>
            <w:r>
              <w:rPr>
                <w:rFonts w:ascii="Times New Roman" w:hAnsi="Times New Roman" w:eastAsia="Times New Roman" w:cs="Times New Roman"/>
                <w:sz w:val="20"/>
                <w:szCs w:val="20"/>
              </w:rPr>
              <w:t>PE</w:t>
            </w:r>
            <w:r>
              <w:rPr>
                <w:spacing w:val="3"/>
                <w:sz w:val="20"/>
                <w:szCs w:val="20"/>
              </w:rPr>
              <w:t>）、</w:t>
            </w:r>
            <w:r>
              <w:rPr>
                <w:rFonts w:ascii="Times New Roman" w:hAnsi="Times New Roman" w:eastAsia="Times New Roman" w:cs="Times New Roman"/>
                <w:sz w:val="20"/>
                <w:szCs w:val="20"/>
              </w:rPr>
              <w:t>ABS</w:t>
            </w:r>
            <w:r>
              <w:rPr>
                <w:rFonts w:ascii="Times New Roman" w:hAnsi="Times New Roman" w:eastAsia="Times New Roman" w:cs="Times New Roman"/>
                <w:spacing w:val="-26"/>
                <w:sz w:val="20"/>
                <w:szCs w:val="20"/>
              </w:rPr>
              <w:t xml:space="preserve"> </w:t>
            </w:r>
            <w:r>
              <w:rPr>
                <w:spacing w:val="3"/>
                <w:sz w:val="20"/>
                <w:szCs w:val="20"/>
              </w:rPr>
              <w:t>、助剂</w:t>
            </w:r>
          </w:p>
          <w:p w14:paraId="1A6D3676">
            <w:pPr>
              <w:pStyle w:val="6"/>
              <w:spacing w:before="93" w:line="228" w:lineRule="auto"/>
              <w:ind w:left="129"/>
              <w:rPr>
                <w:sz w:val="20"/>
                <w:szCs w:val="20"/>
              </w:rPr>
            </w:pPr>
            <w:r>
              <w:rPr>
                <w:spacing w:val="10"/>
                <w:sz w:val="20"/>
                <w:szCs w:val="20"/>
              </w:rPr>
              <w:t>等低</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含量的原辅材料，挤出</w:t>
            </w:r>
          </w:p>
          <w:p w14:paraId="62BAB2CD">
            <w:pPr>
              <w:pStyle w:val="6"/>
              <w:spacing w:before="93" w:line="228" w:lineRule="auto"/>
              <w:ind w:left="52"/>
              <w:rPr>
                <w:sz w:val="20"/>
                <w:szCs w:val="20"/>
              </w:rPr>
            </w:pPr>
            <w:r>
              <w:rPr>
                <w:spacing w:val="5"/>
                <w:sz w:val="20"/>
                <w:szCs w:val="20"/>
              </w:rPr>
              <w:t>机、注塑机配置密闭式集气罩，加强</w:t>
            </w:r>
          </w:p>
          <w:p w14:paraId="3D7CB761">
            <w:pPr>
              <w:pStyle w:val="6"/>
              <w:spacing w:before="92" w:line="228" w:lineRule="auto"/>
              <w:ind w:left="864"/>
              <w:rPr>
                <w:sz w:val="20"/>
                <w:szCs w:val="20"/>
              </w:rPr>
            </w:pPr>
            <w:r>
              <w:rPr>
                <w:spacing w:val="7"/>
                <w:sz w:val="20"/>
                <w:szCs w:val="20"/>
              </w:rPr>
              <w:t>无组织排放收集。</w:t>
            </w:r>
          </w:p>
        </w:tc>
        <w:tc>
          <w:tcPr>
            <w:tcW w:w="623" w:type="dxa"/>
            <w:tcBorders>
              <w:left w:val="single" w:color="000000" w:sz="2" w:space="0"/>
              <w:bottom w:val="single" w:color="000000" w:sz="6" w:space="0"/>
              <w:right w:val="single" w:color="000000" w:sz="6" w:space="0"/>
            </w:tcBorders>
            <w:vAlign w:val="top"/>
          </w:tcPr>
          <w:p w14:paraId="7FA423C8">
            <w:pPr>
              <w:spacing w:line="293" w:lineRule="auto"/>
              <w:rPr>
                <w:rFonts w:ascii="Arial"/>
                <w:sz w:val="21"/>
              </w:rPr>
            </w:pPr>
          </w:p>
          <w:p w14:paraId="6538E668">
            <w:pPr>
              <w:spacing w:line="294" w:lineRule="auto"/>
              <w:rPr>
                <w:rFonts w:ascii="Arial"/>
                <w:sz w:val="21"/>
              </w:rPr>
            </w:pPr>
          </w:p>
          <w:p w14:paraId="62B80D56">
            <w:pPr>
              <w:spacing w:line="294" w:lineRule="auto"/>
              <w:rPr>
                <w:rFonts w:ascii="Arial"/>
                <w:sz w:val="21"/>
              </w:rPr>
            </w:pPr>
          </w:p>
          <w:p w14:paraId="70169A47">
            <w:pPr>
              <w:pStyle w:val="6"/>
              <w:spacing w:before="65" w:line="228" w:lineRule="auto"/>
              <w:ind w:left="55"/>
              <w:rPr>
                <w:sz w:val="20"/>
                <w:szCs w:val="20"/>
              </w:rPr>
            </w:pPr>
            <w:r>
              <w:rPr>
                <w:spacing w:val="3"/>
                <w:sz w:val="20"/>
                <w:szCs w:val="20"/>
              </w:rPr>
              <w:t>符合</w:t>
            </w:r>
          </w:p>
        </w:tc>
      </w:tr>
    </w:tbl>
    <w:p w14:paraId="53505EA6">
      <w:pPr>
        <w:rPr>
          <w:rFonts w:ascii="Arial"/>
          <w:sz w:val="21"/>
        </w:rPr>
      </w:pPr>
    </w:p>
    <w:p w14:paraId="6D79489F">
      <w:pPr>
        <w:rPr>
          <w:rFonts w:ascii="Arial" w:hAnsi="Arial" w:eastAsia="Arial" w:cs="Arial"/>
          <w:sz w:val="21"/>
          <w:szCs w:val="21"/>
        </w:rPr>
        <w:sectPr>
          <w:footerReference r:id="rId21" w:type="default"/>
          <w:pgSz w:w="16839" w:h="11906"/>
          <w:pgMar w:top="400" w:right="1733" w:bottom="1298" w:left="1733" w:header="0" w:footer="1061" w:gutter="0"/>
          <w:cols w:space="720" w:num="1"/>
        </w:sectPr>
      </w:pPr>
    </w:p>
    <w:p w14:paraId="17F9C0C9">
      <w:pPr>
        <w:spacing w:before="19"/>
      </w:pPr>
    </w:p>
    <w:p w14:paraId="57401AA9">
      <w:pPr>
        <w:spacing w:before="19"/>
      </w:pPr>
    </w:p>
    <w:p w14:paraId="002FAFBB">
      <w:pPr>
        <w:spacing w:before="19"/>
      </w:pPr>
    </w:p>
    <w:p w14:paraId="077F7271">
      <w:pPr>
        <w:spacing w:before="18"/>
      </w:pPr>
    </w:p>
    <w:p w14:paraId="7231D2BB">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
        <w:gridCol w:w="611"/>
        <w:gridCol w:w="1579"/>
        <w:gridCol w:w="6704"/>
        <w:gridCol w:w="3386"/>
        <w:gridCol w:w="623"/>
      </w:tblGrid>
      <w:tr w14:paraId="54C14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453" w:type="dxa"/>
            <w:vMerge w:val="restart"/>
            <w:tcBorders>
              <w:top w:val="single" w:color="000000" w:sz="6" w:space="0"/>
              <w:left w:val="single" w:color="000000" w:sz="6" w:space="0"/>
              <w:bottom w:val="nil"/>
              <w:right w:val="single" w:color="000000" w:sz="2" w:space="0"/>
            </w:tcBorders>
            <w:vAlign w:val="top"/>
          </w:tcPr>
          <w:p w14:paraId="5E01CAE9">
            <w:pPr>
              <w:rPr>
                <w:rFonts w:ascii="Arial"/>
                <w:sz w:val="21"/>
              </w:rPr>
            </w:pPr>
          </w:p>
        </w:tc>
        <w:tc>
          <w:tcPr>
            <w:tcW w:w="611" w:type="dxa"/>
            <w:tcBorders>
              <w:top w:val="single" w:color="000000" w:sz="6" w:space="0"/>
              <w:left w:val="single" w:color="000000" w:sz="2" w:space="0"/>
            </w:tcBorders>
            <w:vAlign w:val="top"/>
          </w:tcPr>
          <w:p w14:paraId="58888F2C">
            <w:pPr>
              <w:rPr>
                <w:rFonts w:ascii="Arial"/>
                <w:sz w:val="21"/>
              </w:rPr>
            </w:pPr>
          </w:p>
        </w:tc>
        <w:tc>
          <w:tcPr>
            <w:tcW w:w="1579" w:type="dxa"/>
            <w:tcBorders>
              <w:top w:val="single" w:color="000000" w:sz="6" w:space="0"/>
            </w:tcBorders>
            <w:vAlign w:val="top"/>
          </w:tcPr>
          <w:p w14:paraId="28771AA1">
            <w:pPr>
              <w:rPr>
                <w:rFonts w:ascii="Arial"/>
                <w:sz w:val="21"/>
              </w:rPr>
            </w:pPr>
          </w:p>
        </w:tc>
        <w:tc>
          <w:tcPr>
            <w:tcW w:w="6704" w:type="dxa"/>
            <w:tcBorders>
              <w:top w:val="single" w:color="000000" w:sz="6" w:space="0"/>
              <w:right w:val="single" w:color="000000" w:sz="2" w:space="0"/>
            </w:tcBorders>
            <w:vAlign w:val="top"/>
          </w:tcPr>
          <w:p w14:paraId="1B194442">
            <w:pPr>
              <w:pStyle w:val="6"/>
              <w:spacing w:before="111" w:line="231" w:lineRule="auto"/>
              <w:ind w:left="48"/>
              <w:rPr>
                <w:sz w:val="20"/>
                <w:szCs w:val="20"/>
              </w:rPr>
            </w:pPr>
            <w:r>
              <w:rPr>
                <w:spacing w:val="-2"/>
                <w:sz w:val="20"/>
                <w:szCs w:val="20"/>
              </w:rPr>
              <w:t>级。</w:t>
            </w:r>
          </w:p>
        </w:tc>
        <w:tc>
          <w:tcPr>
            <w:tcW w:w="3386" w:type="dxa"/>
            <w:tcBorders>
              <w:top w:val="single" w:color="000000" w:sz="6" w:space="0"/>
              <w:left w:val="single" w:color="000000" w:sz="2" w:space="0"/>
              <w:right w:val="single" w:color="000000" w:sz="2" w:space="0"/>
            </w:tcBorders>
            <w:vAlign w:val="top"/>
          </w:tcPr>
          <w:p w14:paraId="62DF132E">
            <w:pPr>
              <w:rPr>
                <w:rFonts w:ascii="Arial"/>
                <w:sz w:val="21"/>
              </w:rPr>
            </w:pPr>
          </w:p>
        </w:tc>
        <w:tc>
          <w:tcPr>
            <w:tcW w:w="623" w:type="dxa"/>
            <w:tcBorders>
              <w:top w:val="single" w:color="000000" w:sz="6" w:space="0"/>
              <w:left w:val="single" w:color="000000" w:sz="2" w:space="0"/>
              <w:right w:val="single" w:color="000000" w:sz="6" w:space="0"/>
            </w:tcBorders>
            <w:vAlign w:val="top"/>
          </w:tcPr>
          <w:p w14:paraId="4F42F402">
            <w:pPr>
              <w:rPr>
                <w:rFonts w:ascii="Arial"/>
                <w:sz w:val="21"/>
              </w:rPr>
            </w:pPr>
          </w:p>
        </w:tc>
      </w:tr>
      <w:tr w14:paraId="65B70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1" w:hRule="atLeast"/>
        </w:trPr>
        <w:tc>
          <w:tcPr>
            <w:tcW w:w="453" w:type="dxa"/>
            <w:vMerge w:val="continue"/>
            <w:tcBorders>
              <w:top w:val="nil"/>
              <w:left w:val="single" w:color="000000" w:sz="6" w:space="0"/>
              <w:bottom w:val="single" w:color="000000" w:sz="6" w:space="0"/>
              <w:right w:val="single" w:color="000000" w:sz="2" w:space="0"/>
            </w:tcBorders>
            <w:vAlign w:val="top"/>
          </w:tcPr>
          <w:p w14:paraId="50EEBF48">
            <w:pPr>
              <w:rPr>
                <w:rFonts w:ascii="Arial"/>
                <w:sz w:val="21"/>
              </w:rPr>
            </w:pPr>
          </w:p>
        </w:tc>
        <w:tc>
          <w:tcPr>
            <w:tcW w:w="611" w:type="dxa"/>
            <w:tcBorders>
              <w:left w:val="single" w:color="000000" w:sz="2" w:space="0"/>
              <w:bottom w:val="single" w:color="000000" w:sz="6" w:space="0"/>
            </w:tcBorders>
            <w:vAlign w:val="top"/>
          </w:tcPr>
          <w:p w14:paraId="2753A4FB">
            <w:pPr>
              <w:spacing w:line="252" w:lineRule="auto"/>
              <w:rPr>
                <w:rFonts w:ascii="Arial"/>
                <w:sz w:val="21"/>
              </w:rPr>
            </w:pPr>
          </w:p>
          <w:p w14:paraId="12196F09">
            <w:pPr>
              <w:spacing w:line="252" w:lineRule="auto"/>
              <w:rPr>
                <w:rFonts w:ascii="Arial"/>
                <w:sz w:val="21"/>
              </w:rPr>
            </w:pPr>
          </w:p>
          <w:p w14:paraId="0397E462">
            <w:pPr>
              <w:spacing w:line="252" w:lineRule="auto"/>
              <w:rPr>
                <w:rFonts w:ascii="Arial"/>
                <w:sz w:val="21"/>
              </w:rPr>
            </w:pPr>
          </w:p>
          <w:p w14:paraId="58A875AA">
            <w:pPr>
              <w:spacing w:line="252" w:lineRule="auto"/>
              <w:rPr>
                <w:rFonts w:ascii="Arial"/>
                <w:sz w:val="21"/>
              </w:rPr>
            </w:pPr>
          </w:p>
          <w:p w14:paraId="2FAB4624">
            <w:pPr>
              <w:spacing w:line="252" w:lineRule="auto"/>
              <w:rPr>
                <w:rFonts w:ascii="Arial"/>
                <w:sz w:val="21"/>
              </w:rPr>
            </w:pPr>
          </w:p>
          <w:p w14:paraId="5438338E">
            <w:pPr>
              <w:spacing w:line="252" w:lineRule="auto"/>
              <w:rPr>
                <w:rFonts w:ascii="Arial"/>
                <w:sz w:val="21"/>
              </w:rPr>
            </w:pPr>
          </w:p>
          <w:p w14:paraId="3B9ED223">
            <w:pPr>
              <w:spacing w:line="252" w:lineRule="auto"/>
              <w:rPr>
                <w:rFonts w:ascii="Arial"/>
                <w:sz w:val="21"/>
              </w:rPr>
            </w:pPr>
          </w:p>
          <w:p w14:paraId="6CF3A8E3">
            <w:pPr>
              <w:spacing w:line="253" w:lineRule="auto"/>
              <w:rPr>
                <w:rFonts w:ascii="Arial"/>
                <w:sz w:val="21"/>
              </w:rPr>
            </w:pPr>
          </w:p>
          <w:p w14:paraId="7F03E36E">
            <w:pPr>
              <w:spacing w:line="253" w:lineRule="auto"/>
              <w:rPr>
                <w:rFonts w:ascii="Arial"/>
                <w:sz w:val="21"/>
              </w:rPr>
            </w:pPr>
          </w:p>
          <w:p w14:paraId="237AA5AB">
            <w:pPr>
              <w:spacing w:line="253" w:lineRule="auto"/>
              <w:rPr>
                <w:rFonts w:ascii="Arial"/>
                <w:sz w:val="21"/>
              </w:rPr>
            </w:pPr>
          </w:p>
          <w:p w14:paraId="7B0DE0B4">
            <w:pPr>
              <w:spacing w:line="253" w:lineRule="auto"/>
              <w:rPr>
                <w:rFonts w:ascii="Arial"/>
                <w:sz w:val="21"/>
              </w:rPr>
            </w:pPr>
          </w:p>
          <w:p w14:paraId="0773DE6E">
            <w:pPr>
              <w:spacing w:line="253" w:lineRule="auto"/>
              <w:rPr>
                <w:rFonts w:ascii="Arial"/>
                <w:sz w:val="21"/>
              </w:rPr>
            </w:pPr>
          </w:p>
          <w:p w14:paraId="4BBD141D">
            <w:pPr>
              <w:spacing w:line="253" w:lineRule="auto"/>
              <w:rPr>
                <w:rFonts w:ascii="Arial"/>
                <w:sz w:val="21"/>
              </w:rPr>
            </w:pPr>
          </w:p>
          <w:p w14:paraId="1B133FD1">
            <w:pPr>
              <w:spacing w:line="253" w:lineRule="auto"/>
              <w:rPr>
                <w:rFonts w:ascii="Arial"/>
                <w:sz w:val="21"/>
              </w:rPr>
            </w:pPr>
          </w:p>
          <w:p w14:paraId="18F6AA69">
            <w:pPr>
              <w:spacing w:line="253" w:lineRule="auto"/>
              <w:rPr>
                <w:rFonts w:ascii="Arial"/>
                <w:sz w:val="21"/>
              </w:rPr>
            </w:pPr>
          </w:p>
          <w:p w14:paraId="0C481ED9">
            <w:pPr>
              <w:spacing w:before="57" w:line="192"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79" w:type="dxa"/>
            <w:tcBorders>
              <w:bottom w:val="single" w:color="000000" w:sz="6" w:space="0"/>
            </w:tcBorders>
            <w:vAlign w:val="top"/>
          </w:tcPr>
          <w:p w14:paraId="73D4C31D">
            <w:pPr>
              <w:spacing w:line="241" w:lineRule="auto"/>
              <w:rPr>
                <w:rFonts w:ascii="Arial"/>
                <w:sz w:val="21"/>
              </w:rPr>
            </w:pPr>
          </w:p>
          <w:p w14:paraId="1686604C">
            <w:pPr>
              <w:spacing w:line="241" w:lineRule="auto"/>
              <w:rPr>
                <w:rFonts w:ascii="Arial"/>
                <w:sz w:val="21"/>
              </w:rPr>
            </w:pPr>
          </w:p>
          <w:p w14:paraId="7C5248F9">
            <w:pPr>
              <w:spacing w:line="241" w:lineRule="auto"/>
              <w:rPr>
                <w:rFonts w:ascii="Arial"/>
                <w:sz w:val="21"/>
              </w:rPr>
            </w:pPr>
          </w:p>
          <w:p w14:paraId="68CDADC1">
            <w:pPr>
              <w:spacing w:line="241" w:lineRule="auto"/>
              <w:rPr>
                <w:rFonts w:ascii="Arial"/>
                <w:sz w:val="21"/>
              </w:rPr>
            </w:pPr>
          </w:p>
          <w:p w14:paraId="697F049A">
            <w:pPr>
              <w:spacing w:line="241" w:lineRule="auto"/>
              <w:rPr>
                <w:rFonts w:ascii="Arial"/>
                <w:sz w:val="21"/>
              </w:rPr>
            </w:pPr>
          </w:p>
          <w:p w14:paraId="58B0ECAE">
            <w:pPr>
              <w:spacing w:line="242" w:lineRule="auto"/>
              <w:rPr>
                <w:rFonts w:ascii="Arial"/>
                <w:sz w:val="21"/>
              </w:rPr>
            </w:pPr>
          </w:p>
          <w:p w14:paraId="517DC6D8">
            <w:pPr>
              <w:spacing w:line="242" w:lineRule="auto"/>
              <w:rPr>
                <w:rFonts w:ascii="Arial"/>
                <w:sz w:val="21"/>
              </w:rPr>
            </w:pPr>
          </w:p>
          <w:p w14:paraId="082FBB77">
            <w:pPr>
              <w:spacing w:line="242" w:lineRule="auto"/>
              <w:rPr>
                <w:rFonts w:ascii="Arial"/>
                <w:sz w:val="21"/>
              </w:rPr>
            </w:pPr>
          </w:p>
          <w:p w14:paraId="6A22211D">
            <w:pPr>
              <w:spacing w:line="242" w:lineRule="auto"/>
              <w:rPr>
                <w:rFonts w:ascii="Arial"/>
                <w:sz w:val="21"/>
              </w:rPr>
            </w:pPr>
          </w:p>
          <w:p w14:paraId="56256A66">
            <w:pPr>
              <w:spacing w:line="242" w:lineRule="auto"/>
              <w:rPr>
                <w:rFonts w:ascii="Arial"/>
                <w:sz w:val="21"/>
              </w:rPr>
            </w:pPr>
          </w:p>
          <w:p w14:paraId="3A8A1EEE">
            <w:pPr>
              <w:spacing w:line="242" w:lineRule="auto"/>
              <w:rPr>
                <w:rFonts w:ascii="Arial"/>
                <w:sz w:val="21"/>
              </w:rPr>
            </w:pPr>
          </w:p>
          <w:p w14:paraId="4BA8D7A2">
            <w:pPr>
              <w:spacing w:line="242" w:lineRule="auto"/>
              <w:rPr>
                <w:rFonts w:ascii="Arial"/>
                <w:sz w:val="21"/>
              </w:rPr>
            </w:pPr>
          </w:p>
          <w:p w14:paraId="5D23CC2A">
            <w:pPr>
              <w:pStyle w:val="6"/>
              <w:spacing w:before="65" w:line="321" w:lineRule="auto"/>
              <w:ind w:left="35" w:firstLine="20"/>
              <w:rPr>
                <w:sz w:val="20"/>
                <w:szCs w:val="20"/>
              </w:rPr>
            </w:pPr>
            <w:r>
              <w:rPr>
                <w:spacing w:val="-1"/>
                <w:sz w:val="20"/>
                <w:szCs w:val="20"/>
              </w:rPr>
              <w:t>《福建省重点行</w:t>
            </w:r>
            <w:r>
              <w:rPr>
                <w:spacing w:val="2"/>
                <w:sz w:val="20"/>
                <w:szCs w:val="20"/>
              </w:rPr>
              <w:t>业挥发性有机物</w:t>
            </w:r>
            <w:r>
              <w:rPr>
                <w:spacing w:val="19"/>
                <w:sz w:val="20"/>
                <w:szCs w:val="20"/>
              </w:rPr>
              <w:t>排放控制要求</w:t>
            </w:r>
            <w:r>
              <w:rPr>
                <w:sz w:val="20"/>
                <w:szCs w:val="20"/>
              </w:rPr>
              <w:t xml:space="preserve"> </w:t>
            </w:r>
            <w:r>
              <w:rPr>
                <w:spacing w:val="-9"/>
                <w:sz w:val="20"/>
                <w:szCs w:val="20"/>
              </w:rPr>
              <w:t>（试行）的通知》</w:t>
            </w:r>
            <w:r>
              <w:rPr>
                <w:spacing w:val="4"/>
                <w:sz w:val="20"/>
                <w:szCs w:val="20"/>
              </w:rPr>
              <w:t xml:space="preserve"> </w:t>
            </w:r>
            <w:r>
              <w:rPr>
                <w:spacing w:val="19"/>
                <w:sz w:val="20"/>
                <w:szCs w:val="20"/>
              </w:rPr>
              <w:t>（闽环保大气</w:t>
            </w:r>
            <w:r>
              <w:rPr>
                <w:sz w:val="20"/>
                <w:szCs w:val="20"/>
              </w:rPr>
              <w:t xml:space="preserve"> </w:t>
            </w:r>
            <w:r>
              <w:rPr>
                <w:spacing w:val="3"/>
                <w:sz w:val="20"/>
                <w:szCs w:val="20"/>
              </w:rPr>
              <w:t>〔</w:t>
            </w:r>
            <w:r>
              <w:rPr>
                <w:rFonts w:ascii="Times New Roman" w:hAnsi="Times New Roman" w:eastAsia="Times New Roman" w:cs="Times New Roman"/>
                <w:spacing w:val="3"/>
                <w:sz w:val="20"/>
                <w:szCs w:val="20"/>
              </w:rPr>
              <w:t>2017</w:t>
            </w:r>
            <w:r>
              <w:rPr>
                <w:spacing w:val="3"/>
                <w:sz w:val="20"/>
                <w:szCs w:val="20"/>
              </w:rPr>
              <w:t>〕</w:t>
            </w:r>
            <w:r>
              <w:rPr>
                <w:rFonts w:ascii="Times New Roman" w:hAnsi="Times New Roman" w:eastAsia="Times New Roman" w:cs="Times New Roman"/>
                <w:spacing w:val="3"/>
                <w:sz w:val="20"/>
                <w:szCs w:val="20"/>
              </w:rPr>
              <w:t xml:space="preserve">9 </w:t>
            </w:r>
            <w:r>
              <w:rPr>
                <w:spacing w:val="3"/>
                <w:sz w:val="20"/>
                <w:szCs w:val="20"/>
              </w:rPr>
              <w:t>号）</w:t>
            </w:r>
          </w:p>
        </w:tc>
        <w:tc>
          <w:tcPr>
            <w:tcW w:w="6704" w:type="dxa"/>
            <w:tcBorders>
              <w:bottom w:val="single" w:color="000000" w:sz="6" w:space="0"/>
              <w:right w:val="single" w:color="000000" w:sz="2" w:space="0"/>
            </w:tcBorders>
            <w:vAlign w:val="top"/>
          </w:tcPr>
          <w:p w14:paraId="4C5CAB81">
            <w:pPr>
              <w:pStyle w:val="6"/>
              <w:spacing w:before="91" w:line="229" w:lineRule="auto"/>
              <w:ind w:left="54"/>
              <w:rPr>
                <w:sz w:val="20"/>
                <w:szCs w:val="20"/>
              </w:rPr>
            </w:pPr>
            <w:r>
              <w:rPr>
                <w:spacing w:val="8"/>
                <w:sz w:val="20"/>
                <w:szCs w:val="20"/>
              </w:rPr>
              <w:t>（三）工艺过程控制要求</w:t>
            </w:r>
          </w:p>
          <w:p w14:paraId="1E42A561">
            <w:pPr>
              <w:pStyle w:val="6"/>
              <w:spacing w:before="61" w:line="275" w:lineRule="exact"/>
              <w:ind w:left="61"/>
              <w:rPr>
                <w:sz w:val="20"/>
                <w:szCs w:val="20"/>
              </w:rPr>
            </w:pPr>
            <w:r>
              <w:rPr>
                <w:rFonts w:ascii="Times New Roman" w:hAnsi="Times New Roman" w:eastAsia="Times New Roman" w:cs="Times New Roman"/>
                <w:spacing w:val="8"/>
                <w:position w:val="1"/>
                <w:sz w:val="20"/>
                <w:szCs w:val="20"/>
              </w:rPr>
              <w:t>1</w:t>
            </w:r>
            <w:r>
              <w:rPr>
                <w:spacing w:val="8"/>
                <w:position w:val="1"/>
                <w:sz w:val="20"/>
                <w:szCs w:val="20"/>
              </w:rPr>
              <w:t>．含</w:t>
            </w:r>
            <w:r>
              <w:rPr>
                <w:spacing w:val="-33"/>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8"/>
                <w:position w:val="1"/>
                <w:sz w:val="20"/>
                <w:szCs w:val="20"/>
              </w:rPr>
              <w:t xml:space="preserve"> </w:t>
            </w:r>
            <w:r>
              <w:rPr>
                <w:spacing w:val="8"/>
                <w:position w:val="1"/>
                <w:sz w:val="20"/>
                <w:szCs w:val="20"/>
              </w:rPr>
              <w:t>物料的储存、转移和输送</w:t>
            </w:r>
          </w:p>
          <w:p w14:paraId="16D79C38">
            <w:pPr>
              <w:pStyle w:val="6"/>
              <w:spacing w:before="64" w:line="274" w:lineRule="exact"/>
              <w:ind w:left="54"/>
              <w:rPr>
                <w:sz w:val="20"/>
                <w:szCs w:val="20"/>
              </w:rPr>
            </w:pPr>
            <w:r>
              <w:rPr>
                <w:spacing w:val="6"/>
                <w:position w:val="1"/>
                <w:sz w:val="20"/>
                <w:szCs w:val="20"/>
              </w:rPr>
              <w:t>（</w:t>
            </w:r>
            <w:r>
              <w:rPr>
                <w:rFonts w:ascii="Times New Roman" w:hAnsi="Times New Roman" w:eastAsia="Times New Roman" w:cs="Times New Roman"/>
                <w:spacing w:val="6"/>
                <w:position w:val="1"/>
                <w:sz w:val="20"/>
                <w:szCs w:val="20"/>
              </w:rPr>
              <w:t>1</w:t>
            </w:r>
            <w:r>
              <w:rPr>
                <w:spacing w:val="6"/>
                <w:position w:val="1"/>
                <w:sz w:val="20"/>
                <w:szCs w:val="20"/>
              </w:rPr>
              <w:t>）物料储存</w:t>
            </w:r>
          </w:p>
          <w:p w14:paraId="5D393557">
            <w:pPr>
              <w:pStyle w:val="6"/>
              <w:spacing w:before="97" w:line="299" w:lineRule="auto"/>
              <w:ind w:left="44" w:right="42"/>
              <w:rPr>
                <w:sz w:val="20"/>
                <w:szCs w:val="20"/>
              </w:rPr>
            </w:pPr>
            <w:r>
              <w:rPr>
                <w:spacing w:val="7"/>
                <w:sz w:val="20"/>
                <w:szCs w:val="20"/>
              </w:rPr>
              <w:t>含</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物料应储存于密闭容器中。盛装含</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物料的容器应存放于储</w:t>
            </w:r>
            <w:r>
              <w:rPr>
                <w:spacing w:val="8"/>
                <w:sz w:val="20"/>
                <w:szCs w:val="20"/>
              </w:rPr>
              <w:t>存室内，或至少设置遮阳挡雨等设施。</w:t>
            </w:r>
          </w:p>
          <w:p w14:paraId="64A370C8">
            <w:pPr>
              <w:pStyle w:val="6"/>
              <w:spacing w:line="274" w:lineRule="exact"/>
              <w:ind w:left="54"/>
              <w:rPr>
                <w:sz w:val="20"/>
                <w:szCs w:val="20"/>
              </w:rPr>
            </w:pPr>
            <w:r>
              <w:rPr>
                <w:spacing w:val="7"/>
                <w:position w:val="1"/>
                <w:sz w:val="20"/>
                <w:szCs w:val="20"/>
              </w:rPr>
              <w:t>（</w:t>
            </w:r>
            <w:r>
              <w:rPr>
                <w:rFonts w:ascii="Times New Roman" w:hAnsi="Times New Roman" w:eastAsia="Times New Roman" w:cs="Times New Roman"/>
                <w:spacing w:val="7"/>
                <w:position w:val="1"/>
                <w:sz w:val="20"/>
                <w:szCs w:val="20"/>
              </w:rPr>
              <w:t>2</w:t>
            </w:r>
            <w:r>
              <w:rPr>
                <w:spacing w:val="7"/>
                <w:position w:val="1"/>
                <w:sz w:val="20"/>
                <w:szCs w:val="20"/>
              </w:rPr>
              <w:t>）物料转移和输送</w:t>
            </w:r>
          </w:p>
          <w:p w14:paraId="7A24296E">
            <w:pPr>
              <w:pStyle w:val="6"/>
              <w:spacing w:before="98" w:line="313" w:lineRule="auto"/>
              <w:ind w:left="44" w:right="40"/>
              <w:rPr>
                <w:sz w:val="20"/>
                <w:szCs w:val="20"/>
              </w:rPr>
            </w:pPr>
            <w:r>
              <w:rPr>
                <w:spacing w:val="9"/>
                <w:sz w:val="20"/>
                <w:szCs w:val="20"/>
              </w:rPr>
              <w:t>含</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物料应优先采用密闭管道输送。采用非管道输送方式转移</w:t>
            </w:r>
            <w:r>
              <w:rPr>
                <w:spacing w:val="-45"/>
                <w:sz w:val="20"/>
                <w:szCs w:val="20"/>
              </w:rPr>
              <w:t xml:space="preserve"> </w:t>
            </w:r>
            <w:r>
              <w:rPr>
                <w:rFonts w:ascii="Times New Roman" w:hAnsi="Times New Roman" w:eastAsia="Times New Roman" w:cs="Times New Roman"/>
                <w:sz w:val="20"/>
                <w:szCs w:val="20"/>
              </w:rPr>
              <w:t>VOCs</w:t>
            </w:r>
            <w:r>
              <w:rPr>
                <w:spacing w:val="9"/>
                <w:sz w:val="20"/>
                <w:szCs w:val="20"/>
              </w:rPr>
              <w:t>物料时，应采用密闭容器，并在运输和装卸期间保持密闭。</w:t>
            </w:r>
          </w:p>
          <w:p w14:paraId="4EB6F798">
            <w:pPr>
              <w:pStyle w:val="6"/>
              <w:spacing w:line="229" w:lineRule="auto"/>
              <w:ind w:left="54"/>
              <w:rPr>
                <w:sz w:val="20"/>
                <w:szCs w:val="20"/>
              </w:rPr>
            </w:pPr>
            <w:r>
              <w:rPr>
                <w:spacing w:val="8"/>
                <w:sz w:val="20"/>
                <w:szCs w:val="20"/>
              </w:rPr>
              <w:t>（四）其他污染控制要求</w:t>
            </w:r>
          </w:p>
          <w:p w14:paraId="6B5097FA">
            <w:pPr>
              <w:pStyle w:val="6"/>
              <w:spacing w:before="62" w:line="274" w:lineRule="exact"/>
              <w:ind w:left="61"/>
              <w:rPr>
                <w:sz w:val="20"/>
                <w:szCs w:val="20"/>
              </w:rPr>
            </w:pPr>
            <w:r>
              <w:rPr>
                <w:rFonts w:ascii="Times New Roman" w:hAnsi="Times New Roman" w:eastAsia="Times New Roman" w:cs="Times New Roman"/>
                <w:spacing w:val="7"/>
                <w:position w:val="1"/>
                <w:sz w:val="20"/>
                <w:szCs w:val="20"/>
              </w:rPr>
              <w:t>1</w:t>
            </w:r>
            <w:r>
              <w:rPr>
                <w:spacing w:val="7"/>
                <w:position w:val="1"/>
                <w:sz w:val="20"/>
                <w:szCs w:val="20"/>
              </w:rPr>
              <w:t>．废气收集、处理与排放</w:t>
            </w:r>
          </w:p>
          <w:p w14:paraId="74DDE49A">
            <w:pPr>
              <w:pStyle w:val="6"/>
              <w:spacing w:before="98" w:line="304" w:lineRule="auto"/>
              <w:ind w:left="44"/>
              <w:rPr>
                <w:sz w:val="20"/>
                <w:szCs w:val="20"/>
              </w:rPr>
            </w:pPr>
            <w:r>
              <w:rPr>
                <w:spacing w:val="9"/>
                <w:sz w:val="20"/>
                <w:szCs w:val="20"/>
              </w:rPr>
              <w:t>产生大气污染物的生产工艺和装置需设立局部或整体气体收集系统和净</w:t>
            </w:r>
            <w:r>
              <w:rPr>
                <w:spacing w:val="7"/>
                <w:sz w:val="20"/>
                <w:szCs w:val="20"/>
              </w:rPr>
              <w:t>化处理装置，按表</w:t>
            </w:r>
            <w:r>
              <w:rPr>
                <w:spacing w:val="-23"/>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要求排放。排气筒高度应按环境影</w:t>
            </w:r>
            <w:r>
              <w:rPr>
                <w:spacing w:val="6"/>
                <w:sz w:val="20"/>
                <w:szCs w:val="20"/>
              </w:rPr>
              <w:t>响评价要求确定</w:t>
            </w:r>
            <w:r>
              <w:rPr>
                <w:rFonts w:hint="eastAsia"/>
                <w:spacing w:val="6"/>
                <w:sz w:val="20"/>
                <w:szCs w:val="20"/>
                <w:lang w:eastAsia="zh-CN"/>
              </w:rPr>
              <w:t>且</w:t>
            </w:r>
            <w:r>
              <w:rPr>
                <w:spacing w:val="6"/>
                <w:sz w:val="20"/>
                <w:szCs w:val="20"/>
              </w:rPr>
              <w:t>不低于</w:t>
            </w:r>
            <w:r>
              <w:rPr>
                <w:spacing w:val="-23"/>
                <w:sz w:val="20"/>
                <w:szCs w:val="20"/>
              </w:rPr>
              <w:t xml:space="preserve"> </w:t>
            </w:r>
            <w:r>
              <w:rPr>
                <w:rFonts w:ascii="Times New Roman" w:hAnsi="Times New Roman" w:eastAsia="Times New Roman" w:cs="Times New Roman"/>
                <w:spacing w:val="6"/>
                <w:sz w:val="20"/>
                <w:szCs w:val="20"/>
              </w:rPr>
              <w:t xml:space="preserve">15 </w:t>
            </w:r>
            <w:r>
              <w:rPr>
                <w:spacing w:val="6"/>
                <w:sz w:val="20"/>
                <w:szCs w:val="20"/>
              </w:rPr>
              <w:t>米，如排气筒高度低于</w:t>
            </w:r>
            <w:r>
              <w:rPr>
                <w:spacing w:val="-21"/>
                <w:sz w:val="20"/>
                <w:szCs w:val="20"/>
              </w:rPr>
              <w:t xml:space="preserve"> </w:t>
            </w:r>
            <w:r>
              <w:rPr>
                <w:rFonts w:ascii="Times New Roman" w:hAnsi="Times New Roman" w:eastAsia="Times New Roman" w:cs="Times New Roman"/>
                <w:spacing w:val="6"/>
                <w:sz w:val="20"/>
                <w:szCs w:val="20"/>
              </w:rPr>
              <w:t xml:space="preserve">15 </w:t>
            </w:r>
            <w:r>
              <w:rPr>
                <w:spacing w:val="6"/>
                <w:sz w:val="20"/>
                <w:szCs w:val="20"/>
              </w:rPr>
              <w:t>米，按相应标准的</w:t>
            </w:r>
            <w:r>
              <w:rPr>
                <w:spacing w:val="-35"/>
                <w:sz w:val="20"/>
                <w:szCs w:val="20"/>
              </w:rPr>
              <w:t xml:space="preserve"> </w:t>
            </w:r>
            <w:r>
              <w:rPr>
                <w:rFonts w:ascii="Times New Roman" w:hAnsi="Times New Roman" w:eastAsia="Times New Roman" w:cs="Times New Roman"/>
                <w:spacing w:val="5"/>
                <w:sz w:val="20"/>
                <w:szCs w:val="20"/>
              </w:rPr>
              <w:t>50%</w:t>
            </w:r>
            <w:r>
              <w:rPr>
                <w:spacing w:val="5"/>
                <w:sz w:val="20"/>
                <w:szCs w:val="20"/>
              </w:rPr>
              <w:t>执行。</w:t>
            </w:r>
          </w:p>
          <w:p w14:paraId="6221AE2C">
            <w:pPr>
              <w:pStyle w:val="6"/>
              <w:spacing w:line="275" w:lineRule="exact"/>
              <w:ind w:left="41"/>
              <w:rPr>
                <w:sz w:val="20"/>
                <w:szCs w:val="20"/>
              </w:rPr>
            </w:pPr>
            <w:r>
              <w:rPr>
                <w:rFonts w:ascii="Times New Roman" w:hAnsi="Times New Roman" w:eastAsia="Times New Roman" w:cs="Times New Roman"/>
                <w:spacing w:val="7"/>
                <w:position w:val="1"/>
                <w:sz w:val="20"/>
                <w:szCs w:val="20"/>
              </w:rPr>
              <w:t>2</w:t>
            </w:r>
            <w:r>
              <w:rPr>
                <w:spacing w:val="7"/>
                <w:position w:val="1"/>
                <w:sz w:val="20"/>
                <w:szCs w:val="20"/>
              </w:rPr>
              <w:t>．检维修护</w:t>
            </w:r>
          </w:p>
          <w:p w14:paraId="306CC850">
            <w:pPr>
              <w:pStyle w:val="6"/>
              <w:spacing w:before="94" w:line="314" w:lineRule="auto"/>
              <w:ind w:left="46"/>
              <w:rPr>
                <w:sz w:val="20"/>
                <w:szCs w:val="20"/>
              </w:rPr>
            </w:pPr>
            <w:r>
              <w:rPr>
                <w:spacing w:val="8"/>
                <w:sz w:val="20"/>
                <w:szCs w:val="20"/>
              </w:rPr>
              <w:t>用于输送、储存、处理含挥发性有机物、恶臭物质的生</w:t>
            </w:r>
            <w:r>
              <w:rPr>
                <w:spacing w:val="7"/>
                <w:sz w:val="20"/>
                <w:szCs w:val="20"/>
              </w:rPr>
              <w:t>产设施，以及水、</w:t>
            </w:r>
            <w:r>
              <w:rPr>
                <w:spacing w:val="6"/>
                <w:sz w:val="20"/>
                <w:szCs w:val="20"/>
              </w:rPr>
              <w:t>大气、固体废物污染控制设施在检维修时清扫气应接入</w:t>
            </w:r>
            <w:r>
              <w:rPr>
                <w:spacing w:val="5"/>
                <w:sz w:val="20"/>
                <w:szCs w:val="20"/>
              </w:rPr>
              <w:t>有机废气回收或处</w:t>
            </w:r>
            <w:r>
              <w:rPr>
                <w:spacing w:val="4"/>
                <w:sz w:val="20"/>
                <w:szCs w:val="20"/>
              </w:rPr>
              <w:t>理装置。</w:t>
            </w:r>
          </w:p>
          <w:p w14:paraId="57595CF4">
            <w:pPr>
              <w:pStyle w:val="6"/>
              <w:spacing w:line="229" w:lineRule="auto"/>
              <w:ind w:left="54"/>
              <w:rPr>
                <w:sz w:val="20"/>
                <w:szCs w:val="20"/>
              </w:rPr>
            </w:pPr>
            <w:r>
              <w:rPr>
                <w:spacing w:val="8"/>
                <w:sz w:val="20"/>
                <w:szCs w:val="20"/>
              </w:rPr>
              <w:t>（五）无组织排放控制要求</w:t>
            </w:r>
          </w:p>
          <w:p w14:paraId="485D1323">
            <w:pPr>
              <w:pStyle w:val="6"/>
              <w:spacing w:before="64" w:line="307" w:lineRule="auto"/>
              <w:ind w:left="44" w:firstLine="17"/>
              <w:rPr>
                <w:sz w:val="20"/>
                <w:szCs w:val="20"/>
              </w:rPr>
            </w:pPr>
            <w:r>
              <w:rPr>
                <w:rFonts w:ascii="Times New Roman" w:hAnsi="Times New Roman" w:eastAsia="Times New Roman" w:cs="Times New Roman"/>
                <w:spacing w:val="3"/>
                <w:sz w:val="20"/>
                <w:szCs w:val="20"/>
              </w:rPr>
              <w:t>1</w:t>
            </w:r>
            <w:r>
              <w:rPr>
                <w:spacing w:val="3"/>
                <w:sz w:val="20"/>
                <w:szCs w:val="20"/>
              </w:rPr>
              <w:t>．产生逸散</w:t>
            </w:r>
            <w:r>
              <w:rPr>
                <w:spacing w:val="-3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1"/>
                <w:sz w:val="20"/>
                <w:szCs w:val="20"/>
              </w:rPr>
              <w:t xml:space="preserve"> </w:t>
            </w:r>
            <w:r>
              <w:rPr>
                <w:spacing w:val="3"/>
                <w:sz w:val="20"/>
                <w:szCs w:val="20"/>
              </w:rPr>
              <w:t>的生产或服务活动，应当在密闭空间或者设备中进行，</w:t>
            </w:r>
            <w:r>
              <w:rPr>
                <w:spacing w:val="10"/>
                <w:sz w:val="20"/>
                <w:szCs w:val="20"/>
              </w:rPr>
              <w:t>废气经收集系统和（或）处理设施后排放。密闭设施</w:t>
            </w:r>
            <w:r>
              <w:rPr>
                <w:spacing w:val="9"/>
                <w:sz w:val="20"/>
                <w:szCs w:val="20"/>
              </w:rPr>
              <w:t>外任意一点</w:t>
            </w:r>
            <w:r>
              <w:rPr>
                <w:spacing w:val="-46"/>
                <w:sz w:val="20"/>
                <w:szCs w:val="20"/>
              </w:rPr>
              <w:t xml:space="preserve"> </w:t>
            </w:r>
            <w:r>
              <w:rPr>
                <w:rFonts w:ascii="Times New Roman" w:hAnsi="Times New Roman" w:eastAsia="Times New Roman" w:cs="Times New Roman"/>
                <w:sz w:val="20"/>
                <w:szCs w:val="20"/>
              </w:rPr>
              <w:t xml:space="preserve">VOCs </w:t>
            </w:r>
            <w:r>
              <w:rPr>
                <w:spacing w:val="6"/>
                <w:sz w:val="20"/>
                <w:szCs w:val="20"/>
              </w:rPr>
              <w:t>（非甲烷总烃）、苯、甲苯与二甲苯合计中的任一种污染物瞬时排放浓度</w:t>
            </w:r>
            <w:r>
              <w:rPr>
                <w:spacing w:val="5"/>
                <w:sz w:val="20"/>
                <w:szCs w:val="20"/>
              </w:rPr>
              <w:t>值大于表</w:t>
            </w:r>
            <w:r>
              <w:rPr>
                <w:spacing w:val="-8"/>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7"/>
                <w:sz w:val="20"/>
                <w:szCs w:val="20"/>
              </w:rPr>
              <w:t xml:space="preserve"> </w:t>
            </w:r>
            <w:r>
              <w:rPr>
                <w:spacing w:val="5"/>
                <w:sz w:val="20"/>
                <w:szCs w:val="20"/>
              </w:rPr>
              <w:t>限值要求</w:t>
            </w:r>
            <w:r>
              <w:rPr>
                <w:spacing w:val="-41"/>
                <w:sz w:val="20"/>
                <w:szCs w:val="20"/>
              </w:rPr>
              <w:t xml:space="preserve"> </w:t>
            </w:r>
            <w:r>
              <w:rPr>
                <w:rFonts w:ascii="Times New Roman" w:hAnsi="Times New Roman" w:eastAsia="Times New Roman" w:cs="Times New Roman"/>
                <w:spacing w:val="5"/>
                <w:sz w:val="20"/>
                <w:szCs w:val="20"/>
              </w:rPr>
              <w:t xml:space="preserve">2 </w:t>
            </w:r>
            <w:r>
              <w:rPr>
                <w:spacing w:val="5"/>
                <w:sz w:val="20"/>
                <w:szCs w:val="20"/>
              </w:rPr>
              <w:t>倍的，视同未达到密闭要求。</w:t>
            </w:r>
          </w:p>
          <w:p w14:paraId="45AA6A2E">
            <w:pPr>
              <w:pStyle w:val="6"/>
              <w:spacing w:before="29" w:line="274" w:lineRule="exact"/>
              <w:ind w:left="41"/>
              <w:rPr>
                <w:sz w:val="20"/>
                <w:szCs w:val="20"/>
              </w:rPr>
            </w:pPr>
            <w:r>
              <w:rPr>
                <w:rFonts w:ascii="Times New Roman" w:hAnsi="Times New Roman" w:eastAsia="Times New Roman" w:cs="Times New Roman"/>
                <w:spacing w:val="8"/>
                <w:position w:val="1"/>
                <w:sz w:val="20"/>
                <w:szCs w:val="20"/>
              </w:rPr>
              <w:t>2</w:t>
            </w:r>
            <w:r>
              <w:rPr>
                <w:spacing w:val="8"/>
                <w:position w:val="1"/>
                <w:sz w:val="20"/>
                <w:szCs w:val="20"/>
              </w:rPr>
              <w:t>．企业厂区内大气污染物监控点</w:t>
            </w:r>
            <w:r>
              <w:rPr>
                <w:spacing w:val="-29"/>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8"/>
                <w:position w:val="1"/>
                <w:sz w:val="20"/>
                <w:szCs w:val="20"/>
              </w:rPr>
              <w:t xml:space="preserve"> </w:t>
            </w:r>
            <w:r>
              <w:rPr>
                <w:spacing w:val="8"/>
                <w:position w:val="1"/>
                <w:sz w:val="20"/>
                <w:szCs w:val="20"/>
              </w:rPr>
              <w:t>任何</w:t>
            </w:r>
            <w:r>
              <w:rPr>
                <w:spacing w:val="-21"/>
                <w:position w:val="1"/>
                <w:sz w:val="20"/>
                <w:szCs w:val="20"/>
              </w:rPr>
              <w:t xml:space="preserve"> </w:t>
            </w:r>
            <w:r>
              <w:rPr>
                <w:rFonts w:ascii="Times New Roman" w:hAnsi="Times New Roman" w:eastAsia="Times New Roman" w:cs="Times New Roman"/>
                <w:spacing w:val="8"/>
                <w:position w:val="1"/>
                <w:sz w:val="20"/>
                <w:szCs w:val="20"/>
              </w:rPr>
              <w:t>1</w:t>
            </w:r>
            <w:r>
              <w:rPr>
                <w:rFonts w:ascii="Times New Roman" w:hAnsi="Times New Roman" w:eastAsia="Times New Roman" w:cs="Times New Roman"/>
                <w:spacing w:val="15"/>
                <w:w w:val="101"/>
                <w:position w:val="1"/>
                <w:sz w:val="20"/>
                <w:szCs w:val="20"/>
              </w:rPr>
              <w:t xml:space="preserve"> </w:t>
            </w:r>
            <w:r>
              <w:rPr>
                <w:spacing w:val="8"/>
                <w:position w:val="1"/>
                <w:sz w:val="20"/>
                <w:szCs w:val="20"/>
              </w:rPr>
              <w:t>小时平均浓度不可超过</w:t>
            </w:r>
          </w:p>
        </w:tc>
        <w:tc>
          <w:tcPr>
            <w:tcW w:w="3386" w:type="dxa"/>
            <w:tcBorders>
              <w:left w:val="single" w:color="000000" w:sz="2" w:space="0"/>
              <w:bottom w:val="single" w:color="000000" w:sz="6" w:space="0"/>
              <w:right w:val="single" w:color="000000" w:sz="2" w:space="0"/>
            </w:tcBorders>
            <w:vAlign w:val="top"/>
          </w:tcPr>
          <w:p w14:paraId="16C5E58A">
            <w:pPr>
              <w:spacing w:line="266" w:lineRule="auto"/>
              <w:rPr>
                <w:rFonts w:ascii="Arial"/>
                <w:sz w:val="21"/>
              </w:rPr>
            </w:pPr>
          </w:p>
          <w:p w14:paraId="75FC4764">
            <w:pPr>
              <w:spacing w:line="267" w:lineRule="auto"/>
              <w:rPr>
                <w:rFonts w:ascii="Arial"/>
                <w:sz w:val="21"/>
              </w:rPr>
            </w:pPr>
          </w:p>
          <w:p w14:paraId="5EB653E5">
            <w:pPr>
              <w:pStyle w:val="6"/>
              <w:spacing w:before="65" w:line="228" w:lineRule="auto"/>
              <w:ind w:left="128"/>
              <w:rPr>
                <w:sz w:val="20"/>
                <w:szCs w:val="20"/>
              </w:rPr>
            </w:pPr>
            <w:r>
              <w:rPr>
                <w:spacing w:val="10"/>
                <w:sz w:val="20"/>
                <w:szCs w:val="20"/>
              </w:rPr>
              <w:t>本项目含</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物料储存于密闭容</w:t>
            </w:r>
          </w:p>
          <w:p w14:paraId="7B7E3520">
            <w:pPr>
              <w:pStyle w:val="6"/>
              <w:spacing w:before="92" w:line="228" w:lineRule="auto"/>
              <w:ind w:left="128"/>
              <w:rPr>
                <w:sz w:val="20"/>
                <w:szCs w:val="20"/>
              </w:rPr>
            </w:pPr>
            <w:r>
              <w:rPr>
                <w:spacing w:val="9"/>
                <w:sz w:val="20"/>
                <w:szCs w:val="20"/>
              </w:rPr>
              <w:t>器袋装或桶装中，并存放于储存室</w:t>
            </w:r>
          </w:p>
          <w:p w14:paraId="7E377434">
            <w:pPr>
              <w:pStyle w:val="6"/>
              <w:spacing w:before="93" w:line="228" w:lineRule="auto"/>
              <w:ind w:left="79"/>
              <w:rPr>
                <w:sz w:val="20"/>
                <w:szCs w:val="20"/>
              </w:rPr>
            </w:pPr>
            <w:r>
              <w:rPr>
                <w:spacing w:val="4"/>
                <w:sz w:val="20"/>
                <w:szCs w:val="20"/>
              </w:rPr>
              <w:t>内，采用密闭容器盛放进行运输和装</w:t>
            </w:r>
          </w:p>
          <w:p w14:paraId="5F5E98D0">
            <w:pPr>
              <w:pStyle w:val="6"/>
              <w:spacing w:before="94" w:line="227" w:lineRule="auto"/>
              <w:ind w:left="57"/>
              <w:rPr>
                <w:sz w:val="20"/>
                <w:szCs w:val="20"/>
              </w:rPr>
            </w:pPr>
            <w:r>
              <w:rPr>
                <w:spacing w:val="5"/>
                <w:sz w:val="20"/>
                <w:szCs w:val="20"/>
              </w:rPr>
              <w:t>卸，产生的有机废气经收集至喷淋塔</w:t>
            </w:r>
          </w:p>
          <w:p w14:paraId="07B79AC2">
            <w:pPr>
              <w:pStyle w:val="6"/>
              <w:spacing w:before="92" w:line="228" w:lineRule="auto"/>
              <w:ind w:left="109"/>
              <w:rPr>
                <w:sz w:val="20"/>
                <w:szCs w:val="20"/>
              </w:rPr>
            </w:pPr>
            <w:r>
              <w:rPr>
                <w:rFonts w:ascii="Times New Roman" w:hAnsi="Times New Roman" w:eastAsia="Times New Roman" w:cs="Times New Roman"/>
                <w:spacing w:val="9"/>
                <w:sz w:val="20"/>
                <w:szCs w:val="20"/>
              </w:rPr>
              <w:t>+</w:t>
            </w:r>
            <w:r>
              <w:rPr>
                <w:spacing w:val="9"/>
                <w:sz w:val="20"/>
                <w:szCs w:val="20"/>
              </w:rPr>
              <w:t>过滤棉</w:t>
            </w:r>
            <w:r>
              <w:rPr>
                <w:rFonts w:ascii="Times New Roman" w:hAnsi="Times New Roman" w:eastAsia="Times New Roman" w:cs="Times New Roman"/>
                <w:spacing w:val="9"/>
                <w:sz w:val="20"/>
                <w:szCs w:val="20"/>
              </w:rPr>
              <w:t>+</w:t>
            </w:r>
            <w:r>
              <w:rPr>
                <w:spacing w:val="9"/>
                <w:sz w:val="20"/>
                <w:szCs w:val="20"/>
              </w:rPr>
              <w:t>二级活性炭吸附装置处理</w:t>
            </w:r>
          </w:p>
          <w:p w14:paraId="34AD0BBB">
            <w:pPr>
              <w:pStyle w:val="6"/>
              <w:spacing w:before="63" w:line="274" w:lineRule="exact"/>
              <w:ind w:left="312"/>
              <w:rPr>
                <w:sz w:val="20"/>
                <w:szCs w:val="20"/>
              </w:rPr>
            </w:pPr>
            <w:r>
              <w:rPr>
                <w:spacing w:val="6"/>
                <w:position w:val="1"/>
                <w:sz w:val="20"/>
                <w:szCs w:val="20"/>
              </w:rPr>
              <w:t>后引至</w:t>
            </w:r>
            <w:r>
              <w:rPr>
                <w:spacing w:val="-41"/>
                <w:position w:val="1"/>
                <w:sz w:val="20"/>
                <w:szCs w:val="20"/>
              </w:rPr>
              <w:t xml:space="preserve"> </w:t>
            </w:r>
            <w:r>
              <w:rPr>
                <w:rFonts w:ascii="Times New Roman" w:hAnsi="Times New Roman" w:eastAsia="Times New Roman" w:cs="Times New Roman"/>
                <w:spacing w:val="6"/>
                <w:position w:val="1"/>
                <w:sz w:val="20"/>
                <w:szCs w:val="20"/>
              </w:rPr>
              <w:t>28m</w:t>
            </w:r>
            <w:r>
              <w:rPr>
                <w:rFonts w:ascii="Times New Roman" w:hAnsi="Times New Roman" w:eastAsia="Times New Roman" w:cs="Times New Roman"/>
                <w:spacing w:val="15"/>
                <w:w w:val="101"/>
                <w:position w:val="1"/>
                <w:sz w:val="20"/>
                <w:szCs w:val="20"/>
              </w:rPr>
              <w:t xml:space="preserve"> </w:t>
            </w:r>
            <w:r>
              <w:rPr>
                <w:spacing w:val="6"/>
                <w:position w:val="1"/>
                <w:sz w:val="20"/>
                <w:szCs w:val="20"/>
              </w:rPr>
              <w:t>高的排气筒排放。</w:t>
            </w:r>
          </w:p>
          <w:p w14:paraId="368CB4AC">
            <w:pPr>
              <w:pStyle w:val="6"/>
              <w:spacing w:before="96" w:line="228" w:lineRule="auto"/>
              <w:ind w:left="54"/>
              <w:rPr>
                <w:sz w:val="20"/>
                <w:szCs w:val="20"/>
              </w:rPr>
            </w:pPr>
            <w:r>
              <w:rPr>
                <w:spacing w:val="5"/>
                <w:sz w:val="20"/>
                <w:szCs w:val="20"/>
              </w:rPr>
              <w:t>本项目厂区内非甲烷总烃执行《挥发</w:t>
            </w:r>
          </w:p>
          <w:p w14:paraId="63EE21BA">
            <w:pPr>
              <w:pStyle w:val="6"/>
              <w:spacing w:before="92" w:line="228" w:lineRule="auto"/>
              <w:ind w:left="233"/>
              <w:rPr>
                <w:sz w:val="20"/>
                <w:szCs w:val="20"/>
              </w:rPr>
            </w:pPr>
            <w:r>
              <w:rPr>
                <w:spacing w:val="8"/>
                <w:sz w:val="20"/>
                <w:szCs w:val="20"/>
              </w:rPr>
              <w:t>性有机物无组织排放控制标准》</w:t>
            </w:r>
          </w:p>
          <w:p w14:paraId="6A1ADFEB">
            <w:pPr>
              <w:pStyle w:val="6"/>
              <w:spacing w:before="63" w:line="274" w:lineRule="exact"/>
              <w:ind w:left="54"/>
              <w:rPr>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37822-2019)</w:t>
            </w:r>
            <w:r>
              <w:rPr>
                <w:spacing w:val="6"/>
                <w:position w:val="2"/>
                <w:sz w:val="20"/>
                <w:szCs w:val="20"/>
              </w:rPr>
              <w:t>中表</w:t>
            </w:r>
            <w:r>
              <w:rPr>
                <w:rFonts w:ascii="Times New Roman" w:hAnsi="Times New Roman" w:eastAsia="Times New Roman" w:cs="Times New Roman"/>
                <w:spacing w:val="6"/>
                <w:position w:val="2"/>
                <w:sz w:val="20"/>
                <w:szCs w:val="20"/>
              </w:rPr>
              <w:t>A.</w:t>
            </w:r>
            <w:r>
              <w:rPr>
                <w:rFonts w:ascii="Times New Roman" w:hAnsi="Times New Roman" w:eastAsia="Times New Roman" w:cs="Times New Roman"/>
                <w:spacing w:val="-22"/>
                <w:position w:val="2"/>
                <w:sz w:val="20"/>
                <w:szCs w:val="20"/>
              </w:rPr>
              <w:t xml:space="preserve"> </w:t>
            </w:r>
            <w:r>
              <w:rPr>
                <w:rFonts w:ascii="Times New Roman" w:hAnsi="Times New Roman" w:eastAsia="Times New Roman" w:cs="Times New Roman"/>
                <w:spacing w:val="6"/>
                <w:position w:val="2"/>
                <w:sz w:val="20"/>
                <w:szCs w:val="20"/>
              </w:rPr>
              <w:t xml:space="preserve">1 </w:t>
            </w:r>
            <w:r>
              <w:rPr>
                <w:spacing w:val="6"/>
                <w:position w:val="2"/>
                <w:sz w:val="20"/>
                <w:szCs w:val="20"/>
              </w:rPr>
              <w:t>排放限值要</w:t>
            </w:r>
          </w:p>
          <w:p w14:paraId="18413DD4">
            <w:pPr>
              <w:pStyle w:val="6"/>
              <w:spacing w:before="67" w:line="274" w:lineRule="exact"/>
              <w:ind w:left="55"/>
              <w:rPr>
                <w:sz w:val="20"/>
                <w:szCs w:val="20"/>
              </w:rPr>
            </w:pPr>
            <w:r>
              <w:rPr>
                <w:position w:val="2"/>
                <w:sz w:val="20"/>
                <w:szCs w:val="20"/>
              </w:rPr>
              <w:t>求（</w:t>
            </w:r>
            <w:r>
              <w:rPr>
                <w:rFonts w:ascii="Times New Roman" w:hAnsi="Times New Roman" w:eastAsia="Times New Roman" w:cs="Times New Roman"/>
                <w:position w:val="2"/>
                <w:sz w:val="20"/>
                <w:szCs w:val="20"/>
              </w:rPr>
              <w:t xml:space="preserve">1h </w:t>
            </w:r>
            <w:r>
              <w:rPr>
                <w:position w:val="2"/>
                <w:sz w:val="20"/>
                <w:szCs w:val="20"/>
              </w:rPr>
              <w:t>平均浓度值</w:t>
            </w:r>
            <w:r>
              <w:rPr>
                <w:rFonts w:ascii="Times New Roman" w:hAnsi="Times New Roman" w:eastAsia="Times New Roman" w:cs="Times New Roman"/>
                <w:position w:val="2"/>
                <w:sz w:val="20"/>
                <w:szCs w:val="20"/>
              </w:rPr>
              <w:t>≤10.0mg/m</w:t>
            </w:r>
            <w:r>
              <w:rPr>
                <w:rFonts w:ascii="Times New Roman" w:hAnsi="Times New Roman" w:eastAsia="Times New Roman" w:cs="Times New Roman"/>
                <w:position w:val="8"/>
                <w:sz w:val="13"/>
                <w:szCs w:val="13"/>
              </w:rPr>
              <w:t xml:space="preserve">3 </w:t>
            </w:r>
            <w:r>
              <w:rPr>
                <w:position w:val="2"/>
                <w:sz w:val="20"/>
                <w:szCs w:val="20"/>
              </w:rPr>
              <w:t>）。企</w:t>
            </w:r>
          </w:p>
          <w:p w14:paraId="3EE0933C">
            <w:pPr>
              <w:pStyle w:val="6"/>
              <w:spacing w:before="95" w:line="228" w:lineRule="auto"/>
              <w:ind w:left="52"/>
              <w:rPr>
                <w:sz w:val="20"/>
                <w:szCs w:val="20"/>
              </w:rPr>
            </w:pPr>
            <w:r>
              <w:rPr>
                <w:spacing w:val="5"/>
                <w:sz w:val="20"/>
                <w:szCs w:val="20"/>
              </w:rPr>
              <w:t>业边界非甲烷总烃执行《合成树脂工</w:t>
            </w:r>
          </w:p>
          <w:p w14:paraId="19CDC39B">
            <w:pPr>
              <w:pStyle w:val="6"/>
              <w:spacing w:before="63" w:line="274" w:lineRule="exact"/>
              <w:jc w:val="right"/>
              <w:rPr>
                <w:sz w:val="20"/>
                <w:szCs w:val="20"/>
              </w:rPr>
            </w:pPr>
            <w:r>
              <w:rPr>
                <w:position w:val="2"/>
                <w:sz w:val="20"/>
                <w:szCs w:val="20"/>
              </w:rPr>
              <w:t>业污染物排放标准》</w:t>
            </w:r>
            <w:r>
              <w:rPr>
                <w:rFonts w:ascii="Times New Roman" w:hAnsi="Times New Roman" w:eastAsia="Times New Roman" w:cs="Times New Roman"/>
                <w:position w:val="2"/>
                <w:sz w:val="20"/>
                <w:szCs w:val="20"/>
              </w:rPr>
              <w:t>(GB31572-2015</w:t>
            </w:r>
            <w:r>
              <w:rPr>
                <w:position w:val="2"/>
                <w:sz w:val="20"/>
                <w:szCs w:val="20"/>
              </w:rPr>
              <w:t>，</w:t>
            </w:r>
          </w:p>
          <w:p w14:paraId="1C4696C8">
            <w:pPr>
              <w:pStyle w:val="6"/>
              <w:spacing w:before="67" w:line="274" w:lineRule="exact"/>
              <w:ind w:left="53"/>
              <w:rPr>
                <w:sz w:val="20"/>
                <w:szCs w:val="20"/>
              </w:rPr>
            </w:pPr>
            <w:r>
              <w:rPr>
                <w:spacing w:val="5"/>
                <w:position w:val="2"/>
                <w:sz w:val="20"/>
                <w:szCs w:val="20"/>
              </w:rPr>
              <w:t>含</w:t>
            </w:r>
            <w:r>
              <w:rPr>
                <w:spacing w:val="-35"/>
                <w:position w:val="2"/>
                <w:sz w:val="20"/>
                <w:szCs w:val="20"/>
              </w:rPr>
              <w:t xml:space="preserve"> </w:t>
            </w:r>
            <w:r>
              <w:rPr>
                <w:rFonts w:ascii="Times New Roman" w:hAnsi="Times New Roman" w:eastAsia="Times New Roman" w:cs="Times New Roman"/>
                <w:spacing w:val="5"/>
                <w:position w:val="2"/>
                <w:sz w:val="20"/>
                <w:szCs w:val="20"/>
              </w:rPr>
              <w:t xml:space="preserve">2024 </w:t>
            </w:r>
            <w:r>
              <w:rPr>
                <w:spacing w:val="5"/>
                <w:position w:val="2"/>
                <w:sz w:val="20"/>
                <w:szCs w:val="20"/>
              </w:rPr>
              <w:t>修改单</w:t>
            </w:r>
            <w:r>
              <w:rPr>
                <w:rFonts w:ascii="Times New Roman" w:hAnsi="Times New Roman" w:eastAsia="Times New Roman" w:cs="Times New Roman"/>
                <w:spacing w:val="5"/>
                <w:position w:val="2"/>
                <w:sz w:val="20"/>
                <w:szCs w:val="20"/>
              </w:rPr>
              <w:t>)</w:t>
            </w:r>
            <w:r>
              <w:rPr>
                <w:spacing w:val="5"/>
                <w:position w:val="2"/>
                <w:sz w:val="20"/>
                <w:szCs w:val="20"/>
              </w:rPr>
              <w:t>中表</w:t>
            </w:r>
            <w:r>
              <w:rPr>
                <w:spacing w:val="-43"/>
                <w:position w:val="2"/>
                <w:sz w:val="20"/>
                <w:szCs w:val="20"/>
              </w:rPr>
              <w:t xml:space="preserve"> </w:t>
            </w:r>
            <w:r>
              <w:rPr>
                <w:rFonts w:ascii="Times New Roman" w:hAnsi="Times New Roman" w:eastAsia="Times New Roman" w:cs="Times New Roman"/>
                <w:spacing w:val="5"/>
                <w:position w:val="2"/>
                <w:sz w:val="20"/>
                <w:szCs w:val="20"/>
              </w:rPr>
              <w:t xml:space="preserve">9 </w:t>
            </w:r>
            <w:r>
              <w:rPr>
                <w:spacing w:val="5"/>
                <w:position w:val="2"/>
                <w:sz w:val="20"/>
                <w:szCs w:val="20"/>
              </w:rPr>
              <w:t>企业边界大气</w:t>
            </w:r>
          </w:p>
          <w:p w14:paraId="58E65B82">
            <w:pPr>
              <w:pStyle w:val="6"/>
              <w:spacing w:before="64" w:line="274" w:lineRule="exact"/>
              <w:ind w:left="129"/>
              <w:rPr>
                <w:sz w:val="20"/>
                <w:szCs w:val="20"/>
              </w:rPr>
            </w:pPr>
            <w:r>
              <w:rPr>
                <w:spacing w:val="6"/>
                <w:position w:val="1"/>
                <w:sz w:val="20"/>
                <w:szCs w:val="20"/>
              </w:rPr>
              <w:t>污染物浓度限值（企业边界</w:t>
            </w:r>
            <w:r>
              <w:rPr>
                <w:spacing w:val="-20"/>
                <w:position w:val="1"/>
                <w:sz w:val="20"/>
                <w:szCs w:val="20"/>
              </w:rPr>
              <w:t xml:space="preserve"> </w:t>
            </w: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18"/>
                <w:position w:val="1"/>
                <w:sz w:val="20"/>
                <w:szCs w:val="20"/>
              </w:rPr>
              <w:t xml:space="preserve"> </w:t>
            </w:r>
            <w:r>
              <w:rPr>
                <w:spacing w:val="6"/>
                <w:position w:val="1"/>
                <w:sz w:val="20"/>
                <w:szCs w:val="20"/>
              </w:rPr>
              <w:t>小时</w:t>
            </w:r>
          </w:p>
          <w:p w14:paraId="6842AB47">
            <w:pPr>
              <w:pStyle w:val="6"/>
              <w:spacing w:before="67" w:line="274" w:lineRule="exact"/>
              <w:ind w:left="1099"/>
              <w:rPr>
                <w:sz w:val="20"/>
                <w:szCs w:val="20"/>
              </w:rPr>
            </w:pPr>
            <w:r>
              <w:rPr>
                <w:rFonts w:ascii="Times New Roman" w:hAnsi="Times New Roman" w:eastAsia="Times New Roman" w:cs="Times New Roman"/>
                <w:position w:val="3"/>
                <w:sz w:val="20"/>
                <w:szCs w:val="20"/>
              </w:rPr>
              <w:t>≤4mg/m</w:t>
            </w:r>
            <w:r>
              <w:rPr>
                <w:rFonts w:ascii="Times New Roman" w:hAnsi="Times New Roman" w:eastAsia="Times New Roman" w:cs="Times New Roman"/>
                <w:position w:val="9"/>
                <w:sz w:val="13"/>
                <w:szCs w:val="13"/>
              </w:rPr>
              <w:t xml:space="preserve">3 </w:t>
            </w:r>
            <w:r>
              <w:rPr>
                <w:position w:val="3"/>
                <w:sz w:val="20"/>
                <w:szCs w:val="20"/>
              </w:rPr>
              <w:t>）。</w:t>
            </w:r>
          </w:p>
          <w:p w14:paraId="7693C1B0">
            <w:pPr>
              <w:pStyle w:val="6"/>
              <w:spacing w:before="98" w:line="228" w:lineRule="auto"/>
              <w:jc w:val="right"/>
              <w:rPr>
                <w:sz w:val="20"/>
                <w:szCs w:val="20"/>
              </w:rPr>
            </w:pPr>
            <w:r>
              <w:rPr>
                <w:spacing w:val="6"/>
                <w:sz w:val="20"/>
                <w:szCs w:val="20"/>
              </w:rPr>
              <w:t>项目挤出区、打样间无法进行密闭，</w:t>
            </w:r>
          </w:p>
          <w:p w14:paraId="1D6377B0">
            <w:pPr>
              <w:pStyle w:val="6"/>
              <w:spacing w:before="91" w:line="228" w:lineRule="auto"/>
              <w:ind w:left="53"/>
              <w:rPr>
                <w:sz w:val="20"/>
                <w:szCs w:val="20"/>
              </w:rPr>
            </w:pPr>
            <w:r>
              <w:rPr>
                <w:spacing w:val="5"/>
                <w:sz w:val="20"/>
                <w:szCs w:val="20"/>
              </w:rPr>
              <w:t>挤出、注塑（打样）工序产生的废气</w:t>
            </w:r>
          </w:p>
          <w:p w14:paraId="2D5B02C2">
            <w:pPr>
              <w:pStyle w:val="6"/>
              <w:spacing w:before="93" w:line="228" w:lineRule="auto"/>
              <w:ind w:left="52"/>
              <w:rPr>
                <w:sz w:val="20"/>
                <w:szCs w:val="20"/>
              </w:rPr>
            </w:pPr>
            <w:r>
              <w:rPr>
                <w:spacing w:val="5"/>
                <w:sz w:val="20"/>
                <w:szCs w:val="20"/>
              </w:rPr>
              <w:t>采取密闭式集气罩进行收集处理，废</w:t>
            </w:r>
          </w:p>
          <w:p w14:paraId="34A65ED3">
            <w:pPr>
              <w:pStyle w:val="6"/>
              <w:spacing w:before="64" w:line="274" w:lineRule="exact"/>
              <w:ind w:left="54"/>
              <w:rPr>
                <w:sz w:val="20"/>
                <w:szCs w:val="20"/>
              </w:rPr>
            </w:pPr>
            <w:r>
              <w:rPr>
                <w:spacing w:val="3"/>
                <w:position w:val="1"/>
                <w:sz w:val="20"/>
                <w:szCs w:val="20"/>
              </w:rPr>
              <w:t>气收集率为</w:t>
            </w:r>
            <w:r>
              <w:rPr>
                <w:spacing w:val="-30"/>
                <w:position w:val="1"/>
                <w:sz w:val="20"/>
                <w:szCs w:val="20"/>
              </w:rPr>
              <w:t xml:space="preserve"> </w:t>
            </w:r>
            <w:r>
              <w:rPr>
                <w:rFonts w:ascii="Times New Roman" w:hAnsi="Times New Roman" w:eastAsia="Times New Roman" w:cs="Times New Roman"/>
                <w:spacing w:val="3"/>
                <w:position w:val="1"/>
                <w:sz w:val="20"/>
                <w:szCs w:val="20"/>
              </w:rPr>
              <w:t>80%</w:t>
            </w:r>
            <w:r>
              <w:rPr>
                <w:spacing w:val="3"/>
                <w:position w:val="1"/>
                <w:sz w:val="20"/>
                <w:szCs w:val="20"/>
              </w:rPr>
              <w:t>，生产时关闭门窗保</w:t>
            </w:r>
          </w:p>
          <w:p w14:paraId="2675FE38">
            <w:pPr>
              <w:pStyle w:val="6"/>
              <w:spacing w:before="95" w:line="228" w:lineRule="auto"/>
              <w:ind w:left="1076"/>
              <w:rPr>
                <w:sz w:val="20"/>
                <w:szCs w:val="20"/>
              </w:rPr>
            </w:pPr>
            <w:r>
              <w:rPr>
                <w:spacing w:val="5"/>
                <w:sz w:val="20"/>
                <w:szCs w:val="20"/>
              </w:rPr>
              <w:t>持车间密闭。</w:t>
            </w:r>
          </w:p>
        </w:tc>
        <w:tc>
          <w:tcPr>
            <w:tcW w:w="623" w:type="dxa"/>
            <w:tcBorders>
              <w:left w:val="single" w:color="000000" w:sz="2" w:space="0"/>
              <w:bottom w:val="single" w:color="000000" w:sz="6" w:space="0"/>
              <w:right w:val="single" w:color="000000" w:sz="6" w:space="0"/>
            </w:tcBorders>
            <w:vAlign w:val="top"/>
          </w:tcPr>
          <w:p w14:paraId="5C6EBACE">
            <w:pPr>
              <w:spacing w:line="249" w:lineRule="auto"/>
              <w:rPr>
                <w:rFonts w:ascii="Arial"/>
                <w:sz w:val="21"/>
              </w:rPr>
            </w:pPr>
          </w:p>
          <w:p w14:paraId="7D1AEFE5">
            <w:pPr>
              <w:spacing w:line="249" w:lineRule="auto"/>
              <w:rPr>
                <w:rFonts w:ascii="Arial"/>
                <w:sz w:val="21"/>
              </w:rPr>
            </w:pPr>
          </w:p>
          <w:p w14:paraId="31B14B27">
            <w:pPr>
              <w:spacing w:line="249" w:lineRule="auto"/>
              <w:rPr>
                <w:rFonts w:ascii="Arial"/>
                <w:sz w:val="21"/>
              </w:rPr>
            </w:pPr>
          </w:p>
          <w:p w14:paraId="33DB2F9D">
            <w:pPr>
              <w:spacing w:line="249" w:lineRule="auto"/>
              <w:rPr>
                <w:rFonts w:ascii="Arial"/>
                <w:sz w:val="21"/>
              </w:rPr>
            </w:pPr>
          </w:p>
          <w:p w14:paraId="2ED631BB">
            <w:pPr>
              <w:spacing w:line="249" w:lineRule="auto"/>
              <w:rPr>
                <w:rFonts w:ascii="Arial"/>
                <w:sz w:val="21"/>
              </w:rPr>
            </w:pPr>
          </w:p>
          <w:p w14:paraId="00C5CCAD">
            <w:pPr>
              <w:spacing w:line="249" w:lineRule="auto"/>
              <w:rPr>
                <w:rFonts w:ascii="Arial"/>
                <w:sz w:val="21"/>
              </w:rPr>
            </w:pPr>
          </w:p>
          <w:p w14:paraId="5E322CC6">
            <w:pPr>
              <w:spacing w:line="249" w:lineRule="auto"/>
              <w:rPr>
                <w:rFonts w:ascii="Arial"/>
                <w:sz w:val="21"/>
              </w:rPr>
            </w:pPr>
          </w:p>
          <w:p w14:paraId="46D6B55E">
            <w:pPr>
              <w:spacing w:line="249" w:lineRule="auto"/>
              <w:rPr>
                <w:rFonts w:ascii="Arial"/>
                <w:sz w:val="21"/>
              </w:rPr>
            </w:pPr>
          </w:p>
          <w:p w14:paraId="5C628A5B">
            <w:pPr>
              <w:spacing w:line="250" w:lineRule="auto"/>
              <w:rPr>
                <w:rFonts w:ascii="Arial"/>
                <w:sz w:val="21"/>
              </w:rPr>
            </w:pPr>
          </w:p>
          <w:p w14:paraId="3692FD48">
            <w:pPr>
              <w:spacing w:line="250" w:lineRule="auto"/>
              <w:rPr>
                <w:rFonts w:ascii="Arial"/>
                <w:sz w:val="21"/>
              </w:rPr>
            </w:pPr>
          </w:p>
          <w:p w14:paraId="78164F13">
            <w:pPr>
              <w:spacing w:line="250" w:lineRule="auto"/>
              <w:rPr>
                <w:rFonts w:ascii="Arial"/>
                <w:sz w:val="21"/>
              </w:rPr>
            </w:pPr>
          </w:p>
          <w:p w14:paraId="3D92C26E">
            <w:pPr>
              <w:spacing w:line="250" w:lineRule="auto"/>
              <w:rPr>
                <w:rFonts w:ascii="Arial"/>
                <w:sz w:val="21"/>
              </w:rPr>
            </w:pPr>
          </w:p>
          <w:p w14:paraId="4EB3AD47">
            <w:pPr>
              <w:spacing w:line="250" w:lineRule="auto"/>
              <w:rPr>
                <w:rFonts w:ascii="Arial"/>
                <w:sz w:val="21"/>
              </w:rPr>
            </w:pPr>
          </w:p>
          <w:p w14:paraId="56DB0174">
            <w:pPr>
              <w:spacing w:line="250" w:lineRule="auto"/>
              <w:rPr>
                <w:rFonts w:ascii="Arial"/>
                <w:sz w:val="21"/>
              </w:rPr>
            </w:pPr>
          </w:p>
          <w:p w14:paraId="418EA1B7">
            <w:pPr>
              <w:spacing w:line="250" w:lineRule="auto"/>
              <w:rPr>
                <w:rFonts w:ascii="Arial"/>
                <w:sz w:val="21"/>
              </w:rPr>
            </w:pPr>
          </w:p>
          <w:p w14:paraId="3E177143">
            <w:pPr>
              <w:pStyle w:val="6"/>
              <w:spacing w:before="65" w:line="228" w:lineRule="auto"/>
              <w:ind w:left="55"/>
              <w:rPr>
                <w:sz w:val="20"/>
                <w:szCs w:val="20"/>
              </w:rPr>
            </w:pPr>
            <w:r>
              <w:rPr>
                <w:spacing w:val="3"/>
                <w:sz w:val="20"/>
                <w:szCs w:val="20"/>
              </w:rPr>
              <w:t>符合</w:t>
            </w:r>
          </w:p>
        </w:tc>
      </w:tr>
    </w:tbl>
    <w:p w14:paraId="405CCD49">
      <w:pPr>
        <w:rPr>
          <w:rFonts w:ascii="Arial"/>
          <w:sz w:val="21"/>
        </w:rPr>
      </w:pPr>
    </w:p>
    <w:p w14:paraId="0BF90910">
      <w:pPr>
        <w:rPr>
          <w:rFonts w:ascii="Arial" w:hAnsi="Arial" w:eastAsia="Arial" w:cs="Arial"/>
          <w:sz w:val="21"/>
          <w:szCs w:val="21"/>
        </w:rPr>
        <w:sectPr>
          <w:footerReference r:id="rId22" w:type="default"/>
          <w:pgSz w:w="16839" w:h="11906"/>
          <w:pgMar w:top="400" w:right="1733" w:bottom="1298" w:left="1733" w:header="0" w:footer="1061" w:gutter="0"/>
          <w:cols w:space="720" w:num="1"/>
        </w:sectPr>
      </w:pPr>
    </w:p>
    <w:p w14:paraId="4CE3034A">
      <w:pPr>
        <w:spacing w:before="19"/>
      </w:pPr>
    </w:p>
    <w:p w14:paraId="5493FD88">
      <w:pPr>
        <w:spacing w:before="19"/>
      </w:pPr>
    </w:p>
    <w:p w14:paraId="32D3D34F">
      <w:pPr>
        <w:spacing w:before="19"/>
      </w:pPr>
    </w:p>
    <w:p w14:paraId="0A054E36">
      <w:pPr>
        <w:spacing w:before="18"/>
      </w:pPr>
    </w:p>
    <w:p w14:paraId="7F060D17">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
        <w:gridCol w:w="611"/>
        <w:gridCol w:w="1579"/>
        <w:gridCol w:w="6704"/>
        <w:gridCol w:w="3386"/>
        <w:gridCol w:w="623"/>
      </w:tblGrid>
      <w:tr w14:paraId="1932A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9" w:hRule="atLeast"/>
        </w:trPr>
        <w:tc>
          <w:tcPr>
            <w:tcW w:w="453" w:type="dxa"/>
            <w:vMerge w:val="restart"/>
            <w:tcBorders>
              <w:top w:val="single" w:color="000000" w:sz="6" w:space="0"/>
              <w:left w:val="single" w:color="000000" w:sz="6" w:space="0"/>
              <w:bottom w:val="nil"/>
              <w:right w:val="single" w:color="000000" w:sz="2" w:space="0"/>
            </w:tcBorders>
            <w:vAlign w:val="top"/>
          </w:tcPr>
          <w:p w14:paraId="02FCC569">
            <w:pPr>
              <w:rPr>
                <w:rFonts w:ascii="Arial"/>
                <w:sz w:val="21"/>
              </w:rPr>
            </w:pPr>
          </w:p>
        </w:tc>
        <w:tc>
          <w:tcPr>
            <w:tcW w:w="611" w:type="dxa"/>
            <w:tcBorders>
              <w:top w:val="single" w:color="000000" w:sz="6" w:space="0"/>
              <w:left w:val="single" w:color="000000" w:sz="2" w:space="0"/>
            </w:tcBorders>
            <w:vAlign w:val="top"/>
          </w:tcPr>
          <w:p w14:paraId="1E0C1A46">
            <w:pPr>
              <w:rPr>
                <w:rFonts w:ascii="Arial"/>
                <w:sz w:val="21"/>
              </w:rPr>
            </w:pPr>
          </w:p>
        </w:tc>
        <w:tc>
          <w:tcPr>
            <w:tcW w:w="1579" w:type="dxa"/>
            <w:tcBorders>
              <w:top w:val="single" w:color="000000" w:sz="6" w:space="0"/>
            </w:tcBorders>
            <w:vAlign w:val="top"/>
          </w:tcPr>
          <w:p w14:paraId="4FC357BD">
            <w:pPr>
              <w:rPr>
                <w:rFonts w:ascii="Arial"/>
                <w:sz w:val="21"/>
              </w:rPr>
            </w:pPr>
          </w:p>
        </w:tc>
        <w:tc>
          <w:tcPr>
            <w:tcW w:w="6704" w:type="dxa"/>
            <w:tcBorders>
              <w:top w:val="single" w:color="000000" w:sz="6" w:space="0"/>
              <w:right w:val="single" w:color="000000" w:sz="2" w:space="0"/>
            </w:tcBorders>
            <w:vAlign w:val="top"/>
          </w:tcPr>
          <w:p w14:paraId="6D5B1ED2">
            <w:pPr>
              <w:pStyle w:val="6"/>
              <w:spacing w:before="81" w:line="274" w:lineRule="exact"/>
              <w:ind w:left="61"/>
              <w:rPr>
                <w:sz w:val="20"/>
                <w:szCs w:val="20"/>
              </w:rPr>
            </w:pPr>
            <w:r>
              <w:rPr>
                <w:rFonts w:ascii="Times New Roman" w:hAnsi="Times New Roman" w:eastAsia="Times New Roman" w:cs="Times New Roman"/>
                <w:spacing w:val="5"/>
                <w:position w:val="2"/>
                <w:sz w:val="20"/>
                <w:szCs w:val="20"/>
              </w:rPr>
              <w:t>10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/m</w:t>
            </w:r>
            <w:r>
              <w:rPr>
                <w:rFonts w:ascii="Times New Roman" w:hAnsi="Times New Roman" w:eastAsia="Times New Roman" w:cs="Times New Roman"/>
                <w:spacing w:val="5"/>
                <w:position w:val="8"/>
                <w:sz w:val="13"/>
                <w:szCs w:val="13"/>
              </w:rPr>
              <w:t xml:space="preserve">3 </w:t>
            </w:r>
            <w:r>
              <w:rPr>
                <w:spacing w:val="5"/>
                <w:position w:val="2"/>
                <w:sz w:val="20"/>
                <w:szCs w:val="20"/>
              </w:rPr>
              <w:t>。企业边界</w:t>
            </w:r>
            <w:r>
              <w:rPr>
                <w:spacing w:val="-32"/>
                <w:position w:val="2"/>
                <w:sz w:val="20"/>
                <w:szCs w:val="20"/>
              </w:rPr>
              <w:t xml:space="preserve"> </w:t>
            </w:r>
            <w:r>
              <w:rPr>
                <w:rFonts w:ascii="Times New Roman" w:hAnsi="Times New Roman" w:eastAsia="Times New Roman" w:cs="Times New Roman"/>
                <w:position w:val="2"/>
                <w:sz w:val="20"/>
                <w:szCs w:val="20"/>
              </w:rPr>
              <w:t>VOCs</w:t>
            </w:r>
            <w:r>
              <w:rPr>
                <w:rFonts w:ascii="Times New Roman" w:hAnsi="Times New Roman" w:eastAsia="Times New Roman" w:cs="Times New Roman"/>
                <w:spacing w:val="5"/>
                <w:position w:val="2"/>
                <w:sz w:val="20"/>
                <w:szCs w:val="20"/>
              </w:rPr>
              <w:t xml:space="preserve"> </w:t>
            </w:r>
            <w:r>
              <w:rPr>
                <w:spacing w:val="5"/>
                <w:position w:val="2"/>
                <w:sz w:val="20"/>
                <w:szCs w:val="20"/>
              </w:rPr>
              <w:t>任何</w:t>
            </w:r>
            <w:r>
              <w:rPr>
                <w:spacing w:val="-23"/>
                <w:position w:val="2"/>
                <w:sz w:val="20"/>
                <w:szCs w:val="20"/>
              </w:rPr>
              <w:t xml:space="preserve"> </w:t>
            </w: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18"/>
                <w:position w:val="2"/>
                <w:sz w:val="20"/>
                <w:szCs w:val="20"/>
              </w:rPr>
              <w:t xml:space="preserve"> </w:t>
            </w:r>
            <w:r>
              <w:rPr>
                <w:spacing w:val="5"/>
                <w:position w:val="2"/>
                <w:sz w:val="20"/>
                <w:szCs w:val="20"/>
              </w:rPr>
              <w:t>小时平均浓度不可超过</w:t>
            </w:r>
            <w:r>
              <w:rPr>
                <w:spacing w:val="-42"/>
                <w:position w:val="2"/>
                <w:sz w:val="20"/>
                <w:szCs w:val="20"/>
              </w:rPr>
              <w:t xml:space="preserve"> </w:t>
            </w:r>
            <w:r>
              <w:rPr>
                <w:rFonts w:ascii="Times New Roman" w:hAnsi="Times New Roman" w:eastAsia="Times New Roman" w:cs="Times New Roman"/>
                <w:spacing w:val="5"/>
                <w:position w:val="2"/>
                <w:sz w:val="20"/>
                <w:szCs w:val="20"/>
              </w:rPr>
              <w:t>4</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/m</w:t>
            </w:r>
            <w:r>
              <w:rPr>
                <w:rFonts w:ascii="Times New Roman" w:hAnsi="Times New Roman" w:eastAsia="Times New Roman" w:cs="Times New Roman"/>
                <w:spacing w:val="5"/>
                <w:position w:val="8"/>
                <w:sz w:val="13"/>
                <w:szCs w:val="13"/>
              </w:rPr>
              <w:t>3</w:t>
            </w:r>
            <w:r>
              <w:rPr>
                <w:spacing w:val="5"/>
                <w:position w:val="2"/>
                <w:sz w:val="20"/>
                <w:szCs w:val="20"/>
              </w:rPr>
              <w:t>。</w:t>
            </w:r>
          </w:p>
          <w:p w14:paraId="6388C6B3">
            <w:pPr>
              <w:pStyle w:val="6"/>
              <w:spacing w:before="65" w:line="306" w:lineRule="auto"/>
              <w:ind w:left="44" w:right="40" w:firstLine="1"/>
              <w:rPr>
                <w:sz w:val="20"/>
                <w:szCs w:val="20"/>
              </w:rPr>
            </w:pPr>
            <w:r>
              <w:rPr>
                <w:rFonts w:ascii="Times New Roman" w:hAnsi="Times New Roman" w:eastAsia="Times New Roman" w:cs="Times New Roman"/>
                <w:spacing w:val="10"/>
                <w:sz w:val="20"/>
                <w:szCs w:val="20"/>
              </w:rPr>
              <w:t>3</w:t>
            </w:r>
            <w:r>
              <w:rPr>
                <w:spacing w:val="10"/>
                <w:sz w:val="20"/>
                <w:szCs w:val="20"/>
              </w:rPr>
              <w:t>．经论证确定无法进行密闭的有</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逸散生产或服务活动</w:t>
            </w:r>
            <w:r>
              <w:rPr>
                <w:spacing w:val="9"/>
                <w:sz w:val="20"/>
                <w:szCs w:val="20"/>
              </w:rPr>
              <w:t>，可采取局部气体收集处理或其他有效污染控制措施。所有产生</w:t>
            </w:r>
            <w:r>
              <w:rPr>
                <w:spacing w:val="-3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1"/>
                <w:w w:val="101"/>
                <w:sz w:val="20"/>
                <w:szCs w:val="20"/>
              </w:rPr>
              <w:t xml:space="preserve"> </w:t>
            </w:r>
            <w:r>
              <w:rPr>
                <w:spacing w:val="9"/>
                <w:sz w:val="20"/>
                <w:szCs w:val="20"/>
              </w:rPr>
              <w:t>的生产车间</w:t>
            </w:r>
            <w:r>
              <w:rPr>
                <w:spacing w:val="6"/>
                <w:sz w:val="20"/>
                <w:szCs w:val="20"/>
              </w:rPr>
              <w:t>（或生产设施）要密闭，不应露天和敞开式涂装、流平、干燥作业（船体等大型工件涂装及补漆确实不能实施密闭作业的除外，但需在环境影响评</w:t>
            </w:r>
            <w:r>
              <w:rPr>
                <w:spacing w:val="7"/>
                <w:sz w:val="20"/>
                <w:szCs w:val="20"/>
              </w:rPr>
              <w:t>价文件中专门分析）。不能密闭的部位要设</w:t>
            </w:r>
            <w:r>
              <w:rPr>
                <w:spacing w:val="6"/>
                <w:sz w:val="20"/>
                <w:szCs w:val="20"/>
              </w:rPr>
              <w:t>置风幕、软帘或双重门等阻隔设施，减少废气排放。正常生产状态下，密闭场所的门窗处于打开状态或</w:t>
            </w:r>
            <w:r>
              <w:rPr>
                <w:spacing w:val="9"/>
                <w:sz w:val="20"/>
                <w:szCs w:val="20"/>
              </w:rPr>
              <w:t>破损视同未达到密闭要求，需要打开的，设置双重门。</w:t>
            </w:r>
          </w:p>
          <w:p w14:paraId="79862B10">
            <w:pPr>
              <w:pStyle w:val="6"/>
              <w:spacing w:before="60" w:line="300" w:lineRule="auto"/>
              <w:ind w:left="43" w:right="40" w:hanging="3"/>
              <w:rPr>
                <w:sz w:val="20"/>
                <w:szCs w:val="20"/>
              </w:rPr>
            </w:pPr>
            <w:r>
              <w:rPr>
                <w:rFonts w:ascii="Times New Roman" w:hAnsi="Times New Roman" w:eastAsia="Times New Roman" w:cs="Times New Roman"/>
                <w:spacing w:val="10"/>
                <w:sz w:val="20"/>
                <w:szCs w:val="20"/>
              </w:rPr>
              <w:t>4</w:t>
            </w:r>
            <w:r>
              <w:rPr>
                <w:spacing w:val="10"/>
                <w:sz w:val="20"/>
                <w:szCs w:val="20"/>
              </w:rPr>
              <w:t>．挥发性物料输送（转移）需采用无泄漏</w:t>
            </w:r>
            <w:r>
              <w:rPr>
                <w:spacing w:val="9"/>
                <w:sz w:val="20"/>
                <w:szCs w:val="20"/>
              </w:rPr>
              <w:t>泵，装运挥发性物料的容器需</w:t>
            </w:r>
            <w:r>
              <w:rPr>
                <w:spacing w:val="6"/>
                <w:sz w:val="20"/>
                <w:szCs w:val="20"/>
              </w:rPr>
              <w:t>加盖。漆渣、更换的</w:t>
            </w:r>
            <w:r>
              <w:rPr>
                <w:spacing w:val="-3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2"/>
                <w:w w:val="101"/>
                <w:sz w:val="20"/>
                <w:szCs w:val="20"/>
              </w:rPr>
              <w:t xml:space="preserve"> </w:t>
            </w:r>
            <w:r>
              <w:rPr>
                <w:spacing w:val="6"/>
                <w:sz w:val="20"/>
                <w:szCs w:val="20"/>
              </w:rPr>
              <w:t>吸附剂以及含油墨、有机溶剂、清洗剂的包装</w:t>
            </w:r>
            <w:r>
              <w:rPr>
                <w:spacing w:val="7"/>
                <w:sz w:val="20"/>
                <w:szCs w:val="20"/>
              </w:rPr>
              <w:t>物、废弃物等，产生后马上密闭，或存放在</w:t>
            </w:r>
            <w:r>
              <w:rPr>
                <w:spacing w:val="6"/>
                <w:sz w:val="20"/>
                <w:szCs w:val="20"/>
              </w:rPr>
              <w:t>不透气的容器、包装袋内，贮</w:t>
            </w:r>
            <w:r>
              <w:rPr>
                <w:spacing w:val="8"/>
                <w:sz w:val="20"/>
                <w:szCs w:val="20"/>
              </w:rPr>
              <w:t>存、转移期间保持密闭。</w:t>
            </w:r>
          </w:p>
          <w:p w14:paraId="3F6D1B55">
            <w:pPr>
              <w:pStyle w:val="6"/>
              <w:spacing w:before="60" w:line="268" w:lineRule="exact"/>
              <w:ind w:left="46"/>
              <w:rPr>
                <w:sz w:val="20"/>
                <w:szCs w:val="20"/>
              </w:rPr>
            </w:pPr>
            <w:r>
              <w:rPr>
                <w:rFonts w:ascii="Times New Roman" w:hAnsi="Times New Roman" w:eastAsia="Times New Roman" w:cs="Times New Roman"/>
                <w:spacing w:val="7"/>
                <w:position w:val="1"/>
                <w:sz w:val="20"/>
                <w:szCs w:val="20"/>
              </w:rPr>
              <w:t>5</w:t>
            </w:r>
            <w:r>
              <w:rPr>
                <w:rFonts w:ascii="Times New Roman" w:hAnsi="Times New Roman" w:eastAsia="Times New Roman" w:cs="Times New Roman"/>
                <w:spacing w:val="-10"/>
                <w:position w:val="1"/>
                <w:sz w:val="20"/>
                <w:szCs w:val="20"/>
              </w:rPr>
              <w:t xml:space="preserve"> </w:t>
            </w:r>
            <w:r>
              <w:rPr>
                <w:spacing w:val="7"/>
                <w:position w:val="1"/>
                <w:sz w:val="20"/>
                <w:szCs w:val="20"/>
              </w:rPr>
              <w:t>．密闭式局部收集的逸散的</w:t>
            </w:r>
            <w:r>
              <w:rPr>
                <w:spacing w:val="-43"/>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7"/>
                <w:position w:val="1"/>
                <w:sz w:val="20"/>
                <w:szCs w:val="20"/>
              </w:rPr>
              <w:t xml:space="preserve"> </w:t>
            </w:r>
            <w:r>
              <w:rPr>
                <w:spacing w:val="7"/>
                <w:position w:val="1"/>
                <w:sz w:val="20"/>
                <w:szCs w:val="20"/>
              </w:rPr>
              <w:t>废气收集率应达到</w:t>
            </w:r>
            <w:r>
              <w:rPr>
                <w:spacing w:val="-32"/>
                <w:position w:val="1"/>
                <w:sz w:val="20"/>
                <w:szCs w:val="20"/>
              </w:rPr>
              <w:t xml:space="preserve"> </w:t>
            </w:r>
            <w:r>
              <w:rPr>
                <w:rFonts w:ascii="Times New Roman" w:hAnsi="Times New Roman" w:eastAsia="Times New Roman" w:cs="Times New Roman"/>
                <w:spacing w:val="7"/>
                <w:position w:val="1"/>
                <w:sz w:val="20"/>
                <w:szCs w:val="20"/>
              </w:rPr>
              <w:t>80%</w:t>
            </w:r>
            <w:r>
              <w:rPr>
                <w:spacing w:val="7"/>
                <w:position w:val="1"/>
                <w:sz w:val="20"/>
                <w:szCs w:val="20"/>
              </w:rPr>
              <w:t>以上。</w:t>
            </w:r>
          </w:p>
        </w:tc>
        <w:tc>
          <w:tcPr>
            <w:tcW w:w="3386" w:type="dxa"/>
            <w:tcBorders>
              <w:top w:val="single" w:color="000000" w:sz="6" w:space="0"/>
              <w:left w:val="single" w:color="000000" w:sz="2" w:space="0"/>
              <w:right w:val="single" w:color="000000" w:sz="2" w:space="0"/>
            </w:tcBorders>
            <w:vAlign w:val="top"/>
          </w:tcPr>
          <w:p w14:paraId="48F91C04">
            <w:pPr>
              <w:rPr>
                <w:rFonts w:ascii="Arial"/>
                <w:sz w:val="21"/>
              </w:rPr>
            </w:pPr>
          </w:p>
        </w:tc>
        <w:tc>
          <w:tcPr>
            <w:tcW w:w="623" w:type="dxa"/>
            <w:tcBorders>
              <w:top w:val="single" w:color="000000" w:sz="6" w:space="0"/>
              <w:left w:val="single" w:color="000000" w:sz="2" w:space="0"/>
              <w:right w:val="single" w:color="000000" w:sz="6" w:space="0"/>
            </w:tcBorders>
            <w:vAlign w:val="top"/>
          </w:tcPr>
          <w:p w14:paraId="2142D1DD">
            <w:pPr>
              <w:rPr>
                <w:rFonts w:ascii="Arial"/>
                <w:sz w:val="21"/>
              </w:rPr>
            </w:pPr>
          </w:p>
        </w:tc>
      </w:tr>
      <w:tr w14:paraId="633ED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453" w:type="dxa"/>
            <w:vMerge w:val="continue"/>
            <w:tcBorders>
              <w:top w:val="nil"/>
              <w:left w:val="single" w:color="000000" w:sz="6" w:space="0"/>
              <w:bottom w:val="nil"/>
              <w:right w:val="single" w:color="000000" w:sz="2" w:space="0"/>
            </w:tcBorders>
            <w:vAlign w:val="top"/>
          </w:tcPr>
          <w:p w14:paraId="721CCB97">
            <w:pPr>
              <w:rPr>
                <w:rFonts w:ascii="Arial"/>
                <w:sz w:val="21"/>
              </w:rPr>
            </w:pPr>
          </w:p>
        </w:tc>
        <w:tc>
          <w:tcPr>
            <w:tcW w:w="611" w:type="dxa"/>
            <w:tcBorders>
              <w:left w:val="single" w:color="000000" w:sz="2" w:space="0"/>
            </w:tcBorders>
            <w:vAlign w:val="top"/>
          </w:tcPr>
          <w:p w14:paraId="77CF2A67">
            <w:pPr>
              <w:spacing w:line="258" w:lineRule="auto"/>
              <w:rPr>
                <w:rFonts w:ascii="Arial"/>
                <w:sz w:val="21"/>
              </w:rPr>
            </w:pPr>
          </w:p>
          <w:p w14:paraId="3DF3B738">
            <w:pPr>
              <w:spacing w:line="259" w:lineRule="auto"/>
              <w:rPr>
                <w:rFonts w:ascii="Arial"/>
                <w:sz w:val="21"/>
              </w:rPr>
            </w:pPr>
          </w:p>
          <w:p w14:paraId="67CA1869">
            <w:pPr>
              <w:spacing w:before="58" w:line="274" w:lineRule="exact"/>
              <w:ind w:left="31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579" w:type="dxa"/>
            <w:vAlign w:val="top"/>
          </w:tcPr>
          <w:p w14:paraId="40EF0FBE">
            <w:pPr>
              <w:pStyle w:val="6"/>
              <w:spacing w:before="97" w:line="228" w:lineRule="auto"/>
              <w:ind w:left="57"/>
              <w:rPr>
                <w:sz w:val="20"/>
                <w:szCs w:val="20"/>
              </w:rPr>
            </w:pPr>
            <w:r>
              <w:rPr>
                <w:spacing w:val="7"/>
                <w:sz w:val="20"/>
                <w:szCs w:val="20"/>
              </w:rPr>
              <w:t>《福建省臭氧污</w:t>
            </w:r>
          </w:p>
          <w:p w14:paraId="2D29CEB7">
            <w:pPr>
              <w:pStyle w:val="6"/>
              <w:spacing w:before="94" w:line="229" w:lineRule="auto"/>
              <w:ind w:left="160"/>
              <w:rPr>
                <w:sz w:val="20"/>
                <w:szCs w:val="20"/>
              </w:rPr>
            </w:pPr>
            <w:r>
              <w:rPr>
                <w:spacing w:val="7"/>
                <w:sz w:val="20"/>
                <w:szCs w:val="20"/>
              </w:rPr>
              <w:t>染防治工作方</w:t>
            </w:r>
          </w:p>
          <w:p w14:paraId="2BF36B0B">
            <w:pPr>
              <w:pStyle w:val="6"/>
              <w:spacing w:before="90" w:line="229" w:lineRule="auto"/>
              <w:ind w:left="53"/>
              <w:rPr>
                <w:sz w:val="20"/>
                <w:szCs w:val="20"/>
              </w:rPr>
            </w:pPr>
            <w:r>
              <w:rPr>
                <w:spacing w:val="8"/>
                <w:sz w:val="20"/>
                <w:szCs w:val="20"/>
              </w:rPr>
              <w:t>案》（闽环保大</w:t>
            </w:r>
          </w:p>
          <w:p w14:paraId="26D20E56">
            <w:pPr>
              <w:pStyle w:val="6"/>
              <w:spacing w:before="61" w:line="265" w:lineRule="exact"/>
              <w:jc w:val="right"/>
              <w:rPr>
                <w:sz w:val="20"/>
                <w:szCs w:val="20"/>
              </w:rPr>
            </w:pPr>
            <w:r>
              <w:rPr>
                <w:spacing w:val="-3"/>
                <w:position w:val="1"/>
                <w:sz w:val="20"/>
                <w:szCs w:val="20"/>
              </w:rPr>
              <w:t>气〔</w:t>
            </w:r>
            <w:r>
              <w:rPr>
                <w:rFonts w:ascii="Times New Roman" w:hAnsi="Times New Roman" w:eastAsia="Times New Roman" w:cs="Times New Roman"/>
                <w:spacing w:val="-3"/>
                <w:position w:val="1"/>
                <w:sz w:val="20"/>
                <w:szCs w:val="20"/>
              </w:rPr>
              <w:t>2018</w:t>
            </w:r>
            <w:r>
              <w:rPr>
                <w:spacing w:val="-3"/>
                <w:position w:val="1"/>
                <w:sz w:val="20"/>
                <w:szCs w:val="20"/>
              </w:rPr>
              <w:t>〕</w:t>
            </w:r>
            <w:r>
              <w:rPr>
                <w:rFonts w:ascii="Times New Roman" w:hAnsi="Times New Roman" w:eastAsia="Times New Roman" w:cs="Times New Roman"/>
                <w:spacing w:val="-3"/>
                <w:position w:val="1"/>
                <w:sz w:val="20"/>
                <w:szCs w:val="20"/>
              </w:rPr>
              <w:t>8</w:t>
            </w:r>
            <w:r>
              <w:rPr>
                <w:rFonts w:ascii="Times New Roman" w:hAnsi="Times New Roman" w:eastAsia="Times New Roman" w:cs="Times New Roman"/>
                <w:spacing w:val="21"/>
                <w:w w:val="101"/>
                <w:position w:val="1"/>
                <w:sz w:val="20"/>
                <w:szCs w:val="20"/>
              </w:rPr>
              <w:t xml:space="preserve"> </w:t>
            </w:r>
            <w:r>
              <w:rPr>
                <w:spacing w:val="-3"/>
                <w:position w:val="1"/>
                <w:sz w:val="20"/>
                <w:szCs w:val="20"/>
              </w:rPr>
              <w:t>号）</w:t>
            </w:r>
          </w:p>
        </w:tc>
        <w:tc>
          <w:tcPr>
            <w:tcW w:w="6704" w:type="dxa"/>
            <w:tcBorders>
              <w:right w:val="single" w:color="000000" w:sz="2" w:space="0"/>
            </w:tcBorders>
            <w:vAlign w:val="top"/>
          </w:tcPr>
          <w:p w14:paraId="3CBDF189">
            <w:pPr>
              <w:pStyle w:val="6"/>
              <w:spacing w:before="99" w:line="289" w:lineRule="auto"/>
              <w:ind w:left="44" w:firstLine="3"/>
              <w:jc w:val="both"/>
              <w:rPr>
                <w:sz w:val="20"/>
                <w:szCs w:val="20"/>
              </w:rPr>
            </w:pPr>
            <w:r>
              <w:rPr>
                <w:spacing w:val="5"/>
                <w:sz w:val="20"/>
                <w:szCs w:val="20"/>
              </w:rPr>
              <w:t>各地制定年度</w:t>
            </w:r>
            <w:r>
              <w:rPr>
                <w:spacing w:val="-3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5"/>
                <w:sz w:val="20"/>
                <w:szCs w:val="20"/>
              </w:rPr>
              <w:t>综合整治实施方案，深入推进石化、化工、医药、工业涂装、包装印刷等重点行业</w:t>
            </w:r>
            <w:r>
              <w:rPr>
                <w:spacing w:val="-3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5"/>
                <w:sz w:val="20"/>
                <w:szCs w:val="20"/>
              </w:rPr>
              <w:t>治理工程，严格限制建设生产和使用</w:t>
            </w:r>
            <w:r>
              <w:rPr>
                <w:spacing w:val="1"/>
                <w:sz w:val="20"/>
                <w:szCs w:val="20"/>
              </w:rPr>
              <w:t>高</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4"/>
                <w:sz w:val="20"/>
                <w:szCs w:val="20"/>
              </w:rPr>
              <w:t xml:space="preserve"> </w:t>
            </w:r>
            <w:r>
              <w:rPr>
                <w:spacing w:val="1"/>
                <w:sz w:val="20"/>
                <w:szCs w:val="20"/>
              </w:rPr>
              <w:t>含量的溶剂涂料、油墨、胶黏剂等项目。推广使用高压无气喷涂、</w:t>
            </w:r>
            <w:r>
              <w:rPr>
                <w:spacing w:val="7"/>
                <w:sz w:val="20"/>
                <w:szCs w:val="20"/>
              </w:rPr>
              <w:t>静电喷涂等高效涂装技术。</w:t>
            </w:r>
          </w:p>
        </w:tc>
        <w:tc>
          <w:tcPr>
            <w:tcW w:w="3386" w:type="dxa"/>
            <w:tcBorders>
              <w:left w:val="single" w:color="000000" w:sz="2" w:space="0"/>
              <w:right w:val="single" w:color="000000" w:sz="2" w:space="0"/>
            </w:tcBorders>
            <w:vAlign w:val="top"/>
          </w:tcPr>
          <w:p w14:paraId="76B87A0E">
            <w:pPr>
              <w:pStyle w:val="6"/>
              <w:spacing w:before="97" w:line="228" w:lineRule="auto"/>
              <w:ind w:left="54"/>
              <w:rPr>
                <w:sz w:val="20"/>
                <w:szCs w:val="20"/>
              </w:rPr>
            </w:pPr>
            <w:r>
              <w:rPr>
                <w:spacing w:val="3"/>
                <w:sz w:val="20"/>
                <w:szCs w:val="20"/>
              </w:rPr>
              <w:t>本项目使用聚乙烯（</w:t>
            </w:r>
            <w:r>
              <w:rPr>
                <w:rFonts w:ascii="Times New Roman" w:hAnsi="Times New Roman" w:eastAsia="Times New Roman" w:cs="Times New Roman"/>
                <w:sz w:val="20"/>
                <w:szCs w:val="20"/>
              </w:rPr>
              <w:t>PE</w:t>
            </w:r>
            <w:r>
              <w:rPr>
                <w:spacing w:val="3"/>
                <w:sz w:val="20"/>
                <w:szCs w:val="20"/>
              </w:rPr>
              <w:t>）、</w:t>
            </w:r>
            <w:r>
              <w:rPr>
                <w:rFonts w:ascii="Times New Roman" w:hAnsi="Times New Roman" w:eastAsia="Times New Roman" w:cs="Times New Roman"/>
                <w:sz w:val="20"/>
                <w:szCs w:val="20"/>
              </w:rPr>
              <w:t>ABS</w:t>
            </w:r>
            <w:r>
              <w:rPr>
                <w:rFonts w:ascii="Times New Roman" w:hAnsi="Times New Roman" w:eastAsia="Times New Roman" w:cs="Times New Roman"/>
                <w:spacing w:val="-24"/>
                <w:sz w:val="20"/>
                <w:szCs w:val="20"/>
              </w:rPr>
              <w:t xml:space="preserve"> </w:t>
            </w:r>
            <w:r>
              <w:rPr>
                <w:spacing w:val="3"/>
                <w:sz w:val="20"/>
                <w:szCs w:val="20"/>
              </w:rPr>
              <w:t>、助</w:t>
            </w:r>
          </w:p>
          <w:p w14:paraId="393D1BA6">
            <w:pPr>
              <w:pStyle w:val="6"/>
              <w:spacing w:before="93" w:line="228" w:lineRule="auto"/>
              <w:ind w:left="54"/>
              <w:rPr>
                <w:sz w:val="20"/>
                <w:szCs w:val="20"/>
              </w:rPr>
            </w:pPr>
            <w:r>
              <w:rPr>
                <w:spacing w:val="6"/>
                <w:sz w:val="20"/>
                <w:szCs w:val="20"/>
              </w:rPr>
              <w:t>剂等低</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含量的原辅材料，不涉</w:t>
            </w:r>
          </w:p>
          <w:p w14:paraId="7A384C0C">
            <w:pPr>
              <w:pStyle w:val="6"/>
              <w:spacing w:before="91" w:line="228" w:lineRule="auto"/>
              <w:jc w:val="right"/>
              <w:rPr>
                <w:sz w:val="20"/>
                <w:szCs w:val="20"/>
              </w:rPr>
            </w:pPr>
            <w:r>
              <w:rPr>
                <w:spacing w:val="7"/>
                <w:sz w:val="20"/>
                <w:szCs w:val="20"/>
              </w:rPr>
              <w:t>及高</w:t>
            </w:r>
            <w:r>
              <w:rPr>
                <w:spacing w:val="-3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含量的溶剂涂料、油墨、</w:t>
            </w:r>
          </w:p>
          <w:p w14:paraId="7E1967C2">
            <w:pPr>
              <w:pStyle w:val="6"/>
              <w:spacing w:before="94" w:line="216" w:lineRule="auto"/>
              <w:ind w:left="1178"/>
              <w:rPr>
                <w:sz w:val="20"/>
                <w:szCs w:val="20"/>
              </w:rPr>
            </w:pPr>
            <w:r>
              <w:rPr>
                <w:spacing w:val="6"/>
                <w:sz w:val="20"/>
                <w:szCs w:val="20"/>
              </w:rPr>
              <w:t>胶黏剂等。</w:t>
            </w:r>
          </w:p>
        </w:tc>
        <w:tc>
          <w:tcPr>
            <w:tcW w:w="623" w:type="dxa"/>
            <w:tcBorders>
              <w:left w:val="single" w:color="000000" w:sz="2" w:space="0"/>
              <w:right w:val="single" w:color="000000" w:sz="6" w:space="0"/>
            </w:tcBorders>
            <w:vAlign w:val="top"/>
          </w:tcPr>
          <w:p w14:paraId="12743F6A">
            <w:pPr>
              <w:spacing w:line="270" w:lineRule="auto"/>
              <w:rPr>
                <w:rFonts w:ascii="Arial"/>
                <w:sz w:val="21"/>
              </w:rPr>
            </w:pPr>
          </w:p>
          <w:p w14:paraId="373FF41E">
            <w:pPr>
              <w:spacing w:line="271" w:lineRule="auto"/>
              <w:rPr>
                <w:rFonts w:ascii="Arial"/>
                <w:sz w:val="21"/>
              </w:rPr>
            </w:pPr>
          </w:p>
          <w:p w14:paraId="31274427">
            <w:pPr>
              <w:pStyle w:val="6"/>
              <w:spacing w:before="65" w:line="228" w:lineRule="auto"/>
              <w:ind w:left="55"/>
              <w:rPr>
                <w:sz w:val="20"/>
                <w:szCs w:val="20"/>
              </w:rPr>
            </w:pPr>
            <w:r>
              <w:rPr>
                <w:spacing w:val="3"/>
                <w:sz w:val="20"/>
                <w:szCs w:val="20"/>
              </w:rPr>
              <w:t>符合</w:t>
            </w:r>
          </w:p>
        </w:tc>
      </w:tr>
      <w:tr w14:paraId="4E62E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453" w:type="dxa"/>
            <w:vMerge w:val="continue"/>
            <w:tcBorders>
              <w:top w:val="nil"/>
              <w:left w:val="single" w:color="000000" w:sz="6" w:space="0"/>
              <w:bottom w:val="nil"/>
              <w:right w:val="single" w:color="000000" w:sz="2" w:space="0"/>
            </w:tcBorders>
            <w:vAlign w:val="top"/>
          </w:tcPr>
          <w:p w14:paraId="13F48D8D">
            <w:pPr>
              <w:rPr>
                <w:rFonts w:ascii="Arial"/>
                <w:sz w:val="21"/>
              </w:rPr>
            </w:pPr>
          </w:p>
        </w:tc>
        <w:tc>
          <w:tcPr>
            <w:tcW w:w="611" w:type="dxa"/>
            <w:tcBorders>
              <w:left w:val="single" w:color="000000" w:sz="2" w:space="0"/>
            </w:tcBorders>
            <w:vAlign w:val="top"/>
          </w:tcPr>
          <w:p w14:paraId="67E5BB26">
            <w:pPr>
              <w:spacing w:line="344" w:lineRule="auto"/>
              <w:rPr>
                <w:rFonts w:ascii="Arial"/>
                <w:sz w:val="21"/>
              </w:rPr>
            </w:pPr>
          </w:p>
          <w:p w14:paraId="3606E66D">
            <w:pPr>
              <w:spacing w:line="344" w:lineRule="auto"/>
              <w:rPr>
                <w:rFonts w:ascii="Arial"/>
                <w:sz w:val="21"/>
              </w:rPr>
            </w:pPr>
          </w:p>
          <w:p w14:paraId="28DC8152">
            <w:pPr>
              <w:spacing w:before="57" w:line="274" w:lineRule="exact"/>
              <w:ind w:left="30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1579" w:type="dxa"/>
            <w:vAlign w:val="top"/>
          </w:tcPr>
          <w:p w14:paraId="3E234BC9">
            <w:pPr>
              <w:pStyle w:val="6"/>
              <w:spacing w:before="100" w:line="228" w:lineRule="auto"/>
              <w:ind w:left="57"/>
              <w:rPr>
                <w:sz w:val="20"/>
                <w:szCs w:val="20"/>
              </w:rPr>
            </w:pPr>
            <w:r>
              <w:rPr>
                <w:spacing w:val="7"/>
                <w:sz w:val="20"/>
                <w:szCs w:val="20"/>
              </w:rPr>
              <w:t>《福州市“十四</w:t>
            </w:r>
          </w:p>
          <w:p w14:paraId="51AEAE06">
            <w:pPr>
              <w:pStyle w:val="6"/>
              <w:spacing w:before="94" w:line="229" w:lineRule="auto"/>
              <w:ind w:left="55"/>
              <w:rPr>
                <w:sz w:val="20"/>
                <w:szCs w:val="20"/>
              </w:rPr>
            </w:pPr>
            <w:r>
              <w:rPr>
                <w:spacing w:val="3"/>
                <w:sz w:val="20"/>
                <w:szCs w:val="20"/>
              </w:rPr>
              <w:t>五</w:t>
            </w:r>
            <w:r>
              <w:rPr>
                <w:spacing w:val="-65"/>
                <w:sz w:val="20"/>
                <w:szCs w:val="20"/>
              </w:rPr>
              <w:t xml:space="preserve"> </w:t>
            </w:r>
            <w:r>
              <w:rPr>
                <w:spacing w:val="3"/>
                <w:sz w:val="20"/>
                <w:szCs w:val="20"/>
              </w:rPr>
              <w:t>”生态环境保</w:t>
            </w:r>
          </w:p>
          <w:p w14:paraId="7CB30B07">
            <w:pPr>
              <w:pStyle w:val="6"/>
              <w:spacing w:before="90" w:line="228" w:lineRule="auto"/>
              <w:ind w:left="52"/>
              <w:rPr>
                <w:sz w:val="20"/>
                <w:szCs w:val="20"/>
              </w:rPr>
            </w:pPr>
            <w:r>
              <w:rPr>
                <w:spacing w:val="8"/>
                <w:sz w:val="20"/>
                <w:szCs w:val="20"/>
              </w:rPr>
              <w:t>护规划》（榕政</w:t>
            </w:r>
          </w:p>
          <w:p w14:paraId="1BDF0DC0">
            <w:pPr>
              <w:pStyle w:val="6"/>
              <w:spacing w:before="62" w:line="274" w:lineRule="exact"/>
              <w:ind w:left="108"/>
              <w:rPr>
                <w:rFonts w:ascii="Times New Roman" w:hAnsi="Times New Roman" w:eastAsia="Times New Roman" w:cs="Times New Roman"/>
                <w:sz w:val="20"/>
                <w:szCs w:val="20"/>
              </w:rPr>
            </w:pPr>
            <w:r>
              <w:rPr>
                <w:spacing w:val="5"/>
                <w:position w:val="1"/>
                <w:sz w:val="20"/>
                <w:szCs w:val="20"/>
              </w:rPr>
              <w:t>办〔</w:t>
            </w:r>
            <w:r>
              <w:rPr>
                <w:rFonts w:ascii="Times New Roman" w:hAnsi="Times New Roman" w:eastAsia="Times New Roman" w:cs="Times New Roman"/>
                <w:spacing w:val="5"/>
                <w:position w:val="1"/>
                <w:sz w:val="20"/>
                <w:szCs w:val="20"/>
              </w:rPr>
              <w:t>2021</w:t>
            </w:r>
            <w:r>
              <w:rPr>
                <w:spacing w:val="5"/>
                <w:position w:val="1"/>
                <w:sz w:val="20"/>
                <w:szCs w:val="20"/>
              </w:rPr>
              <w:t>〕</w:t>
            </w:r>
            <w:r>
              <w:rPr>
                <w:rFonts w:ascii="Times New Roman" w:hAnsi="Times New Roman" w:eastAsia="Times New Roman" w:cs="Times New Roman"/>
                <w:spacing w:val="5"/>
                <w:position w:val="1"/>
                <w:sz w:val="20"/>
                <w:szCs w:val="20"/>
              </w:rPr>
              <w:t>123</w:t>
            </w:r>
          </w:p>
          <w:p w14:paraId="113152C0">
            <w:pPr>
              <w:pStyle w:val="6"/>
              <w:spacing w:before="98" w:line="212" w:lineRule="auto"/>
              <w:ind w:left="582"/>
              <w:rPr>
                <w:sz w:val="20"/>
                <w:szCs w:val="20"/>
              </w:rPr>
            </w:pPr>
            <w:r>
              <w:rPr>
                <w:spacing w:val="-3"/>
                <w:sz w:val="20"/>
                <w:szCs w:val="20"/>
              </w:rPr>
              <w:t>号）</w:t>
            </w:r>
          </w:p>
        </w:tc>
        <w:tc>
          <w:tcPr>
            <w:tcW w:w="6704" w:type="dxa"/>
            <w:tcBorders>
              <w:right w:val="single" w:color="000000" w:sz="2" w:space="0"/>
            </w:tcBorders>
            <w:vAlign w:val="top"/>
          </w:tcPr>
          <w:p w14:paraId="38952AD0">
            <w:pPr>
              <w:pStyle w:val="6"/>
              <w:spacing w:before="273" w:line="314" w:lineRule="auto"/>
              <w:ind w:left="38" w:firstLine="11"/>
              <w:jc w:val="both"/>
              <w:rPr>
                <w:sz w:val="20"/>
                <w:szCs w:val="20"/>
              </w:rPr>
            </w:pPr>
            <w:r>
              <w:rPr>
                <w:spacing w:val="8"/>
                <w:sz w:val="20"/>
                <w:szCs w:val="20"/>
              </w:rPr>
              <w:t>强化挥发性有机物整治。</w:t>
            </w:r>
            <w:r>
              <w:rPr>
                <w:spacing w:val="-62"/>
                <w:sz w:val="20"/>
                <w:szCs w:val="20"/>
              </w:rPr>
              <w:t xml:space="preserve"> </w:t>
            </w:r>
            <w:r>
              <w:rPr>
                <w:spacing w:val="8"/>
                <w:sz w:val="20"/>
                <w:szCs w:val="20"/>
              </w:rPr>
              <w:t>……实行挥发性有机物排放倍量替代。加大涉</w:t>
            </w:r>
            <w:r>
              <w:rPr>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企业源头替代力度，推广使用低（无）</w:t>
            </w:r>
            <w:r>
              <w:rPr>
                <w:rFonts w:ascii="Times New Roman" w:hAnsi="Times New Roman" w:eastAsia="Times New Roman" w:cs="Times New Roman"/>
                <w:sz w:val="20"/>
                <w:szCs w:val="20"/>
              </w:rPr>
              <w:t>VOCs</w:t>
            </w:r>
            <w:r>
              <w:rPr>
                <w:rFonts w:ascii="Times New Roman" w:hAnsi="Times New Roman" w:eastAsia="Times New Roman" w:cs="Times New Roman"/>
                <w:spacing w:val="30"/>
                <w:w w:val="101"/>
                <w:sz w:val="20"/>
                <w:szCs w:val="20"/>
              </w:rPr>
              <w:t xml:space="preserve"> </w:t>
            </w:r>
            <w:r>
              <w:rPr>
                <w:spacing w:val="10"/>
                <w:sz w:val="20"/>
                <w:szCs w:val="20"/>
              </w:rPr>
              <w:t>原辅材料替代，禁止</w:t>
            </w:r>
            <w:r>
              <w:rPr>
                <w:spacing w:val="8"/>
                <w:sz w:val="20"/>
                <w:szCs w:val="20"/>
              </w:rPr>
              <w:t>生产高</w:t>
            </w:r>
            <w:r>
              <w:rPr>
                <w:spacing w:val="-3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含量有机溶剂型涂料、油墨和胶黏剂的新、改、扩建项目，推进重点企业“油改水</w:t>
            </w:r>
            <w:r>
              <w:rPr>
                <w:spacing w:val="-70"/>
                <w:sz w:val="20"/>
                <w:szCs w:val="20"/>
              </w:rPr>
              <w:t xml:space="preserve"> </w:t>
            </w:r>
            <w:r>
              <w:rPr>
                <w:spacing w:val="8"/>
                <w:sz w:val="20"/>
                <w:szCs w:val="20"/>
              </w:rPr>
              <w:t>”治理，提高有机溶剂回</w:t>
            </w:r>
            <w:r>
              <w:rPr>
                <w:spacing w:val="7"/>
                <w:sz w:val="20"/>
                <w:szCs w:val="20"/>
              </w:rPr>
              <w:t>收率。</w:t>
            </w:r>
          </w:p>
        </w:tc>
        <w:tc>
          <w:tcPr>
            <w:tcW w:w="3386" w:type="dxa"/>
            <w:tcBorders>
              <w:left w:val="single" w:color="000000" w:sz="2" w:space="0"/>
              <w:right w:val="single" w:color="000000" w:sz="2" w:space="0"/>
            </w:tcBorders>
            <w:vAlign w:val="top"/>
          </w:tcPr>
          <w:p w14:paraId="78BBCDDF">
            <w:pPr>
              <w:pStyle w:val="6"/>
              <w:spacing w:before="271" w:line="228" w:lineRule="auto"/>
              <w:ind w:left="54"/>
              <w:rPr>
                <w:sz w:val="20"/>
                <w:szCs w:val="20"/>
              </w:rPr>
            </w:pPr>
            <w:r>
              <w:rPr>
                <w:spacing w:val="3"/>
                <w:sz w:val="20"/>
                <w:szCs w:val="20"/>
              </w:rPr>
              <w:t>本项目使用聚乙烯（</w:t>
            </w:r>
            <w:r>
              <w:rPr>
                <w:rFonts w:ascii="Times New Roman" w:hAnsi="Times New Roman" w:eastAsia="Times New Roman" w:cs="Times New Roman"/>
                <w:sz w:val="20"/>
                <w:szCs w:val="20"/>
              </w:rPr>
              <w:t>PE</w:t>
            </w:r>
            <w:r>
              <w:rPr>
                <w:spacing w:val="3"/>
                <w:sz w:val="20"/>
                <w:szCs w:val="20"/>
              </w:rPr>
              <w:t>）、</w:t>
            </w:r>
            <w:r>
              <w:rPr>
                <w:rFonts w:ascii="Times New Roman" w:hAnsi="Times New Roman" w:eastAsia="Times New Roman" w:cs="Times New Roman"/>
                <w:sz w:val="20"/>
                <w:szCs w:val="20"/>
              </w:rPr>
              <w:t>ABS</w:t>
            </w:r>
            <w:r>
              <w:rPr>
                <w:rFonts w:ascii="Times New Roman" w:hAnsi="Times New Roman" w:eastAsia="Times New Roman" w:cs="Times New Roman"/>
                <w:spacing w:val="-24"/>
                <w:sz w:val="20"/>
                <w:szCs w:val="20"/>
              </w:rPr>
              <w:t xml:space="preserve"> </w:t>
            </w:r>
            <w:r>
              <w:rPr>
                <w:spacing w:val="3"/>
                <w:sz w:val="20"/>
                <w:szCs w:val="20"/>
              </w:rPr>
              <w:t>、助</w:t>
            </w:r>
          </w:p>
          <w:p w14:paraId="4ADD4ABA">
            <w:pPr>
              <w:pStyle w:val="6"/>
              <w:spacing w:before="93" w:line="228" w:lineRule="auto"/>
              <w:ind w:left="54"/>
              <w:rPr>
                <w:sz w:val="20"/>
                <w:szCs w:val="20"/>
              </w:rPr>
            </w:pPr>
            <w:r>
              <w:rPr>
                <w:spacing w:val="6"/>
                <w:sz w:val="20"/>
                <w:szCs w:val="20"/>
              </w:rPr>
              <w:t>剂等低</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含量的原辅材料，不涉</w:t>
            </w:r>
          </w:p>
          <w:p w14:paraId="07A22B9D">
            <w:pPr>
              <w:pStyle w:val="6"/>
              <w:spacing w:before="91" w:line="228" w:lineRule="auto"/>
              <w:ind w:left="52"/>
              <w:rPr>
                <w:sz w:val="20"/>
                <w:szCs w:val="20"/>
              </w:rPr>
            </w:pPr>
            <w:r>
              <w:rPr>
                <w:spacing w:val="6"/>
                <w:sz w:val="20"/>
                <w:szCs w:val="20"/>
              </w:rPr>
              <w:t>及高</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含量的有机溶剂涂料、油</w:t>
            </w:r>
          </w:p>
          <w:p w14:paraId="5BCD2334">
            <w:pPr>
              <w:pStyle w:val="6"/>
              <w:spacing w:before="93" w:line="228" w:lineRule="auto"/>
              <w:ind w:left="764"/>
              <w:rPr>
                <w:sz w:val="20"/>
                <w:szCs w:val="20"/>
              </w:rPr>
            </w:pPr>
            <w:r>
              <w:rPr>
                <w:spacing w:val="7"/>
                <w:sz w:val="20"/>
                <w:szCs w:val="20"/>
              </w:rPr>
              <w:t>墨、胶黏剂等原料。</w:t>
            </w:r>
          </w:p>
        </w:tc>
        <w:tc>
          <w:tcPr>
            <w:tcW w:w="623" w:type="dxa"/>
            <w:tcBorders>
              <w:left w:val="single" w:color="000000" w:sz="2" w:space="0"/>
              <w:right w:val="single" w:color="000000" w:sz="6" w:space="0"/>
            </w:tcBorders>
            <w:vAlign w:val="top"/>
          </w:tcPr>
          <w:p w14:paraId="056A5880">
            <w:pPr>
              <w:spacing w:line="355" w:lineRule="auto"/>
              <w:rPr>
                <w:rFonts w:ascii="Arial"/>
                <w:sz w:val="21"/>
              </w:rPr>
            </w:pPr>
          </w:p>
          <w:p w14:paraId="60D2356C">
            <w:pPr>
              <w:spacing w:line="356" w:lineRule="auto"/>
              <w:rPr>
                <w:rFonts w:ascii="Arial"/>
                <w:sz w:val="21"/>
              </w:rPr>
            </w:pPr>
          </w:p>
          <w:p w14:paraId="37F4087B">
            <w:pPr>
              <w:pStyle w:val="6"/>
              <w:spacing w:before="65" w:line="228" w:lineRule="auto"/>
              <w:ind w:left="55"/>
              <w:rPr>
                <w:sz w:val="20"/>
                <w:szCs w:val="20"/>
              </w:rPr>
            </w:pPr>
            <w:r>
              <w:rPr>
                <w:spacing w:val="3"/>
                <w:sz w:val="20"/>
                <w:szCs w:val="20"/>
              </w:rPr>
              <w:t>符合</w:t>
            </w:r>
          </w:p>
        </w:tc>
      </w:tr>
      <w:tr w14:paraId="75C9E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453" w:type="dxa"/>
            <w:vMerge w:val="continue"/>
            <w:tcBorders>
              <w:top w:val="nil"/>
              <w:left w:val="single" w:color="000000" w:sz="6" w:space="0"/>
              <w:bottom w:val="single" w:color="000000" w:sz="6" w:space="0"/>
              <w:right w:val="single" w:color="000000" w:sz="2" w:space="0"/>
            </w:tcBorders>
            <w:vAlign w:val="top"/>
          </w:tcPr>
          <w:p w14:paraId="78AE8A1C">
            <w:pPr>
              <w:rPr>
                <w:rFonts w:ascii="Arial"/>
                <w:sz w:val="21"/>
              </w:rPr>
            </w:pPr>
          </w:p>
        </w:tc>
        <w:tc>
          <w:tcPr>
            <w:tcW w:w="611" w:type="dxa"/>
            <w:tcBorders>
              <w:left w:val="single" w:color="000000" w:sz="2" w:space="0"/>
              <w:bottom w:val="single" w:color="000000" w:sz="6" w:space="0"/>
            </w:tcBorders>
            <w:vAlign w:val="top"/>
          </w:tcPr>
          <w:p w14:paraId="249EE030">
            <w:pPr>
              <w:spacing w:before="242" w:line="274" w:lineRule="exact"/>
              <w:ind w:left="27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579" w:type="dxa"/>
            <w:tcBorders>
              <w:bottom w:val="single" w:color="000000" w:sz="6" w:space="0"/>
            </w:tcBorders>
            <w:vAlign w:val="top"/>
          </w:tcPr>
          <w:p w14:paraId="2D296624">
            <w:pPr>
              <w:pStyle w:val="6"/>
              <w:spacing w:before="105" w:line="276" w:lineRule="auto"/>
              <w:ind w:left="57" w:right="56"/>
              <w:rPr>
                <w:sz w:val="20"/>
                <w:szCs w:val="20"/>
              </w:rPr>
            </w:pPr>
            <w:r>
              <w:rPr>
                <w:spacing w:val="7"/>
                <w:sz w:val="20"/>
                <w:szCs w:val="20"/>
              </w:rPr>
              <w:t>《关于开展福州市重点行业挥发</w:t>
            </w:r>
          </w:p>
        </w:tc>
        <w:tc>
          <w:tcPr>
            <w:tcW w:w="6704" w:type="dxa"/>
            <w:tcBorders>
              <w:bottom w:val="single" w:color="000000" w:sz="6" w:space="0"/>
              <w:right w:val="single" w:color="000000" w:sz="2" w:space="0"/>
            </w:tcBorders>
            <w:vAlign w:val="top"/>
          </w:tcPr>
          <w:p w14:paraId="46EF6E0C">
            <w:pPr>
              <w:pStyle w:val="6"/>
              <w:spacing w:before="105" w:line="228" w:lineRule="auto"/>
              <w:ind w:left="54"/>
              <w:rPr>
                <w:sz w:val="20"/>
                <w:szCs w:val="20"/>
              </w:rPr>
            </w:pPr>
            <w:r>
              <w:rPr>
                <w:spacing w:val="8"/>
                <w:sz w:val="20"/>
                <w:szCs w:val="20"/>
              </w:rPr>
              <w:t>（三）严格审批，加强管控</w:t>
            </w:r>
          </w:p>
          <w:p w14:paraId="798EC9F1">
            <w:pPr>
              <w:pStyle w:val="6"/>
              <w:spacing w:before="60" w:line="274" w:lineRule="exact"/>
              <w:ind w:left="61"/>
              <w:rPr>
                <w:sz w:val="20"/>
                <w:szCs w:val="20"/>
              </w:rPr>
            </w:pPr>
            <w:r>
              <w:rPr>
                <w:rFonts w:ascii="Times New Roman" w:hAnsi="Times New Roman" w:eastAsia="Times New Roman" w:cs="Times New Roman"/>
                <w:spacing w:val="7"/>
                <w:position w:val="1"/>
                <w:sz w:val="20"/>
                <w:szCs w:val="20"/>
              </w:rPr>
              <w:t>1.</w:t>
            </w:r>
            <w:r>
              <w:rPr>
                <w:spacing w:val="7"/>
                <w:position w:val="1"/>
                <w:sz w:val="20"/>
                <w:szCs w:val="20"/>
              </w:rPr>
              <w:t>严格涉挥发性有机物建设项目环境影响评价审批。新、改、扩建排放挥</w:t>
            </w:r>
          </w:p>
        </w:tc>
        <w:tc>
          <w:tcPr>
            <w:tcW w:w="3386" w:type="dxa"/>
            <w:tcBorders>
              <w:left w:val="single" w:color="000000" w:sz="2" w:space="0"/>
              <w:bottom w:val="single" w:color="000000" w:sz="6" w:space="0"/>
              <w:right w:val="single" w:color="000000" w:sz="2" w:space="0"/>
            </w:tcBorders>
            <w:vAlign w:val="top"/>
          </w:tcPr>
          <w:p w14:paraId="4C0F8FDF">
            <w:pPr>
              <w:pStyle w:val="6"/>
              <w:spacing w:before="73" w:line="291" w:lineRule="auto"/>
              <w:ind w:left="62" w:right="37" w:hanging="8"/>
              <w:rPr>
                <w:sz w:val="20"/>
                <w:szCs w:val="20"/>
              </w:rPr>
            </w:pPr>
            <w:r>
              <w:rPr>
                <w:spacing w:val="10"/>
                <w:sz w:val="20"/>
                <w:szCs w:val="20"/>
              </w:rPr>
              <w:t>本项目</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排放实行区域内</w:t>
            </w:r>
            <w:r>
              <w:rPr>
                <w:spacing w:val="-23"/>
                <w:sz w:val="20"/>
                <w:szCs w:val="20"/>
              </w:rPr>
              <w:t xml:space="preserve"> </w:t>
            </w:r>
            <w:r>
              <w:rPr>
                <w:rFonts w:ascii="Times New Roman" w:hAnsi="Times New Roman" w:eastAsia="Times New Roman" w:cs="Times New Roman"/>
                <w:spacing w:val="10"/>
                <w:sz w:val="20"/>
                <w:szCs w:val="20"/>
              </w:rPr>
              <w:t xml:space="preserve">1.2 </w:t>
            </w:r>
            <w:r>
              <w:rPr>
                <w:spacing w:val="10"/>
                <w:sz w:val="20"/>
                <w:szCs w:val="20"/>
              </w:rPr>
              <w:t>倍</w:t>
            </w:r>
            <w:r>
              <w:rPr>
                <w:spacing w:val="2"/>
                <w:sz w:val="20"/>
                <w:szCs w:val="20"/>
              </w:rPr>
              <w:t>替代，使用聚乙烯（</w:t>
            </w:r>
            <w:r>
              <w:rPr>
                <w:rFonts w:ascii="Times New Roman" w:hAnsi="Times New Roman" w:eastAsia="Times New Roman" w:cs="Times New Roman"/>
                <w:sz w:val="20"/>
                <w:szCs w:val="20"/>
              </w:rPr>
              <w:t>PE</w:t>
            </w:r>
            <w:r>
              <w:rPr>
                <w:spacing w:val="2"/>
                <w:sz w:val="20"/>
                <w:szCs w:val="20"/>
              </w:rPr>
              <w:t>）、</w:t>
            </w:r>
            <w:r>
              <w:rPr>
                <w:rFonts w:ascii="Times New Roman" w:hAnsi="Times New Roman" w:eastAsia="Times New Roman" w:cs="Times New Roman"/>
                <w:sz w:val="20"/>
                <w:szCs w:val="20"/>
              </w:rPr>
              <w:t>ABS</w:t>
            </w:r>
            <w:r>
              <w:rPr>
                <w:rFonts w:ascii="Times New Roman" w:hAnsi="Times New Roman" w:eastAsia="Times New Roman" w:cs="Times New Roman"/>
                <w:spacing w:val="-19"/>
                <w:sz w:val="20"/>
                <w:szCs w:val="20"/>
              </w:rPr>
              <w:t xml:space="preserve"> </w:t>
            </w:r>
            <w:r>
              <w:rPr>
                <w:spacing w:val="2"/>
                <w:sz w:val="20"/>
                <w:szCs w:val="20"/>
              </w:rPr>
              <w:t>、助</w:t>
            </w:r>
          </w:p>
        </w:tc>
        <w:tc>
          <w:tcPr>
            <w:tcW w:w="623" w:type="dxa"/>
            <w:tcBorders>
              <w:left w:val="single" w:color="000000" w:sz="2" w:space="0"/>
              <w:bottom w:val="single" w:color="000000" w:sz="6" w:space="0"/>
              <w:right w:val="single" w:color="000000" w:sz="6" w:space="0"/>
            </w:tcBorders>
            <w:vAlign w:val="top"/>
          </w:tcPr>
          <w:p w14:paraId="32BA784C">
            <w:pPr>
              <w:pStyle w:val="6"/>
              <w:spacing w:before="273" w:line="228" w:lineRule="auto"/>
              <w:ind w:left="55"/>
              <w:rPr>
                <w:sz w:val="20"/>
                <w:szCs w:val="20"/>
              </w:rPr>
            </w:pPr>
            <w:r>
              <w:rPr>
                <w:spacing w:val="3"/>
                <w:sz w:val="20"/>
                <w:szCs w:val="20"/>
              </w:rPr>
              <w:t>符合</w:t>
            </w:r>
          </w:p>
        </w:tc>
      </w:tr>
    </w:tbl>
    <w:p w14:paraId="08B5133C">
      <w:pPr>
        <w:rPr>
          <w:rFonts w:ascii="Arial"/>
          <w:sz w:val="21"/>
        </w:rPr>
      </w:pPr>
    </w:p>
    <w:p w14:paraId="687AA910">
      <w:pPr>
        <w:rPr>
          <w:rFonts w:ascii="Arial" w:hAnsi="Arial" w:eastAsia="Arial" w:cs="Arial"/>
          <w:sz w:val="21"/>
          <w:szCs w:val="21"/>
        </w:rPr>
        <w:sectPr>
          <w:footerReference r:id="rId23" w:type="default"/>
          <w:pgSz w:w="16839" w:h="11906"/>
          <w:pgMar w:top="400" w:right="1733" w:bottom="1298" w:left="1733" w:header="0" w:footer="1061" w:gutter="0"/>
          <w:cols w:space="720" w:num="1"/>
        </w:sectPr>
      </w:pPr>
    </w:p>
    <w:p w14:paraId="765E4336">
      <w:pPr>
        <w:spacing w:before="19"/>
      </w:pPr>
    </w:p>
    <w:p w14:paraId="65914C2B">
      <w:pPr>
        <w:spacing w:before="19"/>
      </w:pPr>
    </w:p>
    <w:p w14:paraId="11F70498">
      <w:pPr>
        <w:spacing w:before="19"/>
      </w:pPr>
    </w:p>
    <w:p w14:paraId="6A7B9B1C">
      <w:pPr>
        <w:spacing w:before="18"/>
      </w:pPr>
    </w:p>
    <w:p w14:paraId="6BA94E94">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
        <w:gridCol w:w="611"/>
        <w:gridCol w:w="1579"/>
        <w:gridCol w:w="6704"/>
        <w:gridCol w:w="3386"/>
        <w:gridCol w:w="623"/>
      </w:tblGrid>
      <w:tr w14:paraId="3157C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5" w:hRule="atLeast"/>
        </w:trPr>
        <w:tc>
          <w:tcPr>
            <w:tcW w:w="453" w:type="dxa"/>
            <w:vMerge w:val="restart"/>
            <w:tcBorders>
              <w:top w:val="single" w:color="000000" w:sz="6" w:space="0"/>
              <w:left w:val="single" w:color="000000" w:sz="6" w:space="0"/>
              <w:bottom w:val="nil"/>
              <w:right w:val="single" w:color="000000" w:sz="2" w:space="0"/>
            </w:tcBorders>
            <w:vAlign w:val="top"/>
          </w:tcPr>
          <w:p w14:paraId="334383B6">
            <w:pPr>
              <w:rPr>
                <w:rFonts w:ascii="Arial"/>
                <w:sz w:val="21"/>
              </w:rPr>
            </w:pPr>
          </w:p>
        </w:tc>
        <w:tc>
          <w:tcPr>
            <w:tcW w:w="611" w:type="dxa"/>
            <w:tcBorders>
              <w:top w:val="single" w:color="000000" w:sz="6" w:space="0"/>
              <w:left w:val="single" w:color="000000" w:sz="2" w:space="0"/>
            </w:tcBorders>
            <w:vAlign w:val="top"/>
          </w:tcPr>
          <w:p w14:paraId="62F8A732">
            <w:pPr>
              <w:rPr>
                <w:rFonts w:ascii="Arial"/>
                <w:sz w:val="21"/>
              </w:rPr>
            </w:pPr>
          </w:p>
        </w:tc>
        <w:tc>
          <w:tcPr>
            <w:tcW w:w="1579" w:type="dxa"/>
            <w:tcBorders>
              <w:top w:val="single" w:color="000000" w:sz="6" w:space="0"/>
            </w:tcBorders>
            <w:vAlign w:val="top"/>
          </w:tcPr>
          <w:p w14:paraId="45A19B9C">
            <w:pPr>
              <w:pStyle w:val="6"/>
              <w:spacing w:before="114" w:line="291" w:lineRule="auto"/>
              <w:ind w:left="90" w:right="56" w:hanging="39"/>
              <w:jc w:val="both"/>
              <w:rPr>
                <w:sz w:val="20"/>
                <w:szCs w:val="20"/>
              </w:rPr>
            </w:pPr>
            <w:r>
              <w:rPr>
                <w:spacing w:val="8"/>
                <w:sz w:val="20"/>
                <w:szCs w:val="20"/>
              </w:rPr>
              <w:t>性有机物综合治</w:t>
            </w:r>
            <w:r>
              <w:rPr>
                <w:spacing w:val="32"/>
                <w:sz w:val="20"/>
                <w:szCs w:val="20"/>
              </w:rPr>
              <w:t>理工作</w:t>
            </w:r>
            <w:r>
              <w:rPr>
                <w:rFonts w:ascii="Times New Roman" w:hAnsi="Times New Roman" w:eastAsia="Times New Roman" w:cs="Times New Roman"/>
                <w:spacing w:val="32"/>
                <w:sz w:val="20"/>
                <w:szCs w:val="20"/>
              </w:rPr>
              <w:t>(</w:t>
            </w:r>
            <w:r>
              <w:rPr>
                <w:rFonts w:ascii="Times New Roman" w:hAnsi="Times New Roman" w:eastAsia="Times New Roman" w:cs="Times New Roman"/>
                <w:sz w:val="20"/>
                <w:szCs w:val="20"/>
              </w:rPr>
              <w:t xml:space="preserve">VOCs </w:t>
            </w:r>
            <w:r>
              <w:rPr>
                <w:rFonts w:ascii="Times New Roman" w:hAnsi="Times New Roman" w:eastAsia="Times New Roman" w:cs="Times New Roman"/>
                <w:spacing w:val="6"/>
                <w:sz w:val="20"/>
                <w:szCs w:val="20"/>
              </w:rPr>
              <w:t>2.0)</w:t>
            </w:r>
            <w:r>
              <w:rPr>
                <w:spacing w:val="6"/>
                <w:sz w:val="20"/>
                <w:szCs w:val="20"/>
              </w:rPr>
              <w:t>》榕环保综</w:t>
            </w:r>
            <w:r>
              <w:rPr>
                <w:spacing w:val="3"/>
                <w:sz w:val="20"/>
                <w:szCs w:val="20"/>
              </w:rPr>
              <w:t>〔</w:t>
            </w:r>
            <w:r>
              <w:rPr>
                <w:rFonts w:ascii="Times New Roman" w:hAnsi="Times New Roman" w:eastAsia="Times New Roman" w:cs="Times New Roman"/>
                <w:spacing w:val="3"/>
                <w:sz w:val="20"/>
                <w:szCs w:val="20"/>
              </w:rPr>
              <w:t>2021</w:t>
            </w:r>
            <w:r>
              <w:rPr>
                <w:spacing w:val="3"/>
                <w:sz w:val="20"/>
                <w:szCs w:val="20"/>
              </w:rPr>
              <w:t>〕</w:t>
            </w:r>
            <w:r>
              <w:rPr>
                <w:rFonts w:ascii="Times New Roman" w:hAnsi="Times New Roman" w:eastAsia="Times New Roman" w:cs="Times New Roman"/>
                <w:spacing w:val="3"/>
                <w:sz w:val="20"/>
                <w:szCs w:val="20"/>
              </w:rPr>
              <w:t>100</w:t>
            </w:r>
            <w:r>
              <w:rPr>
                <w:rFonts w:ascii="Times New Roman" w:hAnsi="Times New Roman" w:eastAsia="Times New Roman" w:cs="Times New Roman"/>
                <w:spacing w:val="18"/>
                <w:sz w:val="20"/>
                <w:szCs w:val="20"/>
              </w:rPr>
              <w:t xml:space="preserve"> </w:t>
            </w:r>
            <w:r>
              <w:rPr>
                <w:spacing w:val="3"/>
                <w:sz w:val="20"/>
                <w:szCs w:val="20"/>
              </w:rPr>
              <w:t>号</w:t>
            </w:r>
          </w:p>
        </w:tc>
        <w:tc>
          <w:tcPr>
            <w:tcW w:w="6704" w:type="dxa"/>
            <w:tcBorders>
              <w:top w:val="single" w:color="000000" w:sz="6" w:space="0"/>
              <w:right w:val="single" w:color="000000" w:sz="2" w:space="0"/>
            </w:tcBorders>
            <w:vAlign w:val="top"/>
          </w:tcPr>
          <w:p w14:paraId="7FF5EE02">
            <w:pPr>
              <w:pStyle w:val="6"/>
              <w:spacing w:before="110" w:line="316" w:lineRule="auto"/>
              <w:ind w:left="44" w:right="40" w:firstLine="3"/>
              <w:rPr>
                <w:sz w:val="20"/>
                <w:szCs w:val="20"/>
              </w:rPr>
            </w:pPr>
            <w:r>
              <w:rPr>
                <w:spacing w:val="6"/>
                <w:sz w:val="20"/>
                <w:szCs w:val="20"/>
              </w:rPr>
              <w:t>发性有机物的建设项目实行倍量替代。鼓励使用低（无）挥发性有机物含</w:t>
            </w:r>
            <w:r>
              <w:rPr>
                <w:spacing w:val="7"/>
                <w:sz w:val="20"/>
                <w:szCs w:val="20"/>
              </w:rPr>
              <w:t>量的原辅材料。</w:t>
            </w:r>
          </w:p>
        </w:tc>
        <w:tc>
          <w:tcPr>
            <w:tcW w:w="3386" w:type="dxa"/>
            <w:tcBorders>
              <w:top w:val="single" w:color="000000" w:sz="6" w:space="0"/>
              <w:left w:val="single" w:color="000000" w:sz="2" w:space="0"/>
              <w:right w:val="single" w:color="000000" w:sz="2" w:space="0"/>
            </w:tcBorders>
            <w:vAlign w:val="top"/>
          </w:tcPr>
          <w:p w14:paraId="47DC63FE">
            <w:pPr>
              <w:pStyle w:val="6"/>
              <w:spacing w:before="111" w:line="228" w:lineRule="auto"/>
              <w:ind w:left="443"/>
              <w:rPr>
                <w:sz w:val="20"/>
                <w:szCs w:val="20"/>
              </w:rPr>
            </w:pPr>
            <w:r>
              <w:rPr>
                <w:spacing w:val="9"/>
                <w:sz w:val="20"/>
                <w:szCs w:val="20"/>
              </w:rPr>
              <w:t>剂等低</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含量的原料。</w:t>
            </w:r>
          </w:p>
        </w:tc>
        <w:tc>
          <w:tcPr>
            <w:tcW w:w="623" w:type="dxa"/>
            <w:tcBorders>
              <w:top w:val="single" w:color="000000" w:sz="6" w:space="0"/>
              <w:left w:val="single" w:color="000000" w:sz="2" w:space="0"/>
              <w:right w:val="single" w:color="000000" w:sz="6" w:space="0"/>
            </w:tcBorders>
            <w:vAlign w:val="top"/>
          </w:tcPr>
          <w:p w14:paraId="6C9C839B">
            <w:pPr>
              <w:rPr>
                <w:rFonts w:ascii="Arial"/>
                <w:sz w:val="21"/>
              </w:rPr>
            </w:pPr>
          </w:p>
        </w:tc>
      </w:tr>
      <w:tr w14:paraId="17E14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0" w:hRule="atLeast"/>
        </w:trPr>
        <w:tc>
          <w:tcPr>
            <w:tcW w:w="453" w:type="dxa"/>
            <w:vMerge w:val="continue"/>
            <w:tcBorders>
              <w:top w:val="nil"/>
              <w:left w:val="single" w:color="000000" w:sz="6" w:space="0"/>
              <w:bottom w:val="nil"/>
              <w:right w:val="single" w:color="000000" w:sz="2" w:space="0"/>
            </w:tcBorders>
            <w:vAlign w:val="top"/>
          </w:tcPr>
          <w:p w14:paraId="7A353DF0">
            <w:pPr>
              <w:rPr>
                <w:rFonts w:ascii="Arial"/>
                <w:sz w:val="21"/>
              </w:rPr>
            </w:pPr>
          </w:p>
        </w:tc>
        <w:tc>
          <w:tcPr>
            <w:tcW w:w="611" w:type="dxa"/>
            <w:tcBorders>
              <w:left w:val="single" w:color="000000" w:sz="2" w:space="0"/>
            </w:tcBorders>
            <w:vAlign w:val="top"/>
          </w:tcPr>
          <w:p w14:paraId="7F9D4EAE">
            <w:pPr>
              <w:spacing w:line="296" w:lineRule="auto"/>
              <w:rPr>
                <w:rFonts w:ascii="Arial"/>
                <w:sz w:val="21"/>
              </w:rPr>
            </w:pPr>
          </w:p>
          <w:p w14:paraId="7B9C1AC4">
            <w:pPr>
              <w:spacing w:line="296" w:lineRule="auto"/>
              <w:rPr>
                <w:rFonts w:ascii="Arial"/>
                <w:sz w:val="21"/>
              </w:rPr>
            </w:pPr>
          </w:p>
          <w:p w14:paraId="21B175C1">
            <w:pPr>
              <w:spacing w:line="297" w:lineRule="auto"/>
              <w:rPr>
                <w:rFonts w:ascii="Arial"/>
                <w:sz w:val="21"/>
              </w:rPr>
            </w:pPr>
          </w:p>
          <w:p w14:paraId="2BF4C3BE">
            <w:pPr>
              <w:spacing w:line="297" w:lineRule="auto"/>
              <w:rPr>
                <w:rFonts w:ascii="Arial"/>
                <w:sz w:val="21"/>
              </w:rPr>
            </w:pPr>
          </w:p>
          <w:p w14:paraId="53C9C8A3">
            <w:pPr>
              <w:spacing w:before="58"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11</w:t>
            </w:r>
          </w:p>
        </w:tc>
        <w:tc>
          <w:tcPr>
            <w:tcW w:w="1579" w:type="dxa"/>
            <w:vAlign w:val="top"/>
          </w:tcPr>
          <w:p w14:paraId="6D877D8D">
            <w:pPr>
              <w:pStyle w:val="6"/>
              <w:spacing w:before="91" w:line="228" w:lineRule="auto"/>
              <w:ind w:left="85"/>
              <w:rPr>
                <w:sz w:val="20"/>
                <w:szCs w:val="20"/>
              </w:rPr>
            </w:pPr>
            <w:r>
              <w:rPr>
                <w:spacing w:val="1"/>
                <w:sz w:val="20"/>
                <w:szCs w:val="20"/>
              </w:rPr>
              <w:t>《福州市生态环</w:t>
            </w:r>
          </w:p>
          <w:p w14:paraId="67AAD1A8">
            <w:pPr>
              <w:pStyle w:val="6"/>
              <w:spacing w:before="93" w:line="228" w:lineRule="auto"/>
              <w:ind w:left="81"/>
              <w:rPr>
                <w:sz w:val="20"/>
                <w:szCs w:val="20"/>
              </w:rPr>
            </w:pPr>
            <w:r>
              <w:rPr>
                <w:spacing w:val="1"/>
                <w:sz w:val="20"/>
                <w:szCs w:val="20"/>
              </w:rPr>
              <w:t>境保护委员会办</w:t>
            </w:r>
          </w:p>
          <w:p w14:paraId="3C978961">
            <w:pPr>
              <w:pStyle w:val="6"/>
              <w:spacing w:before="92" w:line="228" w:lineRule="auto"/>
              <w:ind w:left="187"/>
              <w:rPr>
                <w:sz w:val="20"/>
                <w:szCs w:val="20"/>
              </w:rPr>
            </w:pPr>
            <w:r>
              <w:rPr>
                <w:sz w:val="20"/>
                <w:szCs w:val="20"/>
              </w:rPr>
              <w:t>公室关于印发</w:t>
            </w:r>
          </w:p>
          <w:p w14:paraId="6A7BB6B0">
            <w:pPr>
              <w:pStyle w:val="6"/>
              <w:spacing w:before="62" w:line="274" w:lineRule="exact"/>
              <w:ind w:left="50"/>
              <w:rPr>
                <w:sz w:val="20"/>
                <w:szCs w:val="20"/>
              </w:rPr>
            </w:pPr>
            <w:r>
              <w:rPr>
                <w:rFonts w:ascii="Times New Roman" w:hAnsi="Times New Roman" w:eastAsia="Times New Roman" w:cs="Times New Roman"/>
                <w:spacing w:val="1"/>
                <w:position w:val="1"/>
                <w:sz w:val="20"/>
                <w:szCs w:val="20"/>
              </w:rPr>
              <w:t xml:space="preserve">2022 </w:t>
            </w:r>
            <w:r>
              <w:rPr>
                <w:spacing w:val="1"/>
                <w:position w:val="1"/>
                <w:sz w:val="20"/>
                <w:szCs w:val="20"/>
              </w:rPr>
              <w:t>年度福州市</w:t>
            </w:r>
          </w:p>
          <w:p w14:paraId="6E3BEBE8">
            <w:pPr>
              <w:pStyle w:val="6"/>
              <w:spacing w:before="98" w:line="229" w:lineRule="auto"/>
              <w:ind w:left="81"/>
              <w:rPr>
                <w:sz w:val="20"/>
                <w:szCs w:val="20"/>
              </w:rPr>
            </w:pPr>
            <w:r>
              <w:rPr>
                <w:spacing w:val="1"/>
                <w:sz w:val="20"/>
                <w:szCs w:val="20"/>
              </w:rPr>
              <w:t>蓝天碧海净土保</w:t>
            </w:r>
          </w:p>
          <w:p w14:paraId="4A50B0BB">
            <w:pPr>
              <w:pStyle w:val="6"/>
              <w:spacing w:before="90" w:line="229" w:lineRule="auto"/>
              <w:ind w:left="82"/>
              <w:rPr>
                <w:sz w:val="20"/>
                <w:szCs w:val="20"/>
              </w:rPr>
            </w:pPr>
            <w:r>
              <w:rPr>
                <w:spacing w:val="1"/>
                <w:sz w:val="20"/>
                <w:szCs w:val="20"/>
              </w:rPr>
              <w:t>卫战行动计划通</w:t>
            </w:r>
          </w:p>
          <w:p w14:paraId="33CF4CE3">
            <w:pPr>
              <w:pStyle w:val="6"/>
              <w:spacing w:before="93" w:line="228" w:lineRule="auto"/>
              <w:ind w:left="84"/>
              <w:rPr>
                <w:sz w:val="20"/>
                <w:szCs w:val="20"/>
              </w:rPr>
            </w:pPr>
            <w:r>
              <w:rPr>
                <w:spacing w:val="1"/>
                <w:sz w:val="20"/>
                <w:szCs w:val="20"/>
              </w:rPr>
              <w:t>知》（榕环委办</w:t>
            </w:r>
          </w:p>
          <w:p w14:paraId="43178F9E">
            <w:pPr>
              <w:pStyle w:val="6"/>
              <w:spacing w:before="62" w:line="268" w:lineRule="exact"/>
              <w:ind w:left="200"/>
              <w:rPr>
                <w:sz w:val="20"/>
                <w:szCs w:val="20"/>
              </w:rPr>
            </w:pPr>
            <w:r>
              <w:rPr>
                <w:rFonts w:ascii="Times New Roman" w:hAnsi="Times New Roman" w:eastAsia="Times New Roman" w:cs="Times New Roman"/>
                <w:spacing w:val="-1"/>
                <w:position w:val="2"/>
                <w:sz w:val="20"/>
                <w:szCs w:val="20"/>
              </w:rPr>
              <w:t xml:space="preserve">[2022]49 </w:t>
            </w:r>
            <w:r>
              <w:rPr>
                <w:spacing w:val="-1"/>
                <w:position w:val="2"/>
                <w:sz w:val="20"/>
                <w:szCs w:val="20"/>
              </w:rPr>
              <w:t>号）</w:t>
            </w:r>
          </w:p>
        </w:tc>
        <w:tc>
          <w:tcPr>
            <w:tcW w:w="6704" w:type="dxa"/>
            <w:tcBorders>
              <w:right w:val="single" w:color="000000" w:sz="2" w:space="0"/>
            </w:tcBorders>
            <w:vAlign w:val="top"/>
          </w:tcPr>
          <w:p w14:paraId="65BD7CF8">
            <w:pPr>
              <w:spacing w:line="351" w:lineRule="auto"/>
              <w:rPr>
                <w:rFonts w:ascii="Arial"/>
                <w:sz w:val="21"/>
              </w:rPr>
            </w:pPr>
          </w:p>
          <w:p w14:paraId="12B6C7CB">
            <w:pPr>
              <w:spacing w:line="351" w:lineRule="auto"/>
              <w:rPr>
                <w:rFonts w:ascii="Arial"/>
                <w:sz w:val="21"/>
              </w:rPr>
            </w:pPr>
          </w:p>
          <w:p w14:paraId="63D7AE36">
            <w:pPr>
              <w:pStyle w:val="6"/>
              <w:spacing w:before="65" w:line="307" w:lineRule="auto"/>
              <w:ind w:left="47" w:right="42" w:firstLine="96"/>
              <w:jc w:val="both"/>
              <w:rPr>
                <w:sz w:val="20"/>
                <w:szCs w:val="20"/>
              </w:rPr>
            </w:pPr>
            <w:r>
              <w:rPr>
                <w:spacing w:val="10"/>
                <w:sz w:val="20"/>
                <w:szCs w:val="20"/>
              </w:rPr>
              <w:t>四是严格涉</w:t>
            </w:r>
            <w:r>
              <w:rPr>
                <w:spacing w:val="-3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建设项目环境影响评价审批。新、改、扩建涉</w:t>
            </w:r>
            <w:r>
              <w:rPr>
                <w:spacing w:val="-43"/>
                <w:sz w:val="20"/>
                <w:szCs w:val="20"/>
              </w:rPr>
              <w:t xml:space="preserve"> </w:t>
            </w:r>
            <w:r>
              <w:rPr>
                <w:rFonts w:ascii="Times New Roman" w:hAnsi="Times New Roman" w:eastAsia="Times New Roman" w:cs="Times New Roman"/>
                <w:sz w:val="20"/>
                <w:szCs w:val="20"/>
              </w:rPr>
              <w:t>VOCs</w:t>
            </w:r>
            <w:r>
              <w:rPr>
                <w:spacing w:val="13"/>
                <w:sz w:val="20"/>
                <w:szCs w:val="20"/>
              </w:rPr>
              <w:t>排放项目，应使用低（无</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VOCs</w:t>
            </w:r>
            <w:r>
              <w:rPr>
                <w:rFonts w:ascii="Times New Roman" w:hAnsi="Times New Roman" w:eastAsia="Times New Roman" w:cs="Times New Roman"/>
                <w:spacing w:val="13"/>
                <w:sz w:val="20"/>
                <w:szCs w:val="20"/>
              </w:rPr>
              <w:t xml:space="preserve"> </w:t>
            </w:r>
            <w:r>
              <w:rPr>
                <w:spacing w:val="13"/>
                <w:sz w:val="20"/>
                <w:szCs w:val="20"/>
              </w:rPr>
              <w:t>涂料、粘胶剂等，实施新建项目</w:t>
            </w:r>
            <w:r>
              <w:rPr>
                <w:spacing w:val="-33"/>
                <w:sz w:val="20"/>
                <w:szCs w:val="20"/>
              </w:rPr>
              <w:t xml:space="preserve"> </w:t>
            </w:r>
            <w:r>
              <w:rPr>
                <w:rFonts w:ascii="Times New Roman" w:hAnsi="Times New Roman" w:eastAsia="Times New Roman" w:cs="Times New Roman"/>
                <w:sz w:val="20"/>
                <w:szCs w:val="20"/>
              </w:rPr>
              <w:t>VOCs</w:t>
            </w:r>
            <w:r>
              <w:rPr>
                <w:spacing w:val="7"/>
                <w:sz w:val="20"/>
                <w:szCs w:val="20"/>
              </w:rPr>
              <w:t>排放区域内</w:t>
            </w:r>
            <w:r>
              <w:rPr>
                <w:spacing w:val="-6"/>
                <w:sz w:val="20"/>
                <w:szCs w:val="20"/>
              </w:rPr>
              <w:t xml:space="preserve"> </w:t>
            </w:r>
            <w:r>
              <w:rPr>
                <w:rFonts w:ascii="Times New Roman" w:hAnsi="Times New Roman" w:eastAsia="Times New Roman" w:cs="Times New Roman"/>
                <w:spacing w:val="7"/>
                <w:sz w:val="20"/>
                <w:szCs w:val="20"/>
              </w:rPr>
              <w:t xml:space="preserve">1.2 </w:t>
            </w:r>
            <w:r>
              <w:rPr>
                <w:spacing w:val="7"/>
                <w:sz w:val="20"/>
                <w:szCs w:val="20"/>
              </w:rPr>
              <w:t>及以上倍量替代。</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年排放量大于</w:t>
            </w:r>
            <w:r>
              <w:rPr>
                <w:spacing w:val="-35"/>
                <w:sz w:val="20"/>
                <w:szCs w:val="20"/>
              </w:rPr>
              <w:t xml:space="preserve"> </w:t>
            </w:r>
            <w:r>
              <w:rPr>
                <w:rFonts w:ascii="Times New Roman" w:hAnsi="Times New Roman" w:eastAsia="Times New Roman" w:cs="Times New Roman"/>
                <w:spacing w:val="7"/>
                <w:sz w:val="20"/>
                <w:szCs w:val="20"/>
              </w:rPr>
              <w:t>5</w:t>
            </w:r>
            <w:r>
              <w:rPr>
                <w:rFonts w:ascii="Times New Roman" w:hAnsi="Times New Roman" w:eastAsia="Times New Roman" w:cs="Times New Roman"/>
                <w:spacing w:val="22"/>
                <w:sz w:val="20"/>
                <w:szCs w:val="20"/>
              </w:rPr>
              <w:t xml:space="preserve"> </w:t>
            </w:r>
            <w:r>
              <w:rPr>
                <w:spacing w:val="7"/>
                <w:sz w:val="20"/>
                <w:szCs w:val="20"/>
              </w:rPr>
              <w:t>吨的新建项目投</w:t>
            </w:r>
          </w:p>
          <w:p w14:paraId="799AFAF0">
            <w:pPr>
              <w:pStyle w:val="6"/>
              <w:spacing w:before="22" w:line="228" w:lineRule="auto"/>
              <w:ind w:left="728"/>
              <w:rPr>
                <w:sz w:val="20"/>
                <w:szCs w:val="20"/>
              </w:rPr>
            </w:pPr>
            <w:r>
              <w:rPr>
                <w:spacing w:val="9"/>
                <w:sz w:val="20"/>
                <w:szCs w:val="20"/>
              </w:rPr>
              <w:t>运前应安装</w:t>
            </w:r>
            <w:r>
              <w:rPr>
                <w:spacing w:val="-2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在线监控设备，并接入市生态云平台。</w:t>
            </w:r>
          </w:p>
        </w:tc>
        <w:tc>
          <w:tcPr>
            <w:tcW w:w="3386" w:type="dxa"/>
            <w:tcBorders>
              <w:left w:val="single" w:color="000000" w:sz="2" w:space="0"/>
              <w:right w:val="single" w:color="000000" w:sz="2" w:space="0"/>
            </w:tcBorders>
            <w:vAlign w:val="top"/>
          </w:tcPr>
          <w:p w14:paraId="7C3D32B8">
            <w:pPr>
              <w:spacing w:line="267" w:lineRule="auto"/>
              <w:rPr>
                <w:rFonts w:ascii="Arial"/>
                <w:sz w:val="21"/>
              </w:rPr>
            </w:pPr>
          </w:p>
          <w:p w14:paraId="1804E61E">
            <w:pPr>
              <w:spacing w:line="267" w:lineRule="auto"/>
              <w:rPr>
                <w:rFonts w:ascii="Arial"/>
                <w:sz w:val="21"/>
              </w:rPr>
            </w:pPr>
          </w:p>
          <w:p w14:paraId="21087635">
            <w:pPr>
              <w:pStyle w:val="6"/>
              <w:spacing w:before="65" w:line="228" w:lineRule="auto"/>
              <w:ind w:left="57"/>
              <w:rPr>
                <w:sz w:val="20"/>
                <w:szCs w:val="20"/>
              </w:rPr>
            </w:pPr>
            <w:r>
              <w:rPr>
                <w:spacing w:val="3"/>
                <w:sz w:val="20"/>
                <w:szCs w:val="20"/>
              </w:rPr>
              <w:t>项目采用聚乙烯（</w:t>
            </w:r>
            <w:r>
              <w:rPr>
                <w:rFonts w:ascii="Times New Roman" w:hAnsi="Times New Roman" w:eastAsia="Times New Roman" w:cs="Times New Roman"/>
                <w:sz w:val="20"/>
                <w:szCs w:val="20"/>
              </w:rPr>
              <w:t>PE</w:t>
            </w:r>
            <w:r>
              <w:rPr>
                <w:spacing w:val="3"/>
                <w:sz w:val="20"/>
                <w:szCs w:val="20"/>
              </w:rPr>
              <w:t>）、</w:t>
            </w:r>
            <w:r>
              <w:rPr>
                <w:rFonts w:ascii="Times New Roman" w:hAnsi="Times New Roman" w:eastAsia="Times New Roman" w:cs="Times New Roman"/>
                <w:sz w:val="20"/>
                <w:szCs w:val="20"/>
              </w:rPr>
              <w:t>ABS</w:t>
            </w:r>
            <w:r>
              <w:rPr>
                <w:rFonts w:ascii="Times New Roman" w:hAnsi="Times New Roman" w:eastAsia="Times New Roman" w:cs="Times New Roman"/>
                <w:spacing w:val="-26"/>
                <w:sz w:val="20"/>
                <w:szCs w:val="20"/>
              </w:rPr>
              <w:t xml:space="preserve"> </w:t>
            </w:r>
            <w:r>
              <w:rPr>
                <w:spacing w:val="3"/>
                <w:sz w:val="20"/>
                <w:szCs w:val="20"/>
              </w:rPr>
              <w:t>、助剂</w:t>
            </w:r>
          </w:p>
          <w:p w14:paraId="6C04C859">
            <w:pPr>
              <w:pStyle w:val="6"/>
              <w:spacing w:before="92" w:line="228" w:lineRule="auto"/>
              <w:ind w:left="55"/>
              <w:rPr>
                <w:sz w:val="20"/>
                <w:szCs w:val="20"/>
              </w:rPr>
            </w:pPr>
            <w:r>
              <w:rPr>
                <w:spacing w:val="10"/>
                <w:sz w:val="20"/>
                <w:szCs w:val="20"/>
              </w:rPr>
              <w:t>等低</w:t>
            </w:r>
            <w:r>
              <w:rPr>
                <w:spacing w:val="-3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含量的原料，</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排放</w:t>
            </w:r>
          </w:p>
          <w:p w14:paraId="10BB0FCE">
            <w:pPr>
              <w:pStyle w:val="6"/>
              <w:spacing w:before="62" w:line="274" w:lineRule="exact"/>
              <w:ind w:left="58"/>
              <w:rPr>
                <w:rFonts w:ascii="Times New Roman" w:hAnsi="Times New Roman" w:eastAsia="Times New Roman" w:cs="Times New Roman"/>
                <w:sz w:val="20"/>
                <w:szCs w:val="20"/>
              </w:rPr>
            </w:pPr>
            <w:r>
              <w:rPr>
                <w:spacing w:val="5"/>
                <w:position w:val="1"/>
                <w:sz w:val="20"/>
                <w:szCs w:val="20"/>
              </w:rPr>
              <w:t>实行区域内</w:t>
            </w:r>
            <w:r>
              <w:rPr>
                <w:rFonts w:ascii="Times New Roman" w:hAnsi="Times New Roman" w:eastAsia="Times New Roman" w:cs="Times New Roman"/>
                <w:spacing w:val="5"/>
                <w:position w:val="1"/>
                <w:sz w:val="20"/>
                <w:szCs w:val="20"/>
              </w:rPr>
              <w:t xml:space="preserve">1.2 </w:t>
            </w:r>
            <w:r>
              <w:rPr>
                <w:spacing w:val="5"/>
                <w:position w:val="1"/>
                <w:sz w:val="20"/>
                <w:szCs w:val="20"/>
              </w:rPr>
              <w:t>倍量替代，项目</w:t>
            </w:r>
            <w:r>
              <w:rPr>
                <w:rFonts w:ascii="Times New Roman" w:hAnsi="Times New Roman" w:eastAsia="Times New Roman" w:cs="Times New Roman"/>
                <w:position w:val="1"/>
                <w:sz w:val="20"/>
                <w:szCs w:val="20"/>
              </w:rPr>
              <w:t>VOCs</w:t>
            </w:r>
          </w:p>
          <w:p w14:paraId="45CBEB22">
            <w:pPr>
              <w:pStyle w:val="6"/>
              <w:spacing w:before="97" w:line="228" w:lineRule="auto"/>
              <w:ind w:left="128"/>
              <w:rPr>
                <w:sz w:val="20"/>
                <w:szCs w:val="20"/>
              </w:rPr>
            </w:pPr>
            <w:r>
              <w:rPr>
                <w:spacing w:val="7"/>
                <w:sz w:val="20"/>
                <w:szCs w:val="20"/>
              </w:rPr>
              <w:t>年排放量未超过</w:t>
            </w:r>
            <w:r>
              <w:rPr>
                <w:spacing w:val="-38"/>
                <w:sz w:val="20"/>
                <w:szCs w:val="20"/>
              </w:rPr>
              <w:t xml:space="preserve"> </w:t>
            </w:r>
            <w:r>
              <w:rPr>
                <w:rFonts w:ascii="Times New Roman" w:hAnsi="Times New Roman" w:eastAsia="Times New Roman" w:cs="Times New Roman"/>
                <w:spacing w:val="7"/>
                <w:sz w:val="20"/>
                <w:szCs w:val="20"/>
              </w:rPr>
              <w:t>5</w:t>
            </w:r>
            <w:r>
              <w:rPr>
                <w:rFonts w:ascii="Times New Roman" w:hAnsi="Times New Roman" w:eastAsia="Times New Roman" w:cs="Times New Roman"/>
                <w:spacing w:val="22"/>
                <w:sz w:val="20"/>
                <w:szCs w:val="20"/>
              </w:rPr>
              <w:t xml:space="preserve"> </w:t>
            </w:r>
            <w:r>
              <w:rPr>
                <w:spacing w:val="7"/>
                <w:sz w:val="20"/>
                <w:szCs w:val="20"/>
              </w:rPr>
              <w:t>吨，不需要安装</w:t>
            </w:r>
          </w:p>
          <w:p w14:paraId="31A53B7F">
            <w:pPr>
              <w:pStyle w:val="6"/>
              <w:spacing w:before="91" w:line="229" w:lineRule="auto"/>
              <w:ind w:left="779"/>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在线监控设备</w:t>
            </w:r>
          </w:p>
        </w:tc>
        <w:tc>
          <w:tcPr>
            <w:tcW w:w="623" w:type="dxa"/>
            <w:tcBorders>
              <w:left w:val="single" w:color="000000" w:sz="2" w:space="0"/>
              <w:right w:val="single" w:color="000000" w:sz="6" w:space="0"/>
            </w:tcBorders>
            <w:vAlign w:val="top"/>
          </w:tcPr>
          <w:p w14:paraId="34CDEFF2">
            <w:pPr>
              <w:spacing w:line="242" w:lineRule="auto"/>
              <w:rPr>
                <w:rFonts w:ascii="Arial"/>
                <w:sz w:val="21"/>
              </w:rPr>
            </w:pPr>
          </w:p>
          <w:p w14:paraId="6223CB3E">
            <w:pPr>
              <w:spacing w:line="242" w:lineRule="auto"/>
              <w:rPr>
                <w:rFonts w:ascii="Arial"/>
                <w:sz w:val="21"/>
              </w:rPr>
            </w:pPr>
          </w:p>
          <w:p w14:paraId="4E322829">
            <w:pPr>
              <w:spacing w:line="242" w:lineRule="auto"/>
              <w:rPr>
                <w:rFonts w:ascii="Arial"/>
                <w:sz w:val="21"/>
              </w:rPr>
            </w:pPr>
          </w:p>
          <w:p w14:paraId="218A3A88">
            <w:pPr>
              <w:spacing w:line="242" w:lineRule="auto"/>
              <w:rPr>
                <w:rFonts w:ascii="Arial"/>
                <w:sz w:val="21"/>
              </w:rPr>
            </w:pPr>
          </w:p>
          <w:p w14:paraId="64D90846">
            <w:pPr>
              <w:spacing w:line="242" w:lineRule="auto"/>
              <w:rPr>
                <w:rFonts w:ascii="Arial"/>
                <w:sz w:val="21"/>
              </w:rPr>
            </w:pPr>
          </w:p>
          <w:p w14:paraId="5E3FAA70">
            <w:pPr>
              <w:pStyle w:val="6"/>
              <w:spacing w:before="65" w:line="228" w:lineRule="auto"/>
              <w:ind w:left="55"/>
              <w:rPr>
                <w:sz w:val="20"/>
                <w:szCs w:val="20"/>
              </w:rPr>
            </w:pPr>
            <w:r>
              <w:rPr>
                <w:spacing w:val="3"/>
                <w:sz w:val="20"/>
                <w:szCs w:val="20"/>
              </w:rPr>
              <w:t>符合</w:t>
            </w:r>
          </w:p>
        </w:tc>
      </w:tr>
      <w:tr w14:paraId="6C1AE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9" w:hRule="atLeast"/>
        </w:trPr>
        <w:tc>
          <w:tcPr>
            <w:tcW w:w="453" w:type="dxa"/>
            <w:vMerge w:val="continue"/>
            <w:tcBorders>
              <w:top w:val="nil"/>
              <w:left w:val="single" w:color="000000" w:sz="6" w:space="0"/>
              <w:bottom w:val="nil"/>
              <w:right w:val="single" w:color="000000" w:sz="2" w:space="0"/>
            </w:tcBorders>
            <w:vAlign w:val="top"/>
          </w:tcPr>
          <w:p w14:paraId="5D917DEC">
            <w:pPr>
              <w:rPr>
                <w:rFonts w:ascii="Arial"/>
                <w:sz w:val="21"/>
              </w:rPr>
            </w:pPr>
          </w:p>
        </w:tc>
        <w:tc>
          <w:tcPr>
            <w:tcW w:w="611" w:type="dxa"/>
            <w:vMerge w:val="restart"/>
            <w:tcBorders>
              <w:left w:val="single" w:color="000000" w:sz="2" w:space="0"/>
              <w:bottom w:val="nil"/>
            </w:tcBorders>
            <w:vAlign w:val="top"/>
          </w:tcPr>
          <w:p w14:paraId="031D7FDA">
            <w:pPr>
              <w:spacing w:line="267" w:lineRule="auto"/>
              <w:rPr>
                <w:rFonts w:ascii="Arial"/>
                <w:sz w:val="21"/>
              </w:rPr>
            </w:pPr>
          </w:p>
          <w:p w14:paraId="0DCA29BA">
            <w:pPr>
              <w:spacing w:line="268" w:lineRule="auto"/>
              <w:rPr>
                <w:rFonts w:ascii="Arial"/>
                <w:sz w:val="21"/>
              </w:rPr>
            </w:pPr>
          </w:p>
          <w:p w14:paraId="24664AB2">
            <w:pPr>
              <w:spacing w:line="268" w:lineRule="auto"/>
              <w:rPr>
                <w:rFonts w:ascii="Arial"/>
                <w:sz w:val="21"/>
              </w:rPr>
            </w:pPr>
          </w:p>
          <w:p w14:paraId="7F779BE4">
            <w:pPr>
              <w:spacing w:line="268" w:lineRule="auto"/>
              <w:rPr>
                <w:rFonts w:ascii="Arial"/>
                <w:sz w:val="21"/>
              </w:rPr>
            </w:pPr>
          </w:p>
          <w:p w14:paraId="15A1A18A">
            <w:pPr>
              <w:spacing w:line="268" w:lineRule="auto"/>
              <w:rPr>
                <w:rFonts w:ascii="Arial"/>
                <w:sz w:val="21"/>
              </w:rPr>
            </w:pPr>
          </w:p>
          <w:p w14:paraId="04A6BD7C">
            <w:pPr>
              <w:spacing w:line="268" w:lineRule="auto"/>
              <w:rPr>
                <w:rFonts w:ascii="Arial"/>
                <w:sz w:val="21"/>
              </w:rPr>
            </w:pPr>
          </w:p>
          <w:p w14:paraId="4E4085BB">
            <w:pPr>
              <w:spacing w:line="268" w:lineRule="auto"/>
              <w:rPr>
                <w:rFonts w:ascii="Arial"/>
                <w:sz w:val="21"/>
              </w:rPr>
            </w:pPr>
          </w:p>
          <w:p w14:paraId="2F637E8F">
            <w:pPr>
              <w:spacing w:before="57" w:line="274" w:lineRule="exact"/>
              <w:ind w:left="271"/>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579" w:type="dxa"/>
            <w:vMerge w:val="restart"/>
            <w:tcBorders>
              <w:bottom w:val="nil"/>
            </w:tcBorders>
            <w:vAlign w:val="top"/>
          </w:tcPr>
          <w:p w14:paraId="72C68F1E">
            <w:pPr>
              <w:spacing w:line="259" w:lineRule="auto"/>
              <w:rPr>
                <w:rFonts w:ascii="Arial"/>
                <w:sz w:val="21"/>
              </w:rPr>
            </w:pPr>
          </w:p>
          <w:p w14:paraId="1C764BC0">
            <w:pPr>
              <w:spacing w:line="260" w:lineRule="auto"/>
              <w:rPr>
                <w:rFonts w:ascii="Arial"/>
                <w:sz w:val="21"/>
              </w:rPr>
            </w:pPr>
          </w:p>
          <w:p w14:paraId="409FBBE9">
            <w:pPr>
              <w:spacing w:line="260" w:lineRule="auto"/>
              <w:rPr>
                <w:rFonts w:ascii="Arial"/>
                <w:sz w:val="21"/>
              </w:rPr>
            </w:pPr>
          </w:p>
          <w:p w14:paraId="2D5966FB">
            <w:pPr>
              <w:spacing w:line="260" w:lineRule="auto"/>
              <w:rPr>
                <w:rFonts w:ascii="Arial"/>
                <w:sz w:val="21"/>
              </w:rPr>
            </w:pPr>
          </w:p>
          <w:p w14:paraId="21CBBD82">
            <w:pPr>
              <w:spacing w:line="260" w:lineRule="auto"/>
              <w:rPr>
                <w:rFonts w:ascii="Arial"/>
                <w:sz w:val="21"/>
              </w:rPr>
            </w:pPr>
          </w:p>
          <w:p w14:paraId="2DCA38D2">
            <w:pPr>
              <w:spacing w:line="260" w:lineRule="auto"/>
              <w:rPr>
                <w:rFonts w:ascii="Arial"/>
                <w:sz w:val="21"/>
              </w:rPr>
            </w:pPr>
          </w:p>
          <w:p w14:paraId="1ECBDADB">
            <w:pPr>
              <w:pStyle w:val="6"/>
              <w:spacing w:before="65" w:line="228" w:lineRule="auto"/>
              <w:ind w:left="57"/>
              <w:rPr>
                <w:sz w:val="20"/>
                <w:szCs w:val="20"/>
              </w:rPr>
            </w:pPr>
            <w:r>
              <w:rPr>
                <w:spacing w:val="7"/>
                <w:sz w:val="20"/>
                <w:szCs w:val="20"/>
              </w:rPr>
              <w:t>《挥发性有机物</w:t>
            </w:r>
          </w:p>
          <w:p w14:paraId="4E2AC262">
            <w:pPr>
              <w:pStyle w:val="6"/>
              <w:spacing w:before="94" w:line="229" w:lineRule="auto"/>
              <w:ind w:left="53"/>
              <w:rPr>
                <w:sz w:val="20"/>
                <w:szCs w:val="20"/>
              </w:rPr>
            </w:pPr>
            <w:r>
              <w:rPr>
                <w:spacing w:val="8"/>
                <w:sz w:val="20"/>
                <w:szCs w:val="20"/>
              </w:rPr>
              <w:t>无组织排放控制</w:t>
            </w:r>
          </w:p>
          <w:p w14:paraId="7C005FFB">
            <w:pPr>
              <w:pStyle w:val="6"/>
              <w:spacing w:before="90" w:line="229" w:lineRule="auto"/>
              <w:ind w:left="472"/>
              <w:rPr>
                <w:sz w:val="20"/>
                <w:szCs w:val="20"/>
              </w:rPr>
            </w:pPr>
            <w:r>
              <w:rPr>
                <w:spacing w:val="2"/>
                <w:sz w:val="20"/>
                <w:szCs w:val="20"/>
              </w:rPr>
              <w:t>标准》</w:t>
            </w:r>
          </w:p>
        </w:tc>
        <w:tc>
          <w:tcPr>
            <w:tcW w:w="6704" w:type="dxa"/>
            <w:tcBorders>
              <w:right w:val="single" w:color="000000" w:sz="2" w:space="0"/>
            </w:tcBorders>
            <w:vAlign w:val="top"/>
          </w:tcPr>
          <w:p w14:paraId="56204DEB">
            <w:pPr>
              <w:pStyle w:val="6"/>
              <w:spacing w:before="67" w:line="274" w:lineRule="exact"/>
              <w:ind w:left="89"/>
              <w:rPr>
                <w:sz w:val="20"/>
                <w:szCs w:val="20"/>
              </w:rPr>
            </w:pPr>
            <w:r>
              <w:rPr>
                <w:rFonts w:ascii="Times New Roman" w:hAnsi="Times New Roman" w:eastAsia="Times New Roman" w:cs="Times New Roman"/>
                <w:spacing w:val="9"/>
                <w:position w:val="1"/>
                <w:sz w:val="20"/>
                <w:szCs w:val="20"/>
              </w:rPr>
              <w:t>1</w:t>
            </w:r>
            <w:r>
              <w:rPr>
                <w:rFonts w:ascii="Times New Roman" w:hAnsi="Times New Roman" w:eastAsia="Times New Roman" w:cs="Times New Roman"/>
                <w:spacing w:val="-26"/>
                <w:position w:val="1"/>
                <w:sz w:val="20"/>
                <w:szCs w:val="20"/>
              </w:rPr>
              <w:t xml:space="preserve"> </w:t>
            </w:r>
            <w:r>
              <w:rPr>
                <w:spacing w:val="9"/>
                <w:position w:val="1"/>
                <w:sz w:val="20"/>
                <w:szCs w:val="20"/>
              </w:rPr>
              <w:t>、</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9"/>
                <w:position w:val="1"/>
                <w:sz w:val="20"/>
                <w:szCs w:val="20"/>
              </w:rPr>
              <w:t xml:space="preserve"> </w:t>
            </w:r>
            <w:r>
              <w:rPr>
                <w:spacing w:val="9"/>
                <w:position w:val="1"/>
                <w:sz w:val="20"/>
                <w:szCs w:val="20"/>
              </w:rPr>
              <w:t>物料应储存于密闭的容器、包装袋、储</w:t>
            </w:r>
            <w:r>
              <w:rPr>
                <w:spacing w:val="8"/>
                <w:position w:val="1"/>
                <w:sz w:val="20"/>
                <w:szCs w:val="20"/>
              </w:rPr>
              <w:t>罐、储库、料仓中；盛</w:t>
            </w:r>
          </w:p>
          <w:p w14:paraId="363670AD">
            <w:pPr>
              <w:pStyle w:val="6"/>
              <w:spacing w:before="95" w:line="228" w:lineRule="auto"/>
              <w:ind w:left="44"/>
              <w:rPr>
                <w:sz w:val="20"/>
                <w:szCs w:val="20"/>
              </w:rPr>
            </w:pPr>
            <w:r>
              <w:rPr>
                <w:spacing w:val="7"/>
                <w:sz w:val="20"/>
                <w:szCs w:val="20"/>
              </w:rPr>
              <w:t>装</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物料的容器或包装袋应存放于室内，或存放于设</w:t>
            </w:r>
            <w:r>
              <w:rPr>
                <w:spacing w:val="6"/>
                <w:sz w:val="20"/>
                <w:szCs w:val="20"/>
              </w:rPr>
              <w:t>置有雨棚、遮阳</w:t>
            </w:r>
          </w:p>
          <w:p w14:paraId="220E281B">
            <w:pPr>
              <w:pStyle w:val="6"/>
              <w:spacing w:before="93" w:line="228" w:lineRule="auto"/>
              <w:ind w:left="45"/>
              <w:rPr>
                <w:sz w:val="20"/>
                <w:szCs w:val="20"/>
              </w:rPr>
            </w:pPr>
            <w:r>
              <w:rPr>
                <w:spacing w:val="7"/>
                <w:sz w:val="20"/>
                <w:szCs w:val="20"/>
              </w:rPr>
              <w:t>和防渗设施的专用场地，盛装</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物料的容器</w:t>
            </w:r>
            <w:r>
              <w:rPr>
                <w:spacing w:val="6"/>
                <w:sz w:val="20"/>
                <w:szCs w:val="20"/>
              </w:rPr>
              <w:t>或包装袋在非取用状态时</w:t>
            </w:r>
          </w:p>
          <w:p w14:paraId="717E27A8">
            <w:pPr>
              <w:pStyle w:val="6"/>
              <w:spacing w:before="93" w:line="228" w:lineRule="auto"/>
              <w:ind w:left="2094"/>
              <w:rPr>
                <w:sz w:val="20"/>
                <w:szCs w:val="20"/>
              </w:rPr>
            </w:pPr>
            <w:r>
              <w:rPr>
                <w:spacing w:val="8"/>
                <w:sz w:val="20"/>
                <w:szCs w:val="20"/>
              </w:rPr>
              <w:t>应加做盖封口，保持密闭。</w:t>
            </w:r>
          </w:p>
          <w:p w14:paraId="73784247">
            <w:pPr>
              <w:pStyle w:val="6"/>
              <w:spacing w:before="60" w:line="274" w:lineRule="exact"/>
              <w:ind w:left="84"/>
              <w:rPr>
                <w:sz w:val="20"/>
                <w:szCs w:val="20"/>
              </w:rPr>
            </w:pPr>
            <w:r>
              <w:rPr>
                <w:rFonts w:ascii="Times New Roman" w:hAnsi="Times New Roman" w:eastAsia="Times New Roman" w:cs="Times New Roman"/>
                <w:spacing w:val="9"/>
                <w:position w:val="1"/>
                <w:sz w:val="20"/>
                <w:szCs w:val="20"/>
              </w:rPr>
              <w:t>2</w:t>
            </w:r>
            <w:r>
              <w:rPr>
                <w:rFonts w:ascii="Times New Roman" w:hAnsi="Times New Roman" w:eastAsia="Times New Roman" w:cs="Times New Roman"/>
                <w:spacing w:val="-22"/>
                <w:position w:val="1"/>
                <w:sz w:val="20"/>
                <w:szCs w:val="20"/>
              </w:rPr>
              <w:t xml:space="preserve"> </w:t>
            </w:r>
            <w:r>
              <w:rPr>
                <w:spacing w:val="9"/>
                <w:position w:val="1"/>
                <w:sz w:val="20"/>
                <w:szCs w:val="20"/>
              </w:rPr>
              <w:t>、液态</w:t>
            </w:r>
            <w:r>
              <w:rPr>
                <w:spacing w:val="-43"/>
                <w:position w:val="1"/>
                <w:sz w:val="20"/>
                <w:szCs w:val="20"/>
              </w:rPr>
              <w:t xml:space="preserve"> </w:t>
            </w:r>
            <w:r>
              <w:rPr>
                <w:rFonts w:ascii="Times New Roman" w:hAnsi="Times New Roman" w:eastAsia="Times New Roman" w:cs="Times New Roman"/>
                <w:position w:val="1"/>
                <w:sz w:val="20"/>
                <w:szCs w:val="20"/>
              </w:rPr>
              <w:t>VOC</w:t>
            </w:r>
            <w:r>
              <w:rPr>
                <w:rFonts w:ascii="Times New Roman" w:hAnsi="Times New Roman" w:eastAsia="Times New Roman" w:cs="Times New Roman"/>
                <w:spacing w:val="9"/>
                <w:position w:val="1"/>
                <w:sz w:val="20"/>
                <w:szCs w:val="20"/>
              </w:rPr>
              <w:t xml:space="preserve"> </w:t>
            </w:r>
            <w:r>
              <w:rPr>
                <w:spacing w:val="9"/>
                <w:position w:val="1"/>
                <w:sz w:val="20"/>
                <w:szCs w:val="20"/>
              </w:rPr>
              <w:t>物料应采用密闭管道输送。采用非管道输送方式转移液态</w:t>
            </w:r>
          </w:p>
          <w:p w14:paraId="6E953C5D">
            <w:pPr>
              <w:pStyle w:val="6"/>
              <w:spacing w:before="97" w:line="228" w:lineRule="auto"/>
              <w:ind w:left="1524"/>
              <w:rPr>
                <w:sz w:val="20"/>
                <w:szCs w:val="20"/>
              </w:rPr>
            </w:pPr>
            <w:r>
              <w:rPr>
                <w:rFonts w:ascii="Times New Roman" w:hAnsi="Times New Roman" w:eastAsia="Times New Roman" w:cs="Times New Roman"/>
                <w:sz w:val="20"/>
                <w:szCs w:val="20"/>
              </w:rPr>
              <w:t>VOC</w:t>
            </w:r>
            <w:r>
              <w:rPr>
                <w:rFonts w:ascii="Times New Roman" w:hAnsi="Times New Roman" w:eastAsia="Times New Roman" w:cs="Times New Roman"/>
                <w:spacing w:val="10"/>
                <w:sz w:val="20"/>
                <w:szCs w:val="20"/>
              </w:rPr>
              <w:t xml:space="preserve"> </w:t>
            </w:r>
            <w:r>
              <w:rPr>
                <w:spacing w:val="10"/>
                <w:sz w:val="20"/>
                <w:szCs w:val="20"/>
              </w:rPr>
              <w:t>物料时，应采用密闭容器、罐车。</w:t>
            </w:r>
          </w:p>
          <w:p w14:paraId="0D12E0B6">
            <w:pPr>
              <w:pStyle w:val="6"/>
              <w:spacing w:before="64" w:line="274" w:lineRule="exact"/>
              <w:ind w:left="47"/>
              <w:rPr>
                <w:sz w:val="20"/>
                <w:szCs w:val="20"/>
              </w:rPr>
            </w:pPr>
            <w:r>
              <w:rPr>
                <w:rFonts w:ascii="Times New Roman" w:hAnsi="Times New Roman" w:eastAsia="Times New Roman" w:cs="Times New Roman"/>
                <w:spacing w:val="9"/>
                <w:position w:val="1"/>
                <w:sz w:val="20"/>
                <w:szCs w:val="20"/>
              </w:rPr>
              <w:t>3</w:t>
            </w:r>
            <w:r>
              <w:rPr>
                <w:rFonts w:ascii="Times New Roman" w:hAnsi="Times New Roman" w:eastAsia="Times New Roman" w:cs="Times New Roman"/>
                <w:spacing w:val="-23"/>
                <w:position w:val="1"/>
                <w:sz w:val="20"/>
                <w:szCs w:val="20"/>
              </w:rPr>
              <w:t xml:space="preserve"> </w:t>
            </w:r>
            <w:r>
              <w:rPr>
                <w:spacing w:val="9"/>
                <w:position w:val="1"/>
                <w:sz w:val="20"/>
                <w:szCs w:val="20"/>
              </w:rPr>
              <w:t>、粉状、粒状</w:t>
            </w:r>
            <w:r>
              <w:rPr>
                <w:spacing w:val="-45"/>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9"/>
                <w:position w:val="1"/>
                <w:sz w:val="20"/>
                <w:szCs w:val="20"/>
              </w:rPr>
              <w:t xml:space="preserve"> </w:t>
            </w:r>
            <w:r>
              <w:rPr>
                <w:spacing w:val="9"/>
                <w:position w:val="1"/>
                <w:sz w:val="20"/>
                <w:szCs w:val="20"/>
              </w:rPr>
              <w:t>物料应采用气力输送设备、管状带式输送机、螺旋</w:t>
            </w:r>
          </w:p>
          <w:p w14:paraId="1E058386">
            <w:pPr>
              <w:pStyle w:val="6"/>
              <w:spacing w:before="95" w:line="228" w:lineRule="auto"/>
              <w:ind w:left="99"/>
              <w:rPr>
                <w:sz w:val="20"/>
                <w:szCs w:val="20"/>
              </w:rPr>
            </w:pPr>
            <w:r>
              <w:rPr>
                <w:spacing w:val="10"/>
                <w:sz w:val="20"/>
                <w:szCs w:val="20"/>
              </w:rPr>
              <w:t>输送机等密闭输送方式或者采用密闭的包装袋、</w:t>
            </w:r>
            <w:r>
              <w:rPr>
                <w:spacing w:val="9"/>
                <w:sz w:val="20"/>
                <w:szCs w:val="20"/>
              </w:rPr>
              <w:t>容器或罐车进行物料转</w:t>
            </w:r>
          </w:p>
          <w:p w14:paraId="24513FB8">
            <w:pPr>
              <w:pStyle w:val="6"/>
              <w:spacing w:before="94" w:line="214" w:lineRule="auto"/>
              <w:ind w:left="3144"/>
              <w:rPr>
                <w:sz w:val="20"/>
                <w:szCs w:val="20"/>
              </w:rPr>
            </w:pPr>
            <w:r>
              <w:rPr>
                <w:sz w:val="20"/>
                <w:szCs w:val="20"/>
              </w:rPr>
              <w:t>移。</w:t>
            </w:r>
          </w:p>
        </w:tc>
        <w:tc>
          <w:tcPr>
            <w:tcW w:w="3386" w:type="dxa"/>
            <w:tcBorders>
              <w:left w:val="single" w:color="000000" w:sz="2" w:space="0"/>
              <w:right w:val="single" w:color="000000" w:sz="2" w:space="0"/>
            </w:tcBorders>
            <w:vAlign w:val="top"/>
          </w:tcPr>
          <w:p w14:paraId="12C944D5">
            <w:pPr>
              <w:spacing w:line="269" w:lineRule="auto"/>
              <w:rPr>
                <w:rFonts w:ascii="Arial"/>
                <w:sz w:val="21"/>
              </w:rPr>
            </w:pPr>
          </w:p>
          <w:p w14:paraId="771031A4">
            <w:pPr>
              <w:spacing w:line="269" w:lineRule="auto"/>
              <w:rPr>
                <w:rFonts w:ascii="Arial"/>
                <w:sz w:val="21"/>
              </w:rPr>
            </w:pPr>
          </w:p>
          <w:p w14:paraId="1EC55423">
            <w:pPr>
              <w:pStyle w:val="6"/>
              <w:spacing w:before="65" w:line="228" w:lineRule="auto"/>
              <w:ind w:left="54"/>
              <w:rPr>
                <w:sz w:val="20"/>
                <w:szCs w:val="20"/>
              </w:rPr>
            </w:pPr>
            <w:r>
              <w:rPr>
                <w:spacing w:val="3"/>
                <w:sz w:val="20"/>
                <w:szCs w:val="20"/>
              </w:rPr>
              <w:t>本项目使用聚乙烯（</w:t>
            </w:r>
            <w:r>
              <w:rPr>
                <w:rFonts w:ascii="Times New Roman" w:hAnsi="Times New Roman" w:eastAsia="Times New Roman" w:cs="Times New Roman"/>
                <w:sz w:val="20"/>
                <w:szCs w:val="20"/>
              </w:rPr>
              <w:t>PE</w:t>
            </w:r>
            <w:r>
              <w:rPr>
                <w:spacing w:val="3"/>
                <w:sz w:val="20"/>
                <w:szCs w:val="20"/>
              </w:rPr>
              <w:t>）、</w:t>
            </w:r>
            <w:r>
              <w:rPr>
                <w:rFonts w:ascii="Times New Roman" w:hAnsi="Times New Roman" w:eastAsia="Times New Roman" w:cs="Times New Roman"/>
                <w:sz w:val="20"/>
                <w:szCs w:val="20"/>
              </w:rPr>
              <w:t>ABS</w:t>
            </w:r>
            <w:r>
              <w:rPr>
                <w:rFonts w:ascii="Times New Roman" w:hAnsi="Times New Roman" w:eastAsia="Times New Roman" w:cs="Times New Roman"/>
                <w:spacing w:val="-24"/>
                <w:sz w:val="20"/>
                <w:szCs w:val="20"/>
              </w:rPr>
              <w:t xml:space="preserve"> </w:t>
            </w:r>
            <w:r>
              <w:rPr>
                <w:spacing w:val="3"/>
                <w:sz w:val="20"/>
                <w:szCs w:val="20"/>
              </w:rPr>
              <w:t>、助</w:t>
            </w:r>
          </w:p>
          <w:p w14:paraId="5CF42372">
            <w:pPr>
              <w:pStyle w:val="6"/>
              <w:spacing w:before="93" w:line="228" w:lineRule="auto"/>
              <w:ind w:left="54"/>
              <w:rPr>
                <w:sz w:val="20"/>
                <w:szCs w:val="20"/>
              </w:rPr>
            </w:pPr>
            <w:r>
              <w:rPr>
                <w:spacing w:val="5"/>
                <w:sz w:val="20"/>
                <w:szCs w:val="20"/>
              </w:rPr>
              <w:t>剂等原辅原料为粉状或粒状，盛装封</w:t>
            </w:r>
          </w:p>
          <w:p w14:paraId="039F023F">
            <w:pPr>
              <w:pStyle w:val="6"/>
              <w:spacing w:before="94" w:line="228" w:lineRule="auto"/>
              <w:ind w:left="74"/>
              <w:rPr>
                <w:sz w:val="20"/>
                <w:szCs w:val="20"/>
              </w:rPr>
            </w:pPr>
            <w:r>
              <w:rPr>
                <w:spacing w:val="4"/>
                <w:sz w:val="20"/>
                <w:szCs w:val="20"/>
              </w:rPr>
              <w:t>闭的包装袋内，存放于室内，非取用</w:t>
            </w:r>
          </w:p>
          <w:p w14:paraId="4550F770">
            <w:pPr>
              <w:pStyle w:val="6"/>
              <w:spacing w:before="91" w:line="228" w:lineRule="auto"/>
              <w:ind w:left="862"/>
              <w:rPr>
                <w:sz w:val="20"/>
                <w:szCs w:val="20"/>
              </w:rPr>
            </w:pPr>
            <w:r>
              <w:rPr>
                <w:spacing w:val="7"/>
                <w:sz w:val="20"/>
                <w:szCs w:val="20"/>
              </w:rPr>
              <w:t>状态时保持封闭。</w:t>
            </w:r>
          </w:p>
          <w:p w14:paraId="5D42CB68">
            <w:pPr>
              <w:pStyle w:val="6"/>
              <w:spacing w:before="92" w:line="228" w:lineRule="auto"/>
              <w:ind w:left="133"/>
              <w:rPr>
                <w:sz w:val="20"/>
                <w:szCs w:val="20"/>
              </w:rPr>
            </w:pPr>
            <w:r>
              <w:rPr>
                <w:spacing w:val="9"/>
                <w:sz w:val="20"/>
                <w:szCs w:val="20"/>
              </w:rPr>
              <w:t>原料进入挤出机的输送方式采用气</w:t>
            </w:r>
          </w:p>
          <w:p w14:paraId="256A0DD9">
            <w:pPr>
              <w:pStyle w:val="6"/>
              <w:spacing w:before="95" w:line="228" w:lineRule="auto"/>
              <w:ind w:left="657"/>
              <w:rPr>
                <w:sz w:val="20"/>
                <w:szCs w:val="20"/>
              </w:rPr>
            </w:pPr>
            <w:r>
              <w:rPr>
                <w:spacing w:val="7"/>
                <w:sz w:val="20"/>
                <w:szCs w:val="20"/>
              </w:rPr>
              <w:t>力输送设备密闭输送。</w:t>
            </w:r>
          </w:p>
        </w:tc>
        <w:tc>
          <w:tcPr>
            <w:tcW w:w="623" w:type="dxa"/>
            <w:tcBorders>
              <w:left w:val="single" w:color="000000" w:sz="2" w:space="0"/>
              <w:right w:val="single" w:color="000000" w:sz="6" w:space="0"/>
            </w:tcBorders>
            <w:vAlign w:val="top"/>
          </w:tcPr>
          <w:p w14:paraId="1071B531">
            <w:pPr>
              <w:spacing w:line="276" w:lineRule="auto"/>
              <w:rPr>
                <w:rFonts w:ascii="Arial"/>
                <w:sz w:val="21"/>
              </w:rPr>
            </w:pPr>
          </w:p>
          <w:p w14:paraId="27F71A02">
            <w:pPr>
              <w:spacing w:line="276" w:lineRule="auto"/>
              <w:rPr>
                <w:rFonts w:ascii="Arial"/>
                <w:sz w:val="21"/>
              </w:rPr>
            </w:pPr>
          </w:p>
          <w:p w14:paraId="3CD9B88F">
            <w:pPr>
              <w:spacing w:line="277" w:lineRule="auto"/>
              <w:rPr>
                <w:rFonts w:ascii="Arial"/>
                <w:sz w:val="21"/>
              </w:rPr>
            </w:pPr>
          </w:p>
          <w:p w14:paraId="7B92D1D5">
            <w:pPr>
              <w:spacing w:line="277" w:lineRule="auto"/>
              <w:rPr>
                <w:rFonts w:ascii="Arial"/>
                <w:sz w:val="21"/>
              </w:rPr>
            </w:pPr>
          </w:p>
          <w:p w14:paraId="14B0FFB1">
            <w:pPr>
              <w:spacing w:line="277" w:lineRule="auto"/>
              <w:rPr>
                <w:rFonts w:ascii="Arial"/>
                <w:sz w:val="21"/>
              </w:rPr>
            </w:pPr>
          </w:p>
          <w:p w14:paraId="43C66616">
            <w:pPr>
              <w:pStyle w:val="6"/>
              <w:spacing w:before="65" w:line="228" w:lineRule="auto"/>
              <w:ind w:left="55"/>
              <w:rPr>
                <w:sz w:val="20"/>
                <w:szCs w:val="20"/>
              </w:rPr>
            </w:pPr>
            <w:r>
              <w:rPr>
                <w:spacing w:val="3"/>
                <w:sz w:val="20"/>
                <w:szCs w:val="20"/>
              </w:rPr>
              <w:t>符合</w:t>
            </w:r>
          </w:p>
        </w:tc>
      </w:tr>
      <w:tr w14:paraId="1D4EB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3" w:hRule="atLeast"/>
        </w:trPr>
        <w:tc>
          <w:tcPr>
            <w:tcW w:w="453" w:type="dxa"/>
            <w:vMerge w:val="continue"/>
            <w:tcBorders>
              <w:top w:val="nil"/>
              <w:left w:val="single" w:color="000000" w:sz="6" w:space="0"/>
              <w:bottom w:val="single" w:color="000000" w:sz="6" w:space="0"/>
              <w:right w:val="single" w:color="000000" w:sz="2" w:space="0"/>
            </w:tcBorders>
            <w:vAlign w:val="top"/>
          </w:tcPr>
          <w:p w14:paraId="3BC15A89">
            <w:pPr>
              <w:rPr>
                <w:rFonts w:ascii="Arial"/>
                <w:sz w:val="21"/>
              </w:rPr>
            </w:pPr>
          </w:p>
        </w:tc>
        <w:tc>
          <w:tcPr>
            <w:tcW w:w="611" w:type="dxa"/>
            <w:vMerge w:val="continue"/>
            <w:tcBorders>
              <w:top w:val="nil"/>
              <w:left w:val="single" w:color="000000" w:sz="2" w:space="0"/>
              <w:bottom w:val="single" w:color="000000" w:sz="6" w:space="0"/>
            </w:tcBorders>
            <w:vAlign w:val="top"/>
          </w:tcPr>
          <w:p w14:paraId="1FDA6340">
            <w:pPr>
              <w:rPr>
                <w:rFonts w:ascii="Arial"/>
                <w:sz w:val="21"/>
              </w:rPr>
            </w:pPr>
          </w:p>
        </w:tc>
        <w:tc>
          <w:tcPr>
            <w:tcW w:w="1579" w:type="dxa"/>
            <w:vMerge w:val="continue"/>
            <w:tcBorders>
              <w:top w:val="nil"/>
              <w:bottom w:val="single" w:color="000000" w:sz="6" w:space="0"/>
            </w:tcBorders>
            <w:vAlign w:val="top"/>
          </w:tcPr>
          <w:p w14:paraId="47327CF0">
            <w:pPr>
              <w:rPr>
                <w:rFonts w:ascii="Arial"/>
                <w:sz w:val="21"/>
              </w:rPr>
            </w:pPr>
          </w:p>
        </w:tc>
        <w:tc>
          <w:tcPr>
            <w:tcW w:w="6704" w:type="dxa"/>
            <w:tcBorders>
              <w:bottom w:val="single" w:color="000000" w:sz="6" w:space="0"/>
              <w:right w:val="single" w:color="000000" w:sz="2" w:space="0"/>
            </w:tcBorders>
            <w:vAlign w:val="top"/>
          </w:tcPr>
          <w:p w14:paraId="7405851A">
            <w:pPr>
              <w:pStyle w:val="6"/>
              <w:spacing w:before="103" w:line="228" w:lineRule="auto"/>
              <w:jc w:val="right"/>
              <w:rPr>
                <w:sz w:val="20"/>
                <w:szCs w:val="20"/>
              </w:rPr>
            </w:pPr>
            <w:r>
              <w:rPr>
                <w:sz w:val="20"/>
                <w:szCs w:val="20"/>
              </w:rPr>
              <w:t>企业应建立台账，记录含</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z w:val="20"/>
                <w:szCs w:val="20"/>
              </w:rPr>
              <w:t>原辅材料和含</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4"/>
                <w:sz w:val="20"/>
                <w:szCs w:val="20"/>
              </w:rPr>
              <w:t xml:space="preserve"> </w:t>
            </w:r>
            <w:r>
              <w:rPr>
                <w:sz w:val="20"/>
                <w:szCs w:val="20"/>
              </w:rPr>
              <w:t>产品的名称、使用量、</w:t>
            </w:r>
          </w:p>
          <w:p w14:paraId="12C0426E">
            <w:pPr>
              <w:pStyle w:val="6"/>
              <w:spacing w:before="63" w:line="274" w:lineRule="exact"/>
              <w:ind w:left="144"/>
              <w:rPr>
                <w:rFonts w:ascii="Times New Roman" w:hAnsi="Times New Roman" w:eastAsia="Times New Roman" w:cs="Times New Roman"/>
                <w:sz w:val="20"/>
                <w:szCs w:val="20"/>
              </w:rPr>
            </w:pPr>
            <w:r>
              <w:rPr>
                <w:spacing w:val="11"/>
                <w:position w:val="1"/>
                <w:sz w:val="20"/>
                <w:szCs w:val="20"/>
              </w:rPr>
              <w:t>回收量、废弃量、去向以及</w:t>
            </w:r>
            <w:r>
              <w:rPr>
                <w:spacing w:val="-42"/>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11"/>
                <w:position w:val="1"/>
                <w:sz w:val="20"/>
                <w:szCs w:val="20"/>
              </w:rPr>
              <w:t xml:space="preserve"> </w:t>
            </w:r>
            <w:r>
              <w:rPr>
                <w:spacing w:val="11"/>
                <w:position w:val="1"/>
                <w:sz w:val="20"/>
                <w:szCs w:val="20"/>
              </w:rPr>
              <w:t>含量等信息。台账保存期限不少于</w:t>
            </w:r>
            <w:r>
              <w:rPr>
                <w:rFonts w:ascii="Times New Roman" w:hAnsi="Times New Roman" w:eastAsia="Times New Roman" w:cs="Times New Roman"/>
                <w:spacing w:val="11"/>
                <w:position w:val="1"/>
                <w:sz w:val="20"/>
                <w:szCs w:val="20"/>
              </w:rPr>
              <w:t>3</w:t>
            </w:r>
          </w:p>
          <w:p w14:paraId="7EA60549">
            <w:pPr>
              <w:pStyle w:val="6"/>
              <w:spacing w:before="95" w:line="228" w:lineRule="auto"/>
              <w:ind w:left="3144"/>
              <w:rPr>
                <w:sz w:val="20"/>
                <w:szCs w:val="20"/>
              </w:rPr>
            </w:pPr>
            <w:r>
              <w:rPr>
                <w:sz w:val="20"/>
                <w:szCs w:val="20"/>
              </w:rPr>
              <w:t>年。</w:t>
            </w:r>
          </w:p>
        </w:tc>
        <w:tc>
          <w:tcPr>
            <w:tcW w:w="3386" w:type="dxa"/>
            <w:tcBorders>
              <w:left w:val="single" w:color="000000" w:sz="2" w:space="0"/>
              <w:bottom w:val="single" w:color="000000" w:sz="6" w:space="0"/>
              <w:right w:val="single" w:color="000000" w:sz="2" w:space="0"/>
            </w:tcBorders>
            <w:vAlign w:val="top"/>
          </w:tcPr>
          <w:p w14:paraId="140EAD34">
            <w:pPr>
              <w:pStyle w:val="6"/>
              <w:spacing w:before="103" w:line="289" w:lineRule="auto"/>
              <w:ind w:left="53" w:right="12" w:firstLine="77"/>
              <w:jc w:val="both"/>
              <w:rPr>
                <w:sz w:val="20"/>
                <w:szCs w:val="20"/>
              </w:rPr>
            </w:pPr>
            <w:r>
              <w:rPr>
                <w:spacing w:val="9"/>
                <w:sz w:val="20"/>
                <w:szCs w:val="20"/>
              </w:rPr>
              <w:t>项目按照要求制定含</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9"/>
                <w:sz w:val="20"/>
                <w:szCs w:val="20"/>
              </w:rPr>
              <w:t>原辅材</w:t>
            </w:r>
            <w:r>
              <w:rPr>
                <w:spacing w:val="7"/>
                <w:sz w:val="20"/>
                <w:szCs w:val="20"/>
              </w:rPr>
              <w:t>料、产品的名称、使用量、回收量、</w:t>
            </w:r>
            <w:r>
              <w:rPr>
                <w:spacing w:val="16"/>
                <w:sz w:val="20"/>
                <w:szCs w:val="20"/>
              </w:rPr>
              <w:t>废弃量、去向以及</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sz w:val="20"/>
                <w:szCs w:val="20"/>
              </w:rPr>
              <w:t xml:space="preserve"> </w:t>
            </w:r>
            <w:r>
              <w:rPr>
                <w:spacing w:val="16"/>
                <w:sz w:val="20"/>
                <w:szCs w:val="20"/>
              </w:rPr>
              <w:t>含量等信</w:t>
            </w:r>
          </w:p>
        </w:tc>
        <w:tc>
          <w:tcPr>
            <w:tcW w:w="623" w:type="dxa"/>
            <w:tcBorders>
              <w:left w:val="single" w:color="000000" w:sz="2" w:space="0"/>
              <w:bottom w:val="single" w:color="000000" w:sz="6" w:space="0"/>
              <w:right w:val="single" w:color="000000" w:sz="6" w:space="0"/>
            </w:tcBorders>
            <w:vAlign w:val="top"/>
          </w:tcPr>
          <w:p w14:paraId="5A79BC77">
            <w:pPr>
              <w:spacing w:line="377" w:lineRule="auto"/>
              <w:rPr>
                <w:rFonts w:ascii="Arial"/>
                <w:sz w:val="21"/>
              </w:rPr>
            </w:pPr>
          </w:p>
          <w:p w14:paraId="3841406B">
            <w:pPr>
              <w:pStyle w:val="6"/>
              <w:spacing w:before="65" w:line="228" w:lineRule="auto"/>
              <w:ind w:left="55"/>
              <w:rPr>
                <w:sz w:val="20"/>
                <w:szCs w:val="20"/>
              </w:rPr>
            </w:pPr>
            <w:r>
              <w:rPr>
                <w:spacing w:val="3"/>
                <w:sz w:val="20"/>
                <w:szCs w:val="20"/>
              </w:rPr>
              <w:t>符合</w:t>
            </w:r>
          </w:p>
        </w:tc>
      </w:tr>
    </w:tbl>
    <w:p w14:paraId="08EFECF3">
      <w:pPr>
        <w:rPr>
          <w:rFonts w:ascii="Arial"/>
          <w:sz w:val="21"/>
        </w:rPr>
      </w:pPr>
    </w:p>
    <w:p w14:paraId="78693797">
      <w:pPr>
        <w:rPr>
          <w:rFonts w:ascii="Arial" w:hAnsi="Arial" w:eastAsia="Arial" w:cs="Arial"/>
          <w:sz w:val="21"/>
          <w:szCs w:val="21"/>
        </w:rPr>
        <w:sectPr>
          <w:footerReference r:id="rId24" w:type="default"/>
          <w:pgSz w:w="16839" w:h="11906"/>
          <w:pgMar w:top="400" w:right="1733" w:bottom="1298" w:left="1733" w:header="0" w:footer="1061" w:gutter="0"/>
          <w:cols w:space="720" w:num="1"/>
        </w:sectPr>
      </w:pPr>
    </w:p>
    <w:p w14:paraId="06951286">
      <w:pPr>
        <w:spacing w:before="19"/>
      </w:pPr>
    </w:p>
    <w:p w14:paraId="16855373">
      <w:pPr>
        <w:spacing w:before="19"/>
      </w:pPr>
    </w:p>
    <w:p w14:paraId="62C19B84">
      <w:pPr>
        <w:spacing w:before="19"/>
      </w:pPr>
    </w:p>
    <w:p w14:paraId="26A2CEE8">
      <w:pPr>
        <w:spacing w:before="18"/>
      </w:pPr>
    </w:p>
    <w:p w14:paraId="7E48DF5D">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12903"/>
      </w:tblGrid>
      <w:tr w14:paraId="57930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60" w:hRule="atLeast"/>
        </w:trPr>
        <w:tc>
          <w:tcPr>
            <w:tcW w:w="453" w:type="dxa"/>
            <w:tcBorders>
              <w:right w:val="single" w:color="000000" w:sz="2" w:space="0"/>
            </w:tcBorders>
            <w:vAlign w:val="top"/>
          </w:tcPr>
          <w:p w14:paraId="0F6D77BD">
            <w:pPr>
              <w:rPr>
                <w:rFonts w:ascii="Arial"/>
                <w:sz w:val="21"/>
              </w:rPr>
            </w:pPr>
          </w:p>
        </w:tc>
        <w:tc>
          <w:tcPr>
            <w:tcW w:w="12903" w:type="dxa"/>
            <w:tcBorders>
              <w:left w:val="single" w:color="000000" w:sz="2" w:space="0"/>
            </w:tcBorders>
            <w:vAlign w:val="top"/>
          </w:tcPr>
          <w:p w14:paraId="0121FC73">
            <w:pPr>
              <w:spacing w:line="33" w:lineRule="exact"/>
            </w:pPr>
          </w:p>
          <w:tbl>
            <w:tblPr>
              <w:tblStyle w:val="5"/>
              <w:tblW w:w="12686"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581"/>
              <w:gridCol w:w="6710"/>
              <w:gridCol w:w="3390"/>
              <w:gridCol w:w="503"/>
            </w:tblGrid>
            <w:tr w14:paraId="2A5D3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502" w:type="dxa"/>
                  <w:vMerge w:val="restart"/>
                  <w:tcBorders>
                    <w:top w:val="nil"/>
                    <w:left w:val="nil"/>
                    <w:bottom w:val="nil"/>
                  </w:tcBorders>
                  <w:vAlign w:val="top"/>
                </w:tcPr>
                <w:p w14:paraId="1285C1DB">
                  <w:pPr>
                    <w:rPr>
                      <w:rFonts w:ascii="Arial"/>
                      <w:sz w:val="21"/>
                    </w:rPr>
                  </w:pPr>
                </w:p>
              </w:tc>
              <w:tc>
                <w:tcPr>
                  <w:tcW w:w="1581" w:type="dxa"/>
                  <w:vMerge w:val="restart"/>
                  <w:tcBorders>
                    <w:top w:val="nil"/>
                    <w:bottom w:val="nil"/>
                  </w:tcBorders>
                  <w:vAlign w:val="top"/>
                </w:tcPr>
                <w:p w14:paraId="378C76C6">
                  <w:pPr>
                    <w:rPr>
                      <w:rFonts w:ascii="Arial"/>
                      <w:sz w:val="21"/>
                    </w:rPr>
                  </w:pPr>
                </w:p>
              </w:tc>
              <w:tc>
                <w:tcPr>
                  <w:tcW w:w="6710" w:type="dxa"/>
                  <w:tcBorders>
                    <w:top w:val="nil"/>
                    <w:right w:val="single" w:color="000000" w:sz="2" w:space="0"/>
                  </w:tcBorders>
                  <w:vAlign w:val="top"/>
                </w:tcPr>
                <w:p w14:paraId="5554A29B">
                  <w:pPr>
                    <w:rPr>
                      <w:rFonts w:ascii="Arial"/>
                      <w:sz w:val="21"/>
                    </w:rPr>
                  </w:pPr>
                </w:p>
              </w:tc>
              <w:tc>
                <w:tcPr>
                  <w:tcW w:w="3390" w:type="dxa"/>
                  <w:tcBorders>
                    <w:top w:val="nil"/>
                    <w:left w:val="single" w:color="000000" w:sz="2" w:space="0"/>
                    <w:right w:val="single" w:color="000000" w:sz="2" w:space="0"/>
                  </w:tcBorders>
                  <w:vAlign w:val="top"/>
                </w:tcPr>
                <w:p w14:paraId="547FE313">
                  <w:pPr>
                    <w:pStyle w:val="6"/>
                    <w:spacing w:before="78" w:line="228" w:lineRule="auto"/>
                    <w:ind w:left="238"/>
                    <w:rPr>
                      <w:sz w:val="20"/>
                      <w:szCs w:val="20"/>
                    </w:rPr>
                  </w:pPr>
                  <w:r>
                    <w:rPr>
                      <w:spacing w:val="6"/>
                      <w:sz w:val="20"/>
                      <w:szCs w:val="20"/>
                    </w:rPr>
                    <w:t>息，台账保存期限不少于</w:t>
                  </w:r>
                  <w:r>
                    <w:rPr>
                      <w:spacing w:val="-27"/>
                      <w:sz w:val="20"/>
                      <w:szCs w:val="20"/>
                    </w:rPr>
                    <w:t xml:space="preserve"> </w:t>
                  </w:r>
                  <w:r>
                    <w:rPr>
                      <w:rFonts w:ascii="Times New Roman" w:hAnsi="Times New Roman" w:eastAsia="Times New Roman" w:cs="Times New Roman"/>
                      <w:spacing w:val="6"/>
                      <w:sz w:val="20"/>
                      <w:szCs w:val="20"/>
                    </w:rPr>
                    <w:t xml:space="preserve">5 </w:t>
                  </w:r>
                  <w:r>
                    <w:rPr>
                      <w:spacing w:val="6"/>
                      <w:sz w:val="20"/>
                      <w:szCs w:val="20"/>
                    </w:rPr>
                    <w:t>年。</w:t>
                  </w:r>
                </w:p>
              </w:tc>
              <w:tc>
                <w:tcPr>
                  <w:tcW w:w="503" w:type="dxa"/>
                  <w:tcBorders>
                    <w:top w:val="nil"/>
                    <w:left w:val="single" w:color="000000" w:sz="2" w:space="0"/>
                    <w:right w:val="nil"/>
                  </w:tcBorders>
                  <w:vAlign w:val="top"/>
                </w:tcPr>
                <w:p w14:paraId="79E8E325">
                  <w:pPr>
                    <w:rPr>
                      <w:rFonts w:ascii="Arial"/>
                      <w:sz w:val="21"/>
                    </w:rPr>
                  </w:pPr>
                </w:p>
              </w:tc>
            </w:tr>
            <w:tr w14:paraId="220C7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2" w:hRule="atLeast"/>
              </w:trPr>
              <w:tc>
                <w:tcPr>
                  <w:tcW w:w="502" w:type="dxa"/>
                  <w:vMerge w:val="continue"/>
                  <w:tcBorders>
                    <w:top w:val="nil"/>
                    <w:left w:val="nil"/>
                    <w:bottom w:val="nil"/>
                  </w:tcBorders>
                  <w:vAlign w:val="top"/>
                </w:tcPr>
                <w:p w14:paraId="28DE887C">
                  <w:pPr>
                    <w:rPr>
                      <w:rFonts w:ascii="Arial"/>
                      <w:sz w:val="21"/>
                    </w:rPr>
                  </w:pPr>
                </w:p>
              </w:tc>
              <w:tc>
                <w:tcPr>
                  <w:tcW w:w="1581" w:type="dxa"/>
                  <w:vMerge w:val="continue"/>
                  <w:tcBorders>
                    <w:top w:val="nil"/>
                    <w:bottom w:val="nil"/>
                  </w:tcBorders>
                  <w:vAlign w:val="top"/>
                </w:tcPr>
                <w:p w14:paraId="2AFE277E">
                  <w:pPr>
                    <w:rPr>
                      <w:rFonts w:ascii="Arial"/>
                      <w:sz w:val="21"/>
                    </w:rPr>
                  </w:pPr>
                </w:p>
              </w:tc>
              <w:tc>
                <w:tcPr>
                  <w:tcW w:w="6710" w:type="dxa"/>
                  <w:tcBorders>
                    <w:right w:val="single" w:color="000000" w:sz="2" w:space="0"/>
                  </w:tcBorders>
                  <w:vAlign w:val="top"/>
                </w:tcPr>
                <w:p w14:paraId="688D0B1D">
                  <w:pPr>
                    <w:spacing w:line="366" w:lineRule="auto"/>
                    <w:rPr>
                      <w:rFonts w:ascii="Arial"/>
                      <w:sz w:val="21"/>
                    </w:rPr>
                  </w:pPr>
                </w:p>
                <w:p w14:paraId="35658F79">
                  <w:pPr>
                    <w:pStyle w:val="6"/>
                    <w:spacing w:before="65" w:line="228" w:lineRule="auto"/>
                    <w:ind w:left="44"/>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废气收集处理系统应与生产工艺设备同步运行。</w:t>
                  </w: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废气收集处</w:t>
                  </w:r>
                </w:p>
                <w:p w14:paraId="6BE125BB">
                  <w:pPr>
                    <w:pStyle w:val="6"/>
                    <w:spacing w:before="91" w:line="228" w:lineRule="auto"/>
                    <w:ind w:left="51"/>
                    <w:rPr>
                      <w:sz w:val="20"/>
                      <w:szCs w:val="20"/>
                    </w:rPr>
                  </w:pPr>
                  <w:r>
                    <w:rPr>
                      <w:spacing w:val="6"/>
                      <w:sz w:val="20"/>
                      <w:szCs w:val="20"/>
                    </w:rPr>
                    <w:t>理系统发生故障或检修时，对应的生产工艺设备应停止运行，待检修完毕</w:t>
                  </w:r>
                </w:p>
                <w:p w14:paraId="547C78F4">
                  <w:pPr>
                    <w:pStyle w:val="6"/>
                    <w:spacing w:before="93" w:line="228" w:lineRule="auto"/>
                    <w:ind w:left="50"/>
                    <w:rPr>
                      <w:sz w:val="20"/>
                      <w:szCs w:val="20"/>
                    </w:rPr>
                  </w:pPr>
                  <w:r>
                    <w:rPr>
                      <w:spacing w:val="6"/>
                      <w:sz w:val="20"/>
                      <w:szCs w:val="20"/>
                    </w:rPr>
                    <w:t>后同步投入使用；生产工艺设备不能停止运行或不能及时停止运行的，应</w:t>
                  </w:r>
                </w:p>
                <w:p w14:paraId="2B94348D">
                  <w:pPr>
                    <w:pStyle w:val="6"/>
                    <w:spacing w:before="93" w:line="228" w:lineRule="auto"/>
                    <w:ind w:left="1261"/>
                    <w:rPr>
                      <w:sz w:val="20"/>
                      <w:szCs w:val="20"/>
                    </w:rPr>
                  </w:pPr>
                  <w:r>
                    <w:rPr>
                      <w:spacing w:val="8"/>
                      <w:sz w:val="20"/>
                      <w:szCs w:val="20"/>
                    </w:rPr>
                    <w:t>设置废气应急处理设施或采取其他替代措施。</w:t>
                  </w:r>
                </w:p>
              </w:tc>
              <w:tc>
                <w:tcPr>
                  <w:tcW w:w="3390" w:type="dxa"/>
                  <w:tcBorders>
                    <w:left w:val="single" w:color="000000" w:sz="2" w:space="0"/>
                    <w:right w:val="single" w:color="000000" w:sz="2" w:space="0"/>
                  </w:tcBorders>
                  <w:vAlign w:val="top"/>
                </w:tcPr>
                <w:p w14:paraId="4440B419">
                  <w:pPr>
                    <w:pStyle w:val="6"/>
                    <w:spacing w:before="91" w:line="297" w:lineRule="auto"/>
                    <w:ind w:left="54" w:firstLine="73"/>
                    <w:jc w:val="both"/>
                    <w:rPr>
                      <w:sz w:val="20"/>
                      <w:szCs w:val="20"/>
                    </w:rPr>
                  </w:pPr>
                  <w:r>
                    <w:rPr>
                      <w:spacing w:val="6"/>
                      <w:sz w:val="20"/>
                      <w:szCs w:val="20"/>
                    </w:rPr>
                    <w:t>项目有机废气收集处理设施与生产设备同步运行。</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废气收集处理</w:t>
                  </w:r>
                  <w:r>
                    <w:rPr>
                      <w:spacing w:val="-5"/>
                      <w:sz w:val="20"/>
                      <w:szCs w:val="20"/>
                    </w:rPr>
                    <w:t>设施（喷淋塔、二级活性炭吸附装置）</w:t>
                  </w:r>
                  <w:r>
                    <w:rPr>
                      <w:spacing w:val="2"/>
                      <w:sz w:val="20"/>
                      <w:szCs w:val="20"/>
                    </w:rPr>
                    <w:t>发生故障或检修时，对应的生产工艺设备（挤出机、注塑机）立即停止运</w:t>
                  </w:r>
                  <w:r>
                    <w:rPr>
                      <w:spacing w:val="10"/>
                      <w:sz w:val="20"/>
                      <w:szCs w:val="20"/>
                    </w:rPr>
                    <w:t>行，待检修完毕后同步投入使用。</w:t>
                  </w:r>
                </w:p>
              </w:tc>
              <w:tc>
                <w:tcPr>
                  <w:tcW w:w="503" w:type="dxa"/>
                  <w:tcBorders>
                    <w:left w:val="single" w:color="000000" w:sz="2" w:space="0"/>
                    <w:right w:val="nil"/>
                  </w:tcBorders>
                  <w:vAlign w:val="top"/>
                </w:tcPr>
                <w:p w14:paraId="51DCBED8">
                  <w:pPr>
                    <w:spacing w:line="290" w:lineRule="auto"/>
                    <w:rPr>
                      <w:rFonts w:ascii="Arial"/>
                      <w:sz w:val="21"/>
                    </w:rPr>
                  </w:pPr>
                </w:p>
                <w:p w14:paraId="3A332067">
                  <w:pPr>
                    <w:spacing w:line="290" w:lineRule="auto"/>
                    <w:rPr>
                      <w:rFonts w:ascii="Arial"/>
                      <w:sz w:val="21"/>
                    </w:rPr>
                  </w:pPr>
                </w:p>
                <w:p w14:paraId="17BE8A32">
                  <w:pPr>
                    <w:spacing w:line="291" w:lineRule="auto"/>
                    <w:rPr>
                      <w:rFonts w:ascii="Arial"/>
                      <w:sz w:val="21"/>
                    </w:rPr>
                  </w:pPr>
                </w:p>
                <w:p w14:paraId="2BF64AF0">
                  <w:pPr>
                    <w:pStyle w:val="6"/>
                    <w:spacing w:before="65" w:line="228" w:lineRule="auto"/>
                    <w:ind w:left="49"/>
                    <w:rPr>
                      <w:sz w:val="20"/>
                      <w:szCs w:val="20"/>
                    </w:rPr>
                  </w:pPr>
                  <w:r>
                    <w:rPr>
                      <w:spacing w:val="3"/>
                      <w:sz w:val="20"/>
                      <w:szCs w:val="20"/>
                    </w:rPr>
                    <w:t>符合</w:t>
                  </w:r>
                </w:p>
              </w:tc>
            </w:tr>
            <w:tr w14:paraId="272C4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502" w:type="dxa"/>
                  <w:vMerge w:val="continue"/>
                  <w:tcBorders>
                    <w:top w:val="nil"/>
                    <w:left w:val="nil"/>
                    <w:bottom w:val="single" w:color="000000" w:sz="10" w:space="0"/>
                  </w:tcBorders>
                  <w:vAlign w:val="top"/>
                </w:tcPr>
                <w:p w14:paraId="57033A5C">
                  <w:pPr>
                    <w:rPr>
                      <w:rFonts w:ascii="Arial"/>
                      <w:sz w:val="21"/>
                    </w:rPr>
                  </w:pPr>
                </w:p>
              </w:tc>
              <w:tc>
                <w:tcPr>
                  <w:tcW w:w="1581" w:type="dxa"/>
                  <w:vMerge w:val="continue"/>
                  <w:tcBorders>
                    <w:top w:val="nil"/>
                    <w:bottom w:val="single" w:color="000000" w:sz="10" w:space="0"/>
                  </w:tcBorders>
                  <w:vAlign w:val="top"/>
                </w:tcPr>
                <w:p w14:paraId="2E0DAB29">
                  <w:pPr>
                    <w:rPr>
                      <w:rFonts w:ascii="Arial"/>
                      <w:sz w:val="21"/>
                    </w:rPr>
                  </w:pPr>
                </w:p>
              </w:tc>
              <w:tc>
                <w:tcPr>
                  <w:tcW w:w="6710" w:type="dxa"/>
                  <w:tcBorders>
                    <w:bottom w:val="single" w:color="000000" w:sz="10" w:space="0"/>
                    <w:right w:val="single" w:color="000000" w:sz="2" w:space="0"/>
                  </w:tcBorders>
                  <w:vAlign w:val="top"/>
                </w:tcPr>
                <w:p w14:paraId="72F59C98">
                  <w:pPr>
                    <w:pStyle w:val="6"/>
                    <w:spacing w:before="105" w:line="228" w:lineRule="auto"/>
                    <w:ind w:left="52"/>
                    <w:rPr>
                      <w:sz w:val="20"/>
                      <w:szCs w:val="20"/>
                    </w:rPr>
                  </w:pPr>
                  <w:r>
                    <w:rPr>
                      <w:spacing w:val="8"/>
                      <w:sz w:val="20"/>
                      <w:szCs w:val="20"/>
                    </w:rPr>
                    <w:t>企业应建立台账，记录废气收集系统、</w:t>
                  </w:r>
                  <w:r>
                    <w:rPr>
                      <w:rFonts w:ascii="Times New Roman" w:hAnsi="Times New Roman" w:eastAsia="Times New Roman" w:cs="Times New Roman"/>
                      <w:sz w:val="20"/>
                      <w:szCs w:val="20"/>
                    </w:rPr>
                    <w:t>VOCs</w:t>
                  </w:r>
                  <w:r>
                    <w:rPr>
                      <w:rFonts w:ascii="Times New Roman" w:hAnsi="Times New Roman" w:eastAsia="Times New Roman" w:cs="Times New Roman"/>
                      <w:spacing w:val="22"/>
                      <w:sz w:val="20"/>
                      <w:szCs w:val="20"/>
                    </w:rPr>
                    <w:t xml:space="preserve"> </w:t>
                  </w:r>
                  <w:r>
                    <w:rPr>
                      <w:spacing w:val="8"/>
                      <w:sz w:val="20"/>
                      <w:szCs w:val="20"/>
                    </w:rPr>
                    <w:t>处理设施的主要运行和维护</w:t>
                  </w:r>
                </w:p>
                <w:p w14:paraId="76373E19">
                  <w:pPr>
                    <w:pStyle w:val="6"/>
                    <w:spacing w:before="62" w:line="274" w:lineRule="exact"/>
                    <w:ind w:left="75"/>
                    <w:rPr>
                      <w:sz w:val="20"/>
                      <w:szCs w:val="20"/>
                    </w:rPr>
                  </w:pPr>
                  <w:r>
                    <w:rPr>
                      <w:spacing w:val="9"/>
                      <w:position w:val="1"/>
                      <w:sz w:val="20"/>
                      <w:szCs w:val="20"/>
                    </w:rPr>
                    <w:t>信息，如运行时间、废气处理量、操作温度、停留时间、吸附剂再生</w:t>
                  </w:r>
                  <w:r>
                    <w:rPr>
                      <w:rFonts w:ascii="Times New Roman" w:hAnsi="Times New Roman" w:eastAsia="Times New Roman" w:cs="Times New Roman"/>
                      <w:spacing w:val="9"/>
                      <w:position w:val="1"/>
                      <w:sz w:val="20"/>
                      <w:szCs w:val="20"/>
                    </w:rPr>
                    <w:t>/</w:t>
                  </w:r>
                  <w:r>
                    <w:rPr>
                      <w:spacing w:val="9"/>
                      <w:position w:val="1"/>
                      <w:sz w:val="20"/>
                      <w:szCs w:val="20"/>
                    </w:rPr>
                    <w:t>更</w:t>
                  </w:r>
                </w:p>
                <w:p w14:paraId="33259038">
                  <w:pPr>
                    <w:pStyle w:val="6"/>
                    <w:spacing w:before="97" w:line="221" w:lineRule="auto"/>
                    <w:ind w:left="50"/>
                    <w:rPr>
                      <w:sz w:val="20"/>
                      <w:szCs w:val="20"/>
                    </w:rPr>
                  </w:pPr>
                  <w:r>
                    <w:rPr>
                      <w:spacing w:val="8"/>
                      <w:sz w:val="20"/>
                      <w:szCs w:val="20"/>
                    </w:rPr>
                    <w:t>换周期和更换量、催化剂更换周期和更换量、吸收液</w:t>
                  </w:r>
                  <w:r>
                    <w:rPr>
                      <w:spacing w:val="-34"/>
                      <w:sz w:val="20"/>
                      <w:szCs w:val="20"/>
                    </w:rPr>
                    <w:t xml:space="preserve"> </w:t>
                  </w:r>
                  <w:r>
                    <w:rPr>
                      <w:rFonts w:ascii="Times New Roman" w:hAnsi="Times New Roman" w:eastAsia="Times New Roman" w:cs="Times New Roman"/>
                      <w:sz w:val="20"/>
                      <w:szCs w:val="20"/>
                    </w:rPr>
                    <w:t>pH</w:t>
                  </w:r>
                  <w:r>
                    <w:rPr>
                      <w:rFonts w:ascii="Times New Roman" w:hAnsi="Times New Roman" w:eastAsia="Times New Roman" w:cs="Times New Roman"/>
                      <w:spacing w:val="8"/>
                      <w:sz w:val="20"/>
                      <w:szCs w:val="20"/>
                    </w:rPr>
                    <w:t xml:space="preserve"> </w:t>
                  </w:r>
                  <w:r>
                    <w:rPr>
                      <w:spacing w:val="8"/>
                      <w:sz w:val="20"/>
                      <w:szCs w:val="20"/>
                    </w:rPr>
                    <w:t>值等关键运行参</w:t>
                  </w:r>
                </w:p>
                <w:p w14:paraId="00D0E592">
                  <w:pPr>
                    <w:pStyle w:val="6"/>
                    <w:spacing w:before="68" w:line="273" w:lineRule="exact"/>
                    <w:ind w:left="1888"/>
                    <w:rPr>
                      <w:sz w:val="20"/>
                      <w:szCs w:val="20"/>
                    </w:rPr>
                  </w:pPr>
                  <w:r>
                    <w:rPr>
                      <w:spacing w:val="7"/>
                      <w:position w:val="1"/>
                      <w:sz w:val="20"/>
                      <w:szCs w:val="20"/>
                    </w:rPr>
                    <w:t>数。台账保存期限不少于</w:t>
                  </w:r>
                  <w:r>
                    <w:rPr>
                      <w:spacing w:val="-37"/>
                      <w:position w:val="1"/>
                      <w:sz w:val="20"/>
                      <w:szCs w:val="20"/>
                    </w:rPr>
                    <w:t xml:space="preserve"> </w:t>
                  </w:r>
                  <w:r>
                    <w:rPr>
                      <w:rFonts w:ascii="Times New Roman" w:hAnsi="Times New Roman" w:eastAsia="Times New Roman" w:cs="Times New Roman"/>
                      <w:spacing w:val="7"/>
                      <w:position w:val="1"/>
                      <w:sz w:val="20"/>
                      <w:szCs w:val="20"/>
                    </w:rPr>
                    <w:t xml:space="preserve">3 </w:t>
                  </w:r>
                  <w:r>
                    <w:rPr>
                      <w:spacing w:val="7"/>
                      <w:position w:val="1"/>
                      <w:sz w:val="20"/>
                      <w:szCs w:val="20"/>
                    </w:rPr>
                    <w:t>年。</w:t>
                  </w:r>
                </w:p>
              </w:tc>
              <w:tc>
                <w:tcPr>
                  <w:tcW w:w="3390" w:type="dxa"/>
                  <w:tcBorders>
                    <w:left w:val="single" w:color="000000" w:sz="2" w:space="0"/>
                    <w:bottom w:val="single" w:color="000000" w:sz="10" w:space="0"/>
                    <w:right w:val="single" w:color="000000" w:sz="2" w:space="0"/>
                  </w:tcBorders>
                  <w:vAlign w:val="top"/>
                </w:tcPr>
                <w:p w14:paraId="6571C25D">
                  <w:pPr>
                    <w:pStyle w:val="6"/>
                    <w:spacing w:before="275" w:line="228" w:lineRule="auto"/>
                    <w:jc w:val="right"/>
                    <w:rPr>
                      <w:sz w:val="20"/>
                      <w:szCs w:val="20"/>
                    </w:rPr>
                  </w:pPr>
                  <w:r>
                    <w:rPr>
                      <w:spacing w:val="6"/>
                      <w:sz w:val="20"/>
                      <w:szCs w:val="20"/>
                    </w:rPr>
                    <w:t>企业建立台账，记录废气收集系统、</w:t>
                  </w:r>
                </w:p>
                <w:p w14:paraId="6CF17C92">
                  <w:pPr>
                    <w:pStyle w:val="6"/>
                    <w:spacing w:before="93" w:line="228" w:lineRule="auto"/>
                    <w:ind w:left="45"/>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处理设施的主要运行和维护信</w:t>
                  </w:r>
                </w:p>
                <w:p w14:paraId="73838A58">
                  <w:pPr>
                    <w:pStyle w:val="6"/>
                    <w:spacing w:before="93" w:line="228" w:lineRule="auto"/>
                    <w:ind w:left="238"/>
                    <w:rPr>
                      <w:sz w:val="20"/>
                      <w:szCs w:val="20"/>
                    </w:rPr>
                  </w:pPr>
                  <w:r>
                    <w:rPr>
                      <w:spacing w:val="6"/>
                      <w:sz w:val="20"/>
                      <w:szCs w:val="20"/>
                    </w:rPr>
                    <w:t>息，台账保存期限不少于</w:t>
                  </w:r>
                  <w:r>
                    <w:rPr>
                      <w:spacing w:val="-27"/>
                      <w:sz w:val="20"/>
                      <w:szCs w:val="20"/>
                    </w:rPr>
                    <w:t xml:space="preserve"> </w:t>
                  </w:r>
                  <w:r>
                    <w:rPr>
                      <w:rFonts w:ascii="Times New Roman" w:hAnsi="Times New Roman" w:eastAsia="Times New Roman" w:cs="Times New Roman"/>
                      <w:spacing w:val="6"/>
                      <w:sz w:val="20"/>
                      <w:szCs w:val="20"/>
                    </w:rPr>
                    <w:t xml:space="preserve">5 </w:t>
                  </w:r>
                  <w:r>
                    <w:rPr>
                      <w:spacing w:val="6"/>
                      <w:sz w:val="20"/>
                      <w:szCs w:val="20"/>
                    </w:rPr>
                    <w:t>年。</w:t>
                  </w:r>
                </w:p>
              </w:tc>
              <w:tc>
                <w:tcPr>
                  <w:tcW w:w="503" w:type="dxa"/>
                  <w:tcBorders>
                    <w:left w:val="single" w:color="000000" w:sz="2" w:space="0"/>
                    <w:bottom w:val="single" w:color="000000" w:sz="10" w:space="0"/>
                    <w:right w:val="nil"/>
                  </w:tcBorders>
                  <w:vAlign w:val="top"/>
                </w:tcPr>
                <w:p w14:paraId="442F3F3D">
                  <w:pPr>
                    <w:spacing w:line="273" w:lineRule="auto"/>
                    <w:rPr>
                      <w:rFonts w:ascii="Arial"/>
                      <w:sz w:val="21"/>
                    </w:rPr>
                  </w:pPr>
                </w:p>
                <w:p w14:paraId="1E7592EB">
                  <w:pPr>
                    <w:spacing w:line="274" w:lineRule="auto"/>
                    <w:rPr>
                      <w:rFonts w:ascii="Arial"/>
                      <w:sz w:val="21"/>
                    </w:rPr>
                  </w:pPr>
                </w:p>
                <w:p w14:paraId="09CFB30E">
                  <w:pPr>
                    <w:pStyle w:val="6"/>
                    <w:spacing w:before="65" w:line="228" w:lineRule="auto"/>
                    <w:ind w:left="49"/>
                    <w:rPr>
                      <w:sz w:val="20"/>
                      <w:szCs w:val="20"/>
                    </w:rPr>
                  </w:pPr>
                  <w:r>
                    <w:rPr>
                      <w:spacing w:val="3"/>
                      <w:sz w:val="20"/>
                      <w:szCs w:val="20"/>
                    </w:rPr>
                    <w:t>符合</w:t>
                  </w:r>
                </w:p>
              </w:tc>
            </w:tr>
          </w:tbl>
          <w:p w14:paraId="4616FA5F">
            <w:pPr>
              <w:pStyle w:val="6"/>
              <w:spacing w:before="122" w:line="357" w:lineRule="auto"/>
              <w:ind w:left="100" w:right="101" w:firstLine="487"/>
              <w:jc w:val="both"/>
            </w:pPr>
            <w:r>
              <w:t>根据表</w:t>
            </w:r>
            <w:r>
              <w:rPr>
                <w:rFonts w:ascii="Times New Roman" w:hAnsi="Times New Roman" w:eastAsia="Times New Roman" w:cs="Times New Roman"/>
              </w:rPr>
              <w:t>1.</w:t>
            </w:r>
            <w:r>
              <w:rPr>
                <w:rFonts w:ascii="Times New Roman" w:hAnsi="Times New Roman" w:eastAsia="Times New Roman" w:cs="Times New Roman"/>
                <w:spacing w:val="-24"/>
              </w:rPr>
              <w:t xml:space="preserve"> </w:t>
            </w:r>
            <w:r>
              <w:rPr>
                <w:rFonts w:ascii="Times New Roman" w:hAnsi="Times New Roman" w:eastAsia="Times New Roman" w:cs="Times New Roman"/>
              </w:rPr>
              <w:t>1-5</w:t>
            </w:r>
            <w:r>
              <w:t>分析可知，本项目使用聚乙烯（</w:t>
            </w:r>
            <w:r>
              <w:rPr>
                <w:rFonts w:ascii="Times New Roman" w:hAnsi="Times New Roman" w:eastAsia="Times New Roman" w:cs="Times New Roman"/>
              </w:rPr>
              <w:t>PE</w:t>
            </w:r>
            <w:r>
              <w:t>）、</w:t>
            </w:r>
            <w:r>
              <w:rPr>
                <w:rFonts w:ascii="Times New Roman" w:hAnsi="Times New Roman" w:eastAsia="Times New Roman" w:cs="Times New Roman"/>
              </w:rPr>
              <w:t>ABS</w:t>
            </w:r>
            <w:r>
              <w:t>等低</w:t>
            </w:r>
            <w:r>
              <w:rPr>
                <w:rFonts w:ascii="Times New Roman" w:hAnsi="Times New Roman" w:eastAsia="Times New Roman" w:cs="Times New Roman"/>
              </w:rPr>
              <w:t>VOCs</w:t>
            </w:r>
            <w:r>
              <w:t>含量的粒状原料及粉末状色粉、助剂，从源头减少了</w:t>
            </w:r>
            <w:r>
              <w:rPr>
                <w:rFonts w:ascii="Times New Roman" w:hAnsi="Times New Roman" w:eastAsia="Times New Roman" w:cs="Times New Roman"/>
              </w:rPr>
              <w:t>VOCs</w:t>
            </w:r>
            <w:r>
              <w:t>产生；在挤出、检验（注塑打样）工序采</w:t>
            </w:r>
            <w:r>
              <w:rPr>
                <w:spacing w:val="-1"/>
              </w:rPr>
              <w:t>用密闭式集气罩收集有机废气，收集效率不低于</w:t>
            </w:r>
            <w:r>
              <w:rPr>
                <w:rFonts w:ascii="Times New Roman" w:hAnsi="Times New Roman" w:eastAsia="Times New Roman" w:cs="Times New Roman"/>
                <w:spacing w:val="-1"/>
              </w:rPr>
              <w:t>80%</w:t>
            </w:r>
            <w:r>
              <w:rPr>
                <w:rFonts w:ascii="Times New Roman" w:hAnsi="Times New Roman" w:eastAsia="Times New Roman" w:cs="Times New Roman"/>
                <w:spacing w:val="-34"/>
              </w:rPr>
              <w:t xml:space="preserve"> </w:t>
            </w:r>
            <w:r>
              <w:rPr>
                <w:spacing w:val="-1"/>
              </w:rPr>
              <w:t>，并采用“喷淋塔</w:t>
            </w:r>
            <w:r>
              <w:rPr>
                <w:rFonts w:ascii="Times New Roman" w:hAnsi="Times New Roman" w:eastAsia="Times New Roman" w:cs="Times New Roman"/>
                <w:spacing w:val="-1"/>
              </w:rPr>
              <w:t>+</w:t>
            </w:r>
            <w:r>
              <w:rPr>
                <w:spacing w:val="-1"/>
              </w:rPr>
              <w:t>过滤棉</w:t>
            </w:r>
            <w:r>
              <w:rPr>
                <w:rFonts w:ascii="Times New Roman" w:hAnsi="Times New Roman" w:eastAsia="Times New Roman" w:cs="Times New Roman"/>
                <w:spacing w:val="-1"/>
              </w:rPr>
              <w:t>+</w:t>
            </w:r>
            <w:r>
              <w:rPr>
                <w:spacing w:val="-1"/>
              </w:rPr>
              <w:t>二级活性炭吸附装置</w:t>
            </w:r>
            <w:r>
              <w:rPr>
                <w:spacing w:val="-88"/>
              </w:rPr>
              <w:t xml:space="preserve"> </w:t>
            </w:r>
            <w:r>
              <w:rPr>
                <w:spacing w:val="-1"/>
              </w:rPr>
              <w:t>”组合工艺进行末端治</w:t>
            </w:r>
            <w:r>
              <w:rPr>
                <w:spacing w:val="-2"/>
              </w:rPr>
              <w:t>理，选用碘值不低于</w:t>
            </w:r>
            <w:r>
              <w:rPr>
                <w:rFonts w:ascii="Times New Roman" w:hAnsi="Times New Roman" w:eastAsia="Times New Roman" w:cs="Times New Roman"/>
                <w:spacing w:val="-2"/>
              </w:rPr>
              <w:t>800mg/g</w:t>
            </w:r>
            <w:r>
              <w:rPr>
                <w:spacing w:val="-2"/>
              </w:rPr>
              <w:t>的活性炭并定期更换；项目位于福州市，</w:t>
            </w:r>
            <w:r>
              <w:t xml:space="preserve"> </w:t>
            </w:r>
            <w:r>
              <w:rPr>
                <w:rFonts w:ascii="Times New Roman" w:hAnsi="Times New Roman" w:eastAsia="Times New Roman" w:cs="Times New Roman"/>
              </w:rPr>
              <w:t>VOCs</w:t>
            </w:r>
            <w:r>
              <w:t>排放实行区域内</w:t>
            </w:r>
            <w:r>
              <w:rPr>
                <w:rFonts w:ascii="Times New Roman" w:hAnsi="Times New Roman" w:eastAsia="Times New Roman" w:cs="Times New Roman"/>
              </w:rPr>
              <w:t>1.2</w:t>
            </w:r>
            <w:r>
              <w:t>倍削减替代。综述，本项目建设符合上述挥发性有机物污染防治政策文</w:t>
            </w:r>
            <w:r>
              <w:rPr>
                <w:spacing w:val="-1"/>
              </w:rPr>
              <w:t>件要求。</w:t>
            </w:r>
          </w:p>
          <w:p w14:paraId="54C955E1">
            <w:pPr>
              <w:pStyle w:val="6"/>
              <w:spacing w:before="45" w:line="220" w:lineRule="auto"/>
              <w:ind w:left="106"/>
              <w:outlineLvl w:val="2"/>
            </w:pPr>
            <w:r>
              <w:rPr>
                <w:rFonts w:ascii="Times New Roman" w:hAnsi="Times New Roman" w:eastAsia="Times New Roman" w:cs="Times New Roman"/>
                <w:b/>
                <w:bCs/>
                <w:spacing w:val="-4"/>
              </w:rPr>
              <w:t>7</w:t>
            </w:r>
            <w:r>
              <w:rPr>
                <w:rFonts w:ascii="Times New Roman" w:hAnsi="Times New Roman" w:eastAsia="Times New Roman" w:cs="Times New Roman"/>
                <w:b/>
                <w:bCs/>
                <w:spacing w:val="-17"/>
              </w:rPr>
              <w:t xml:space="preserve"> </w:t>
            </w:r>
            <w:r>
              <w:rPr>
                <w:b/>
                <w:bCs/>
                <w:spacing w:val="-4"/>
              </w:rPr>
              <w:t>、项目与生态环境分区管控要求的符合性分析</w:t>
            </w:r>
          </w:p>
          <w:p w14:paraId="1D77A124">
            <w:pPr>
              <w:pStyle w:val="6"/>
              <w:spacing w:before="144" w:line="357" w:lineRule="auto"/>
              <w:ind w:left="107" w:right="103" w:firstLine="480"/>
            </w:pPr>
            <w:r>
              <w:rPr>
                <w:spacing w:val="-1"/>
              </w:rPr>
              <w:t>根据《福建省人民政府关于实施“三线一单</w:t>
            </w:r>
            <w:r>
              <w:rPr>
                <w:spacing w:val="-87"/>
              </w:rPr>
              <w:t xml:space="preserve"> </w:t>
            </w:r>
            <w:r>
              <w:rPr>
                <w:spacing w:val="-1"/>
              </w:rPr>
              <w:t>”生态环境分区管控的</w:t>
            </w:r>
            <w:r>
              <w:rPr>
                <w:spacing w:val="-2"/>
              </w:rPr>
              <w:t>通知》（闽政〔</w:t>
            </w:r>
            <w:r>
              <w:rPr>
                <w:rFonts w:ascii="Times New Roman" w:hAnsi="Times New Roman" w:eastAsia="Times New Roman" w:cs="Times New Roman"/>
                <w:spacing w:val="-2"/>
              </w:rPr>
              <w:t>2020</w:t>
            </w:r>
            <w:r>
              <w:rPr>
                <w:spacing w:val="-2"/>
              </w:rPr>
              <w:t>〕</w:t>
            </w:r>
            <w:r>
              <w:rPr>
                <w:rFonts w:ascii="Times New Roman" w:hAnsi="Times New Roman" w:eastAsia="Times New Roman" w:cs="Times New Roman"/>
                <w:spacing w:val="-2"/>
              </w:rPr>
              <w:t>12</w:t>
            </w:r>
            <w:r>
              <w:rPr>
                <w:spacing w:val="-2"/>
              </w:rPr>
              <w:t>号</w:t>
            </w:r>
            <w:r>
              <w:rPr>
                <w:spacing w:val="1"/>
              </w:rPr>
              <w:t>），</w:t>
            </w:r>
            <w:r>
              <w:rPr>
                <w:spacing w:val="-2"/>
              </w:rPr>
              <w:t>本项目与全省生态</w:t>
            </w:r>
            <w:r>
              <w:rPr>
                <w:spacing w:val="-1"/>
              </w:rPr>
              <w:t>环境总体准入要求符合性分析见详表</w:t>
            </w:r>
            <w:r>
              <w:rPr>
                <w:rFonts w:ascii="Times New Roman" w:hAnsi="Times New Roman" w:eastAsia="Times New Roman" w:cs="Times New Roman"/>
                <w:spacing w:val="-1"/>
              </w:rPr>
              <w:t>1.1-6</w:t>
            </w:r>
            <w:r>
              <w:rPr>
                <w:spacing w:val="-1"/>
              </w:rPr>
              <w:t>。</w:t>
            </w:r>
          </w:p>
          <w:p w14:paraId="76225DD2">
            <w:pPr>
              <w:pStyle w:val="6"/>
              <w:spacing w:before="163" w:line="211" w:lineRule="auto"/>
              <w:ind w:left="3732"/>
            </w:pPr>
            <w:r>
              <w:rPr>
                <w:b/>
                <w:bCs/>
                <w:spacing w:val="-2"/>
              </w:rPr>
              <w:t>表</w:t>
            </w:r>
            <w:r>
              <w:rPr>
                <w:rFonts w:ascii="Times New Roman" w:hAnsi="Times New Roman" w:eastAsia="Times New Roman" w:cs="Times New Roman"/>
                <w:b/>
                <w:bCs/>
                <w:spacing w:val="-2"/>
              </w:rPr>
              <w:t xml:space="preserve">1.1-6  </w:t>
            </w:r>
            <w:r>
              <w:rPr>
                <w:b/>
                <w:bCs/>
                <w:spacing w:val="-2"/>
              </w:rPr>
              <w:t>与全省生态环境总体准入要求的符合性分析</w:t>
            </w:r>
          </w:p>
          <w:tbl>
            <w:tblPr>
              <w:tblStyle w:val="5"/>
              <w:tblW w:w="12682" w:type="dxa"/>
              <w:tblInd w:w="9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68"/>
              <w:gridCol w:w="8067"/>
              <w:gridCol w:w="2790"/>
              <w:gridCol w:w="757"/>
            </w:tblGrid>
            <w:tr w14:paraId="3DC5F0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1068" w:type="dxa"/>
                  <w:tcBorders>
                    <w:top w:val="single" w:color="000000" w:sz="10" w:space="0"/>
                    <w:right w:val="single" w:color="000000" w:sz="2" w:space="0"/>
                  </w:tcBorders>
                  <w:vAlign w:val="top"/>
                </w:tcPr>
                <w:p w14:paraId="5E588F67">
                  <w:pPr>
                    <w:pStyle w:val="6"/>
                    <w:spacing w:before="125" w:line="229" w:lineRule="auto"/>
                    <w:ind w:left="122"/>
                    <w:rPr>
                      <w:sz w:val="20"/>
                      <w:szCs w:val="20"/>
                    </w:rPr>
                  </w:pPr>
                  <w:r>
                    <w:rPr>
                      <w:spacing w:val="7"/>
                      <w:sz w:val="20"/>
                      <w:szCs w:val="20"/>
                    </w:rPr>
                    <w:t>适用范围</w:t>
                  </w:r>
                </w:p>
              </w:tc>
              <w:tc>
                <w:tcPr>
                  <w:tcW w:w="8067" w:type="dxa"/>
                  <w:tcBorders>
                    <w:top w:val="single" w:color="000000" w:sz="10" w:space="0"/>
                    <w:left w:val="single" w:color="000000" w:sz="2" w:space="0"/>
                    <w:right w:val="single" w:color="000000" w:sz="2" w:space="0"/>
                  </w:tcBorders>
                  <w:vAlign w:val="top"/>
                </w:tcPr>
                <w:p w14:paraId="7DCD673A">
                  <w:pPr>
                    <w:pStyle w:val="6"/>
                    <w:spacing w:before="125" w:line="230" w:lineRule="auto"/>
                    <w:ind w:left="3621"/>
                    <w:rPr>
                      <w:sz w:val="20"/>
                      <w:szCs w:val="20"/>
                    </w:rPr>
                  </w:pPr>
                  <w:r>
                    <w:rPr>
                      <w:spacing w:val="6"/>
                      <w:sz w:val="20"/>
                      <w:szCs w:val="20"/>
                    </w:rPr>
                    <w:t>准入要求</w:t>
                  </w:r>
                </w:p>
              </w:tc>
              <w:tc>
                <w:tcPr>
                  <w:tcW w:w="2790" w:type="dxa"/>
                  <w:tcBorders>
                    <w:top w:val="single" w:color="000000" w:sz="10" w:space="0"/>
                    <w:left w:val="single" w:color="000000" w:sz="2" w:space="0"/>
                    <w:right w:val="single" w:color="000000" w:sz="2" w:space="0"/>
                  </w:tcBorders>
                  <w:vAlign w:val="top"/>
                </w:tcPr>
                <w:p w14:paraId="5F2CCF87">
                  <w:pPr>
                    <w:pStyle w:val="6"/>
                    <w:spacing w:before="125" w:line="228" w:lineRule="auto"/>
                    <w:ind w:left="876"/>
                    <w:rPr>
                      <w:sz w:val="20"/>
                      <w:szCs w:val="20"/>
                    </w:rPr>
                  </w:pPr>
                  <w:r>
                    <w:rPr>
                      <w:spacing w:val="7"/>
                      <w:sz w:val="20"/>
                      <w:szCs w:val="20"/>
                    </w:rPr>
                    <w:t>本项目情况</w:t>
                  </w:r>
                </w:p>
              </w:tc>
              <w:tc>
                <w:tcPr>
                  <w:tcW w:w="757" w:type="dxa"/>
                  <w:tcBorders>
                    <w:top w:val="single" w:color="000000" w:sz="10" w:space="0"/>
                    <w:left w:val="single" w:color="000000" w:sz="2" w:space="0"/>
                  </w:tcBorders>
                  <w:vAlign w:val="top"/>
                </w:tcPr>
                <w:p w14:paraId="5103AEFE">
                  <w:pPr>
                    <w:pStyle w:val="6"/>
                    <w:spacing w:before="125" w:line="228" w:lineRule="auto"/>
                    <w:ind w:left="72"/>
                    <w:rPr>
                      <w:sz w:val="20"/>
                      <w:szCs w:val="20"/>
                    </w:rPr>
                  </w:pPr>
                  <w:r>
                    <w:rPr>
                      <w:spacing w:val="6"/>
                      <w:sz w:val="20"/>
                      <w:szCs w:val="20"/>
                    </w:rPr>
                    <w:t>符合性</w:t>
                  </w:r>
                </w:p>
              </w:tc>
            </w:tr>
          </w:tbl>
          <w:p w14:paraId="543BA967">
            <w:pPr>
              <w:spacing w:line="146" w:lineRule="auto"/>
              <w:rPr>
                <w:rFonts w:ascii="Arial"/>
                <w:sz w:val="2"/>
              </w:rPr>
            </w:pPr>
          </w:p>
        </w:tc>
      </w:tr>
    </w:tbl>
    <w:p w14:paraId="7E2FC305">
      <w:pPr>
        <w:rPr>
          <w:rFonts w:ascii="Arial"/>
          <w:sz w:val="21"/>
        </w:rPr>
      </w:pPr>
    </w:p>
    <w:p w14:paraId="04382939">
      <w:pPr>
        <w:rPr>
          <w:rFonts w:ascii="Arial" w:hAnsi="Arial" w:eastAsia="Arial" w:cs="Arial"/>
          <w:sz w:val="21"/>
          <w:szCs w:val="21"/>
        </w:rPr>
        <w:sectPr>
          <w:footerReference r:id="rId25" w:type="default"/>
          <w:pgSz w:w="16839" w:h="11906"/>
          <w:pgMar w:top="400" w:right="1733" w:bottom="1298" w:left="1733" w:header="0" w:footer="1061" w:gutter="0"/>
          <w:cols w:space="720" w:num="1"/>
        </w:sectPr>
      </w:pPr>
    </w:p>
    <w:p w14:paraId="5082AE95">
      <w:pPr>
        <w:spacing w:before="19"/>
      </w:pPr>
    </w:p>
    <w:p w14:paraId="1DE422BC">
      <w:pPr>
        <w:spacing w:before="19"/>
      </w:pPr>
    </w:p>
    <w:p w14:paraId="10FA118A">
      <w:pPr>
        <w:spacing w:before="19"/>
      </w:pPr>
    </w:p>
    <w:p w14:paraId="51A01658">
      <w:pPr>
        <w:spacing w:before="18"/>
      </w:pPr>
    </w:p>
    <w:p w14:paraId="4F7B4B9E">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175"/>
        <w:gridCol w:w="459"/>
        <w:gridCol w:w="7598"/>
        <w:gridCol w:w="2787"/>
        <w:gridCol w:w="884"/>
      </w:tblGrid>
      <w:tr w14:paraId="70E4B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453" w:type="dxa"/>
            <w:vMerge w:val="restart"/>
            <w:tcBorders>
              <w:top w:val="single" w:color="000000" w:sz="6" w:space="0"/>
              <w:left w:val="single" w:color="000000" w:sz="6" w:space="0"/>
              <w:bottom w:val="nil"/>
            </w:tcBorders>
            <w:vAlign w:val="top"/>
          </w:tcPr>
          <w:p w14:paraId="73E415B8">
            <w:pPr>
              <w:rPr>
                <w:rFonts w:ascii="Arial"/>
                <w:sz w:val="21"/>
              </w:rPr>
            </w:pPr>
          </w:p>
        </w:tc>
        <w:tc>
          <w:tcPr>
            <w:tcW w:w="1175" w:type="dxa"/>
            <w:vMerge w:val="restart"/>
            <w:tcBorders>
              <w:top w:val="single" w:color="000000" w:sz="6" w:space="0"/>
              <w:bottom w:val="nil"/>
            </w:tcBorders>
            <w:vAlign w:val="top"/>
          </w:tcPr>
          <w:p w14:paraId="622CDF8F">
            <w:pPr>
              <w:spacing w:line="248" w:lineRule="auto"/>
              <w:rPr>
                <w:rFonts w:ascii="Arial"/>
                <w:sz w:val="21"/>
              </w:rPr>
            </w:pPr>
          </w:p>
          <w:p w14:paraId="217E03E7">
            <w:pPr>
              <w:spacing w:line="248" w:lineRule="auto"/>
              <w:rPr>
                <w:rFonts w:ascii="Arial"/>
                <w:sz w:val="21"/>
              </w:rPr>
            </w:pPr>
          </w:p>
          <w:p w14:paraId="4E1E7A4C">
            <w:pPr>
              <w:spacing w:line="249" w:lineRule="auto"/>
              <w:rPr>
                <w:rFonts w:ascii="Arial"/>
                <w:sz w:val="21"/>
              </w:rPr>
            </w:pPr>
          </w:p>
          <w:p w14:paraId="75A9DCAD">
            <w:pPr>
              <w:spacing w:line="249" w:lineRule="auto"/>
              <w:rPr>
                <w:rFonts w:ascii="Arial"/>
                <w:sz w:val="21"/>
              </w:rPr>
            </w:pPr>
          </w:p>
          <w:p w14:paraId="0528B0EE">
            <w:pPr>
              <w:spacing w:line="249" w:lineRule="auto"/>
              <w:rPr>
                <w:rFonts w:ascii="Arial"/>
                <w:sz w:val="21"/>
              </w:rPr>
            </w:pPr>
          </w:p>
          <w:p w14:paraId="79F20A5D">
            <w:pPr>
              <w:spacing w:line="249" w:lineRule="auto"/>
              <w:rPr>
                <w:rFonts w:ascii="Arial"/>
                <w:sz w:val="21"/>
              </w:rPr>
            </w:pPr>
          </w:p>
          <w:p w14:paraId="08B0655A">
            <w:pPr>
              <w:spacing w:line="249" w:lineRule="auto"/>
              <w:rPr>
                <w:rFonts w:ascii="Arial"/>
                <w:sz w:val="21"/>
              </w:rPr>
            </w:pPr>
          </w:p>
          <w:p w14:paraId="6A463DC0">
            <w:pPr>
              <w:spacing w:line="249" w:lineRule="auto"/>
              <w:rPr>
                <w:rFonts w:ascii="Arial"/>
                <w:sz w:val="21"/>
              </w:rPr>
            </w:pPr>
          </w:p>
          <w:p w14:paraId="0BF0DF28">
            <w:pPr>
              <w:spacing w:line="249" w:lineRule="auto"/>
              <w:rPr>
                <w:rFonts w:ascii="Arial"/>
                <w:sz w:val="21"/>
              </w:rPr>
            </w:pPr>
          </w:p>
          <w:p w14:paraId="6E69CDAA">
            <w:pPr>
              <w:spacing w:line="249" w:lineRule="auto"/>
              <w:rPr>
                <w:rFonts w:ascii="Arial"/>
                <w:sz w:val="21"/>
              </w:rPr>
            </w:pPr>
          </w:p>
          <w:p w14:paraId="765E292D">
            <w:pPr>
              <w:spacing w:line="249" w:lineRule="auto"/>
              <w:rPr>
                <w:rFonts w:ascii="Arial"/>
                <w:sz w:val="21"/>
              </w:rPr>
            </w:pPr>
          </w:p>
          <w:p w14:paraId="4F698522">
            <w:pPr>
              <w:spacing w:line="249" w:lineRule="auto"/>
              <w:rPr>
                <w:rFonts w:ascii="Arial"/>
                <w:sz w:val="21"/>
              </w:rPr>
            </w:pPr>
          </w:p>
          <w:p w14:paraId="6436F262">
            <w:pPr>
              <w:spacing w:line="249" w:lineRule="auto"/>
              <w:rPr>
                <w:rFonts w:ascii="Arial"/>
                <w:sz w:val="21"/>
              </w:rPr>
            </w:pPr>
          </w:p>
          <w:p w14:paraId="52AC46DF">
            <w:pPr>
              <w:spacing w:line="249" w:lineRule="auto"/>
              <w:rPr>
                <w:rFonts w:ascii="Arial"/>
                <w:sz w:val="21"/>
              </w:rPr>
            </w:pPr>
          </w:p>
          <w:p w14:paraId="131575EC">
            <w:pPr>
              <w:spacing w:line="249" w:lineRule="auto"/>
              <w:rPr>
                <w:rFonts w:ascii="Arial"/>
                <w:sz w:val="21"/>
              </w:rPr>
            </w:pPr>
          </w:p>
          <w:p w14:paraId="5F18F240">
            <w:pPr>
              <w:spacing w:line="249" w:lineRule="auto"/>
              <w:rPr>
                <w:rFonts w:ascii="Arial"/>
                <w:sz w:val="21"/>
              </w:rPr>
            </w:pPr>
          </w:p>
          <w:p w14:paraId="6C69B9CC">
            <w:pPr>
              <w:pStyle w:val="6"/>
              <w:spacing w:before="65" w:line="228" w:lineRule="auto"/>
              <w:ind w:left="221"/>
              <w:rPr>
                <w:sz w:val="20"/>
                <w:szCs w:val="20"/>
              </w:rPr>
            </w:pPr>
            <w:r>
              <w:rPr>
                <w:spacing w:val="7"/>
                <w:sz w:val="20"/>
                <w:szCs w:val="20"/>
              </w:rPr>
              <w:t>全省陆域</w:t>
            </w:r>
          </w:p>
        </w:tc>
        <w:tc>
          <w:tcPr>
            <w:tcW w:w="459" w:type="dxa"/>
            <w:vMerge w:val="restart"/>
            <w:tcBorders>
              <w:top w:val="single" w:color="000000" w:sz="6" w:space="0"/>
              <w:bottom w:val="nil"/>
            </w:tcBorders>
            <w:textDirection w:val="tbRlV"/>
            <w:vAlign w:val="top"/>
          </w:tcPr>
          <w:p w14:paraId="2EB8269C">
            <w:pPr>
              <w:pStyle w:val="6"/>
              <w:spacing w:before="129" w:line="215" w:lineRule="auto"/>
              <w:ind w:left="2197"/>
              <w:rPr>
                <w:sz w:val="20"/>
                <w:szCs w:val="20"/>
              </w:rPr>
            </w:pPr>
            <w:r>
              <w:rPr>
                <w:spacing w:val="9"/>
                <w:sz w:val="20"/>
                <w:szCs w:val="20"/>
              </w:rPr>
              <w:t>空</w:t>
            </w:r>
            <w:r>
              <w:rPr>
                <w:spacing w:val="33"/>
                <w:sz w:val="20"/>
                <w:szCs w:val="20"/>
              </w:rPr>
              <w:t xml:space="preserve"> </w:t>
            </w:r>
            <w:r>
              <w:rPr>
                <w:spacing w:val="9"/>
                <w:sz w:val="20"/>
                <w:szCs w:val="20"/>
              </w:rPr>
              <w:t>间</w:t>
            </w:r>
            <w:r>
              <w:rPr>
                <w:spacing w:val="29"/>
                <w:sz w:val="20"/>
                <w:szCs w:val="20"/>
              </w:rPr>
              <w:t xml:space="preserve"> </w:t>
            </w:r>
            <w:r>
              <w:rPr>
                <w:spacing w:val="9"/>
                <w:sz w:val="20"/>
                <w:szCs w:val="20"/>
              </w:rPr>
              <w:t>布</w:t>
            </w:r>
            <w:r>
              <w:rPr>
                <w:spacing w:val="31"/>
                <w:sz w:val="20"/>
                <w:szCs w:val="20"/>
              </w:rPr>
              <w:t xml:space="preserve"> </w:t>
            </w:r>
            <w:r>
              <w:rPr>
                <w:spacing w:val="9"/>
                <w:sz w:val="20"/>
                <w:szCs w:val="20"/>
              </w:rPr>
              <w:t>局</w:t>
            </w:r>
            <w:r>
              <w:rPr>
                <w:spacing w:val="32"/>
                <w:sz w:val="20"/>
                <w:szCs w:val="20"/>
              </w:rPr>
              <w:t xml:space="preserve"> </w:t>
            </w:r>
            <w:r>
              <w:rPr>
                <w:spacing w:val="9"/>
                <w:sz w:val="20"/>
                <w:szCs w:val="20"/>
              </w:rPr>
              <w:t>约</w:t>
            </w:r>
            <w:r>
              <w:rPr>
                <w:spacing w:val="28"/>
                <w:sz w:val="20"/>
                <w:szCs w:val="20"/>
              </w:rPr>
              <w:t xml:space="preserve"> </w:t>
            </w:r>
            <w:r>
              <w:rPr>
                <w:spacing w:val="9"/>
                <w:sz w:val="20"/>
                <w:szCs w:val="20"/>
              </w:rPr>
              <w:t>束</w:t>
            </w:r>
          </w:p>
        </w:tc>
        <w:tc>
          <w:tcPr>
            <w:tcW w:w="7598" w:type="dxa"/>
            <w:tcBorders>
              <w:top w:val="single" w:color="000000" w:sz="6" w:space="0"/>
            </w:tcBorders>
            <w:vAlign w:val="top"/>
          </w:tcPr>
          <w:p w14:paraId="52B9F96A">
            <w:pPr>
              <w:pStyle w:val="6"/>
              <w:spacing w:before="94" w:line="283" w:lineRule="auto"/>
              <w:ind w:left="108" w:right="198" w:firstLine="17"/>
              <w:rPr>
                <w:sz w:val="20"/>
                <w:szCs w:val="20"/>
              </w:rPr>
            </w:pPr>
            <w:r>
              <w:rPr>
                <w:rFonts w:ascii="Times New Roman" w:hAnsi="Times New Roman" w:eastAsia="Times New Roman" w:cs="Times New Roman"/>
                <w:spacing w:val="9"/>
                <w:sz w:val="20"/>
                <w:szCs w:val="20"/>
              </w:rPr>
              <w:t>1.</w:t>
            </w:r>
            <w:r>
              <w:rPr>
                <w:spacing w:val="9"/>
                <w:sz w:val="20"/>
                <w:szCs w:val="20"/>
              </w:rPr>
              <w:t>石化、汽车、船舶、冶金、水泥、制浆造纸、印染等重点产业，</w:t>
            </w:r>
            <w:r>
              <w:rPr>
                <w:spacing w:val="8"/>
                <w:sz w:val="20"/>
                <w:szCs w:val="20"/>
              </w:rPr>
              <w:t>要符合全省规</w:t>
            </w:r>
            <w:r>
              <w:rPr>
                <w:spacing w:val="6"/>
                <w:sz w:val="20"/>
                <w:szCs w:val="20"/>
              </w:rPr>
              <w:t>划布局要求。</w:t>
            </w:r>
          </w:p>
        </w:tc>
        <w:tc>
          <w:tcPr>
            <w:tcW w:w="2787" w:type="dxa"/>
            <w:vMerge w:val="restart"/>
            <w:tcBorders>
              <w:top w:val="single" w:color="000000" w:sz="6" w:space="0"/>
              <w:bottom w:val="nil"/>
            </w:tcBorders>
            <w:vAlign w:val="top"/>
          </w:tcPr>
          <w:p w14:paraId="37596948">
            <w:pPr>
              <w:pStyle w:val="6"/>
              <w:spacing w:before="125" w:line="295" w:lineRule="auto"/>
              <w:ind w:left="147" w:right="97" w:hanging="15"/>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6"/>
                <w:sz w:val="20"/>
                <w:szCs w:val="20"/>
              </w:rPr>
              <w:t xml:space="preserve"> </w:t>
            </w:r>
            <w:r>
              <w:rPr>
                <w:spacing w:val="2"/>
                <w:sz w:val="20"/>
                <w:szCs w:val="20"/>
              </w:rPr>
              <w:t>、本项目属于塑料制品业，</w:t>
            </w:r>
            <w:r>
              <w:rPr>
                <w:spacing w:val="10"/>
                <w:sz w:val="20"/>
                <w:szCs w:val="20"/>
              </w:rPr>
              <w:t>不属于石化、汽车、冶金、</w:t>
            </w:r>
            <w:r>
              <w:rPr>
                <w:spacing w:val="17"/>
                <w:sz w:val="20"/>
                <w:szCs w:val="20"/>
              </w:rPr>
              <w:t>钢铁、水泥等重点行业。</w:t>
            </w:r>
          </w:p>
          <w:p w14:paraId="34253990">
            <w:pPr>
              <w:pStyle w:val="6"/>
              <w:spacing w:before="63" w:line="285" w:lineRule="auto"/>
              <w:ind w:left="143" w:right="29" w:hanging="31"/>
              <w:rPr>
                <w:sz w:val="20"/>
                <w:szCs w:val="20"/>
              </w:rPr>
            </w:pPr>
            <w:r>
              <w:rPr>
                <w:rFonts w:ascii="Times New Roman" w:hAnsi="Times New Roman" w:eastAsia="Times New Roman" w:cs="Times New Roman"/>
                <w:spacing w:val="-5"/>
                <w:sz w:val="20"/>
                <w:szCs w:val="20"/>
              </w:rPr>
              <w:t>2</w:t>
            </w:r>
            <w:r>
              <w:rPr>
                <w:spacing w:val="-5"/>
                <w:sz w:val="20"/>
                <w:szCs w:val="20"/>
              </w:rPr>
              <w:t>、本项目不属于钢铁、水泥、</w:t>
            </w:r>
            <w:r>
              <w:rPr>
                <w:spacing w:val="8"/>
                <w:sz w:val="20"/>
                <w:szCs w:val="20"/>
              </w:rPr>
              <w:t>平板玻璃等产能过剩行业。</w:t>
            </w:r>
          </w:p>
          <w:p w14:paraId="5229A36F">
            <w:pPr>
              <w:pStyle w:val="6"/>
              <w:spacing w:before="60" w:line="275" w:lineRule="exact"/>
              <w:ind w:left="116"/>
              <w:rPr>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23"/>
                <w:position w:val="1"/>
                <w:sz w:val="20"/>
                <w:szCs w:val="20"/>
              </w:rPr>
              <w:t xml:space="preserve"> </w:t>
            </w:r>
            <w:r>
              <w:rPr>
                <w:spacing w:val="6"/>
                <w:position w:val="1"/>
                <w:sz w:val="20"/>
                <w:szCs w:val="20"/>
              </w:rPr>
              <w:t>、本项目不属于煤电项目。</w:t>
            </w:r>
          </w:p>
          <w:p w14:paraId="0C800F6B">
            <w:pPr>
              <w:pStyle w:val="6"/>
              <w:spacing w:before="66" w:line="287" w:lineRule="auto"/>
              <w:ind w:left="1233" w:right="179" w:hanging="1043"/>
              <w:rPr>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24"/>
                <w:sz w:val="20"/>
                <w:szCs w:val="20"/>
              </w:rPr>
              <w:t xml:space="preserve"> </w:t>
            </w:r>
            <w:r>
              <w:rPr>
                <w:spacing w:val="7"/>
                <w:sz w:val="20"/>
                <w:szCs w:val="20"/>
              </w:rPr>
              <w:t>、本项目不属于氟化工项</w:t>
            </w:r>
            <w:r>
              <w:rPr>
                <w:spacing w:val="-20"/>
                <w:sz w:val="20"/>
                <w:szCs w:val="20"/>
              </w:rPr>
              <w:t>目。</w:t>
            </w:r>
          </w:p>
          <w:p w14:paraId="134EAFF8">
            <w:pPr>
              <w:pStyle w:val="6"/>
              <w:spacing w:before="87" w:line="297" w:lineRule="auto"/>
              <w:ind w:left="144" w:right="100" w:hanging="26"/>
              <w:rPr>
                <w:sz w:val="20"/>
                <w:szCs w:val="20"/>
              </w:rPr>
            </w:pPr>
            <w:r>
              <w:rPr>
                <w:rFonts w:ascii="Times New Roman" w:hAnsi="Times New Roman" w:eastAsia="Times New Roman" w:cs="Times New Roman"/>
                <w:spacing w:val="4"/>
                <w:sz w:val="20"/>
                <w:szCs w:val="20"/>
              </w:rPr>
              <w:t>5</w:t>
            </w:r>
            <w:r>
              <w:rPr>
                <w:spacing w:val="4"/>
                <w:sz w:val="20"/>
                <w:szCs w:val="20"/>
              </w:rPr>
              <w:t>、项目所在区域周边水环境</w:t>
            </w:r>
            <w:r>
              <w:rPr>
                <w:spacing w:val="9"/>
                <w:sz w:val="20"/>
                <w:szCs w:val="20"/>
              </w:rPr>
              <w:t>质量均稳定达标。项目冷却废水循环使用，不外排，生活污水经化粪池处理后接入</w:t>
            </w:r>
            <w:r>
              <w:rPr>
                <w:spacing w:val="8"/>
                <w:sz w:val="20"/>
                <w:szCs w:val="20"/>
              </w:rPr>
              <w:t>市政管网汇入污水处理厂。</w:t>
            </w:r>
          </w:p>
          <w:p w14:paraId="14EE6E25">
            <w:pPr>
              <w:pStyle w:val="6"/>
              <w:spacing w:before="61" w:line="290" w:lineRule="auto"/>
              <w:ind w:left="1091" w:right="100" w:hanging="974"/>
              <w:rPr>
                <w:sz w:val="20"/>
                <w:szCs w:val="20"/>
              </w:rPr>
            </w:pPr>
            <w:r>
              <w:rPr>
                <w:rFonts w:ascii="Times New Roman" w:hAnsi="Times New Roman" w:eastAsia="Times New Roman" w:cs="Times New Roman"/>
                <w:spacing w:val="4"/>
                <w:sz w:val="20"/>
                <w:szCs w:val="20"/>
              </w:rPr>
              <w:t>6</w:t>
            </w:r>
            <w:r>
              <w:rPr>
                <w:spacing w:val="4"/>
                <w:sz w:val="20"/>
                <w:szCs w:val="20"/>
              </w:rPr>
              <w:t>、本项目不属于大气重污染</w:t>
            </w:r>
            <w:r>
              <w:rPr>
                <w:spacing w:val="2"/>
                <w:sz w:val="20"/>
                <w:szCs w:val="20"/>
              </w:rPr>
              <w:t>企业。</w:t>
            </w:r>
          </w:p>
          <w:p w14:paraId="7BEE31DC">
            <w:pPr>
              <w:pStyle w:val="6"/>
              <w:spacing w:before="83" w:line="285" w:lineRule="auto"/>
              <w:ind w:left="117" w:right="28" w:hanging="1"/>
              <w:rPr>
                <w:sz w:val="20"/>
                <w:szCs w:val="20"/>
              </w:rPr>
            </w:pPr>
            <w:r>
              <w:rPr>
                <w:rFonts w:ascii="Times New Roman" w:hAnsi="Times New Roman" w:eastAsia="Times New Roman" w:cs="Times New Roman"/>
                <w:spacing w:val="5"/>
                <w:sz w:val="20"/>
                <w:szCs w:val="20"/>
              </w:rPr>
              <w:t>7</w:t>
            </w:r>
            <w:r>
              <w:rPr>
                <w:spacing w:val="5"/>
                <w:sz w:val="20"/>
                <w:szCs w:val="20"/>
              </w:rPr>
              <w:t>、本项目不涉及重点重金属</w:t>
            </w:r>
            <w:r>
              <w:rPr>
                <w:spacing w:val="11"/>
                <w:sz w:val="20"/>
                <w:szCs w:val="20"/>
              </w:rPr>
              <w:t>污染物</w:t>
            </w:r>
            <w:r>
              <w:rPr>
                <w:rFonts w:hint="eastAsia"/>
                <w:spacing w:val="11"/>
                <w:sz w:val="20"/>
                <w:szCs w:val="20"/>
                <w:lang w:eastAsia="zh-CN"/>
              </w:rPr>
              <w:t>且</w:t>
            </w:r>
            <w:r>
              <w:rPr>
                <w:spacing w:val="11"/>
                <w:sz w:val="20"/>
                <w:szCs w:val="20"/>
              </w:rPr>
              <w:t>不涉及用汞的电</w:t>
            </w:r>
            <w:r>
              <w:rPr>
                <w:spacing w:val="2"/>
                <w:sz w:val="20"/>
                <w:szCs w:val="20"/>
              </w:rPr>
              <w:t>石法（聚）氯乙烯生产工艺。</w:t>
            </w:r>
          </w:p>
        </w:tc>
        <w:tc>
          <w:tcPr>
            <w:tcW w:w="884" w:type="dxa"/>
            <w:vMerge w:val="restart"/>
            <w:tcBorders>
              <w:top w:val="single" w:color="000000" w:sz="6" w:space="0"/>
              <w:bottom w:val="nil"/>
              <w:right w:val="single" w:color="000000" w:sz="6" w:space="0"/>
            </w:tcBorders>
            <w:vAlign w:val="top"/>
          </w:tcPr>
          <w:p w14:paraId="22620090">
            <w:pPr>
              <w:spacing w:line="247" w:lineRule="auto"/>
              <w:rPr>
                <w:rFonts w:ascii="Arial"/>
                <w:sz w:val="21"/>
              </w:rPr>
            </w:pPr>
          </w:p>
          <w:p w14:paraId="6500015C">
            <w:pPr>
              <w:spacing w:line="247" w:lineRule="auto"/>
              <w:rPr>
                <w:rFonts w:ascii="Arial"/>
                <w:sz w:val="21"/>
              </w:rPr>
            </w:pPr>
          </w:p>
          <w:p w14:paraId="67210E00">
            <w:pPr>
              <w:spacing w:line="247" w:lineRule="auto"/>
              <w:rPr>
                <w:rFonts w:ascii="Arial"/>
                <w:sz w:val="21"/>
              </w:rPr>
            </w:pPr>
          </w:p>
          <w:p w14:paraId="4154D627">
            <w:pPr>
              <w:spacing w:line="247" w:lineRule="auto"/>
              <w:rPr>
                <w:rFonts w:ascii="Arial"/>
                <w:sz w:val="21"/>
              </w:rPr>
            </w:pPr>
          </w:p>
          <w:p w14:paraId="223ECCD4">
            <w:pPr>
              <w:spacing w:line="247" w:lineRule="auto"/>
              <w:rPr>
                <w:rFonts w:ascii="Arial"/>
                <w:sz w:val="21"/>
              </w:rPr>
            </w:pPr>
          </w:p>
          <w:p w14:paraId="7881AB71">
            <w:pPr>
              <w:spacing w:line="247" w:lineRule="auto"/>
              <w:rPr>
                <w:rFonts w:ascii="Arial"/>
                <w:sz w:val="21"/>
              </w:rPr>
            </w:pPr>
          </w:p>
          <w:p w14:paraId="6DEEFE02">
            <w:pPr>
              <w:spacing w:line="247" w:lineRule="auto"/>
              <w:rPr>
                <w:rFonts w:ascii="Arial"/>
                <w:sz w:val="21"/>
              </w:rPr>
            </w:pPr>
          </w:p>
          <w:p w14:paraId="6070CBC7">
            <w:pPr>
              <w:spacing w:line="247" w:lineRule="auto"/>
              <w:rPr>
                <w:rFonts w:ascii="Arial"/>
                <w:sz w:val="21"/>
              </w:rPr>
            </w:pPr>
          </w:p>
          <w:p w14:paraId="148FD8BA">
            <w:pPr>
              <w:spacing w:line="247" w:lineRule="auto"/>
              <w:rPr>
                <w:rFonts w:ascii="Arial"/>
                <w:sz w:val="21"/>
              </w:rPr>
            </w:pPr>
          </w:p>
          <w:p w14:paraId="09C269C3">
            <w:pPr>
              <w:spacing w:line="247" w:lineRule="auto"/>
              <w:rPr>
                <w:rFonts w:ascii="Arial"/>
                <w:sz w:val="21"/>
              </w:rPr>
            </w:pPr>
          </w:p>
          <w:p w14:paraId="1F410821">
            <w:pPr>
              <w:spacing w:line="247" w:lineRule="auto"/>
              <w:rPr>
                <w:rFonts w:ascii="Arial"/>
                <w:sz w:val="21"/>
              </w:rPr>
            </w:pPr>
          </w:p>
          <w:p w14:paraId="6EF84B11">
            <w:pPr>
              <w:spacing w:line="247" w:lineRule="auto"/>
              <w:rPr>
                <w:rFonts w:ascii="Arial"/>
                <w:sz w:val="21"/>
              </w:rPr>
            </w:pPr>
          </w:p>
          <w:p w14:paraId="53E0EFF5">
            <w:pPr>
              <w:pStyle w:val="6"/>
              <w:spacing w:before="65" w:line="228" w:lineRule="auto"/>
              <w:ind w:left="184"/>
              <w:rPr>
                <w:sz w:val="20"/>
                <w:szCs w:val="20"/>
              </w:rPr>
            </w:pPr>
            <w:r>
              <w:rPr>
                <w:spacing w:val="3"/>
                <w:sz w:val="20"/>
                <w:szCs w:val="20"/>
              </w:rPr>
              <w:t>符合</w:t>
            </w:r>
          </w:p>
        </w:tc>
      </w:tr>
      <w:tr w14:paraId="6F364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53" w:type="dxa"/>
            <w:vMerge w:val="continue"/>
            <w:tcBorders>
              <w:top w:val="nil"/>
              <w:left w:val="single" w:color="000000" w:sz="6" w:space="0"/>
              <w:bottom w:val="nil"/>
            </w:tcBorders>
            <w:vAlign w:val="top"/>
          </w:tcPr>
          <w:p w14:paraId="15A08C14">
            <w:pPr>
              <w:rPr>
                <w:rFonts w:ascii="Arial"/>
                <w:sz w:val="21"/>
              </w:rPr>
            </w:pPr>
          </w:p>
        </w:tc>
        <w:tc>
          <w:tcPr>
            <w:tcW w:w="1175" w:type="dxa"/>
            <w:vMerge w:val="continue"/>
            <w:tcBorders>
              <w:top w:val="nil"/>
              <w:bottom w:val="nil"/>
            </w:tcBorders>
            <w:vAlign w:val="top"/>
          </w:tcPr>
          <w:p w14:paraId="26FE0A72">
            <w:pPr>
              <w:rPr>
                <w:rFonts w:ascii="Arial"/>
                <w:sz w:val="21"/>
              </w:rPr>
            </w:pPr>
          </w:p>
        </w:tc>
        <w:tc>
          <w:tcPr>
            <w:tcW w:w="459" w:type="dxa"/>
            <w:vMerge w:val="continue"/>
            <w:tcBorders>
              <w:top w:val="nil"/>
              <w:bottom w:val="nil"/>
            </w:tcBorders>
            <w:textDirection w:val="tbRlV"/>
            <w:vAlign w:val="top"/>
          </w:tcPr>
          <w:p w14:paraId="7A55EA3B">
            <w:pPr>
              <w:rPr>
                <w:rFonts w:ascii="Arial"/>
                <w:sz w:val="21"/>
              </w:rPr>
            </w:pPr>
          </w:p>
        </w:tc>
        <w:tc>
          <w:tcPr>
            <w:tcW w:w="7598" w:type="dxa"/>
            <w:vAlign w:val="top"/>
          </w:tcPr>
          <w:p w14:paraId="3759ED69">
            <w:pPr>
              <w:pStyle w:val="6"/>
              <w:spacing w:before="63" w:line="282" w:lineRule="auto"/>
              <w:ind w:left="108" w:right="198" w:hanging="3"/>
              <w:rPr>
                <w:sz w:val="20"/>
                <w:szCs w:val="20"/>
              </w:rPr>
            </w:pPr>
            <w:r>
              <w:rPr>
                <w:rFonts w:ascii="Times New Roman" w:hAnsi="Times New Roman" w:eastAsia="Times New Roman" w:cs="Times New Roman"/>
                <w:spacing w:val="9"/>
                <w:sz w:val="20"/>
                <w:szCs w:val="20"/>
              </w:rPr>
              <w:t>2.</w:t>
            </w:r>
            <w:r>
              <w:rPr>
                <w:spacing w:val="9"/>
                <w:sz w:val="20"/>
                <w:szCs w:val="20"/>
              </w:rPr>
              <w:t>严控钢铁、水泥、平板玻璃等产能过剩行业新增产能，新增产能应实施产能等</w:t>
            </w:r>
            <w:r>
              <w:rPr>
                <w:spacing w:val="7"/>
                <w:sz w:val="20"/>
                <w:szCs w:val="20"/>
              </w:rPr>
              <w:t>量或减量置换。</w:t>
            </w:r>
          </w:p>
        </w:tc>
        <w:tc>
          <w:tcPr>
            <w:tcW w:w="2787" w:type="dxa"/>
            <w:vMerge w:val="continue"/>
            <w:tcBorders>
              <w:top w:val="nil"/>
              <w:bottom w:val="nil"/>
            </w:tcBorders>
            <w:vAlign w:val="top"/>
          </w:tcPr>
          <w:p w14:paraId="48989FE2">
            <w:pPr>
              <w:rPr>
                <w:rFonts w:ascii="Arial"/>
                <w:sz w:val="21"/>
              </w:rPr>
            </w:pPr>
          </w:p>
        </w:tc>
        <w:tc>
          <w:tcPr>
            <w:tcW w:w="884" w:type="dxa"/>
            <w:vMerge w:val="continue"/>
            <w:tcBorders>
              <w:top w:val="nil"/>
              <w:bottom w:val="nil"/>
              <w:right w:val="single" w:color="000000" w:sz="6" w:space="0"/>
            </w:tcBorders>
            <w:vAlign w:val="top"/>
          </w:tcPr>
          <w:p w14:paraId="2E6EEC5E">
            <w:pPr>
              <w:rPr>
                <w:rFonts w:ascii="Arial"/>
                <w:sz w:val="21"/>
              </w:rPr>
            </w:pPr>
          </w:p>
        </w:tc>
      </w:tr>
      <w:tr w14:paraId="77B3D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53" w:type="dxa"/>
            <w:vMerge w:val="continue"/>
            <w:tcBorders>
              <w:top w:val="nil"/>
              <w:left w:val="single" w:color="000000" w:sz="6" w:space="0"/>
              <w:bottom w:val="nil"/>
            </w:tcBorders>
            <w:vAlign w:val="top"/>
          </w:tcPr>
          <w:p w14:paraId="4861D2D8">
            <w:pPr>
              <w:rPr>
                <w:rFonts w:ascii="Arial"/>
                <w:sz w:val="21"/>
              </w:rPr>
            </w:pPr>
          </w:p>
        </w:tc>
        <w:tc>
          <w:tcPr>
            <w:tcW w:w="1175" w:type="dxa"/>
            <w:vMerge w:val="continue"/>
            <w:tcBorders>
              <w:top w:val="nil"/>
              <w:bottom w:val="nil"/>
            </w:tcBorders>
            <w:vAlign w:val="top"/>
          </w:tcPr>
          <w:p w14:paraId="13ADCD45">
            <w:pPr>
              <w:rPr>
                <w:rFonts w:ascii="Arial"/>
                <w:sz w:val="21"/>
              </w:rPr>
            </w:pPr>
          </w:p>
        </w:tc>
        <w:tc>
          <w:tcPr>
            <w:tcW w:w="459" w:type="dxa"/>
            <w:vMerge w:val="continue"/>
            <w:tcBorders>
              <w:top w:val="nil"/>
              <w:bottom w:val="nil"/>
            </w:tcBorders>
            <w:textDirection w:val="tbRlV"/>
            <w:vAlign w:val="top"/>
          </w:tcPr>
          <w:p w14:paraId="429BA405">
            <w:pPr>
              <w:rPr>
                <w:rFonts w:ascii="Arial"/>
                <w:sz w:val="21"/>
              </w:rPr>
            </w:pPr>
          </w:p>
        </w:tc>
        <w:tc>
          <w:tcPr>
            <w:tcW w:w="7598" w:type="dxa"/>
            <w:vAlign w:val="top"/>
          </w:tcPr>
          <w:p w14:paraId="5B545934">
            <w:pPr>
              <w:pStyle w:val="6"/>
              <w:spacing w:before="63" w:line="282" w:lineRule="auto"/>
              <w:ind w:left="110" w:right="198" w:hanging="1"/>
              <w:rPr>
                <w:sz w:val="20"/>
                <w:szCs w:val="20"/>
              </w:rPr>
            </w:pPr>
            <w:r>
              <w:rPr>
                <w:rFonts w:ascii="Times New Roman" w:hAnsi="Times New Roman" w:eastAsia="Times New Roman" w:cs="Times New Roman"/>
                <w:spacing w:val="8"/>
                <w:sz w:val="20"/>
                <w:szCs w:val="20"/>
              </w:rPr>
              <w:t>3.</w:t>
            </w:r>
            <w:r>
              <w:rPr>
                <w:spacing w:val="8"/>
                <w:sz w:val="20"/>
                <w:szCs w:val="20"/>
              </w:rPr>
              <w:t>除列入国家规划的大型煤电和符合相关要求的等容量替代项目，</w:t>
            </w:r>
            <w:r>
              <w:rPr>
                <w:spacing w:val="-55"/>
                <w:sz w:val="20"/>
                <w:szCs w:val="20"/>
              </w:rPr>
              <w:t xml:space="preserve"> </w:t>
            </w:r>
            <w:r>
              <w:rPr>
                <w:spacing w:val="8"/>
                <w:sz w:val="20"/>
                <w:szCs w:val="20"/>
              </w:rPr>
              <w:t>以及以供热为</w:t>
            </w:r>
            <w:r>
              <w:rPr>
                <w:spacing w:val="9"/>
                <w:sz w:val="20"/>
                <w:szCs w:val="20"/>
              </w:rPr>
              <w:t>主的热电联产项目外，原则上不再建设新的煤电项目。</w:t>
            </w:r>
          </w:p>
        </w:tc>
        <w:tc>
          <w:tcPr>
            <w:tcW w:w="2787" w:type="dxa"/>
            <w:vMerge w:val="continue"/>
            <w:tcBorders>
              <w:top w:val="nil"/>
              <w:bottom w:val="nil"/>
            </w:tcBorders>
            <w:vAlign w:val="top"/>
          </w:tcPr>
          <w:p w14:paraId="0DD66DB5">
            <w:pPr>
              <w:rPr>
                <w:rFonts w:ascii="Arial"/>
                <w:sz w:val="21"/>
              </w:rPr>
            </w:pPr>
          </w:p>
        </w:tc>
        <w:tc>
          <w:tcPr>
            <w:tcW w:w="884" w:type="dxa"/>
            <w:vMerge w:val="continue"/>
            <w:tcBorders>
              <w:top w:val="nil"/>
              <w:bottom w:val="nil"/>
              <w:right w:val="single" w:color="000000" w:sz="6" w:space="0"/>
            </w:tcBorders>
            <w:vAlign w:val="top"/>
          </w:tcPr>
          <w:p w14:paraId="781C03A4">
            <w:pPr>
              <w:rPr>
                <w:rFonts w:ascii="Arial"/>
                <w:sz w:val="21"/>
              </w:rPr>
            </w:pPr>
          </w:p>
        </w:tc>
      </w:tr>
      <w:tr w14:paraId="352C1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453" w:type="dxa"/>
            <w:vMerge w:val="continue"/>
            <w:tcBorders>
              <w:top w:val="nil"/>
              <w:left w:val="single" w:color="000000" w:sz="6" w:space="0"/>
              <w:bottom w:val="nil"/>
            </w:tcBorders>
            <w:vAlign w:val="top"/>
          </w:tcPr>
          <w:p w14:paraId="4BDC5308">
            <w:pPr>
              <w:rPr>
                <w:rFonts w:ascii="Arial"/>
                <w:sz w:val="21"/>
              </w:rPr>
            </w:pPr>
          </w:p>
        </w:tc>
        <w:tc>
          <w:tcPr>
            <w:tcW w:w="1175" w:type="dxa"/>
            <w:vMerge w:val="continue"/>
            <w:tcBorders>
              <w:top w:val="nil"/>
              <w:bottom w:val="nil"/>
            </w:tcBorders>
            <w:vAlign w:val="top"/>
          </w:tcPr>
          <w:p w14:paraId="30ACA1FB">
            <w:pPr>
              <w:rPr>
                <w:rFonts w:ascii="Arial"/>
                <w:sz w:val="21"/>
              </w:rPr>
            </w:pPr>
          </w:p>
        </w:tc>
        <w:tc>
          <w:tcPr>
            <w:tcW w:w="459" w:type="dxa"/>
            <w:vMerge w:val="continue"/>
            <w:tcBorders>
              <w:top w:val="nil"/>
              <w:bottom w:val="nil"/>
            </w:tcBorders>
            <w:textDirection w:val="tbRlV"/>
            <w:vAlign w:val="top"/>
          </w:tcPr>
          <w:p w14:paraId="67981F9F">
            <w:pPr>
              <w:rPr>
                <w:rFonts w:ascii="Arial"/>
                <w:sz w:val="21"/>
              </w:rPr>
            </w:pPr>
          </w:p>
        </w:tc>
        <w:tc>
          <w:tcPr>
            <w:tcW w:w="7598" w:type="dxa"/>
            <w:vAlign w:val="top"/>
          </w:tcPr>
          <w:p w14:paraId="5107610D">
            <w:pPr>
              <w:pStyle w:val="6"/>
              <w:spacing w:before="67" w:line="291" w:lineRule="auto"/>
              <w:ind w:left="112" w:right="9" w:hanging="8"/>
              <w:jc w:val="both"/>
              <w:rPr>
                <w:sz w:val="20"/>
                <w:szCs w:val="20"/>
              </w:rPr>
            </w:pPr>
            <w:r>
              <w:rPr>
                <w:rFonts w:ascii="Times New Roman" w:hAnsi="Times New Roman" w:eastAsia="Times New Roman" w:cs="Times New Roman"/>
                <w:spacing w:val="9"/>
                <w:sz w:val="20"/>
                <w:szCs w:val="20"/>
              </w:rPr>
              <w:t>4.</w:t>
            </w:r>
            <w:r>
              <w:rPr>
                <w:spacing w:val="9"/>
                <w:sz w:val="20"/>
                <w:szCs w:val="20"/>
              </w:rPr>
              <w:t>氟化工产业应集中布局在《关于促进我省氟化工产业绿色高效发展的</w:t>
            </w:r>
            <w:r>
              <w:rPr>
                <w:spacing w:val="8"/>
                <w:sz w:val="20"/>
                <w:szCs w:val="20"/>
              </w:rPr>
              <w:t>若干意见》</w:t>
            </w:r>
            <w:r>
              <w:rPr>
                <w:spacing w:val="10"/>
                <w:sz w:val="20"/>
                <w:szCs w:val="20"/>
              </w:rPr>
              <w:t>中确定的园区，在上述园区之外不再新建氟化工</w:t>
            </w:r>
            <w:r>
              <w:rPr>
                <w:spacing w:val="9"/>
                <w:sz w:val="20"/>
                <w:szCs w:val="20"/>
              </w:rPr>
              <w:t>项目，园区之外现有氟化工项目</w:t>
            </w:r>
            <w:r>
              <w:rPr>
                <w:spacing w:val="6"/>
                <w:sz w:val="20"/>
                <w:szCs w:val="20"/>
              </w:rPr>
              <w:t>不再扩大规模。</w:t>
            </w:r>
          </w:p>
        </w:tc>
        <w:tc>
          <w:tcPr>
            <w:tcW w:w="2787" w:type="dxa"/>
            <w:vMerge w:val="continue"/>
            <w:tcBorders>
              <w:top w:val="nil"/>
              <w:bottom w:val="nil"/>
            </w:tcBorders>
            <w:vAlign w:val="top"/>
          </w:tcPr>
          <w:p w14:paraId="4995665B">
            <w:pPr>
              <w:rPr>
                <w:rFonts w:ascii="Arial"/>
                <w:sz w:val="21"/>
              </w:rPr>
            </w:pPr>
          </w:p>
        </w:tc>
        <w:tc>
          <w:tcPr>
            <w:tcW w:w="884" w:type="dxa"/>
            <w:vMerge w:val="continue"/>
            <w:tcBorders>
              <w:top w:val="nil"/>
              <w:bottom w:val="nil"/>
              <w:right w:val="single" w:color="000000" w:sz="6" w:space="0"/>
            </w:tcBorders>
            <w:vAlign w:val="top"/>
          </w:tcPr>
          <w:p w14:paraId="0A615EE9">
            <w:pPr>
              <w:rPr>
                <w:rFonts w:ascii="Arial"/>
                <w:sz w:val="21"/>
              </w:rPr>
            </w:pPr>
          </w:p>
        </w:tc>
      </w:tr>
      <w:tr w14:paraId="62397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53" w:type="dxa"/>
            <w:vMerge w:val="continue"/>
            <w:tcBorders>
              <w:top w:val="nil"/>
              <w:left w:val="single" w:color="000000" w:sz="6" w:space="0"/>
              <w:bottom w:val="nil"/>
            </w:tcBorders>
            <w:vAlign w:val="top"/>
          </w:tcPr>
          <w:p w14:paraId="1EC9C886">
            <w:pPr>
              <w:rPr>
                <w:rFonts w:ascii="Arial"/>
                <w:sz w:val="21"/>
              </w:rPr>
            </w:pPr>
          </w:p>
        </w:tc>
        <w:tc>
          <w:tcPr>
            <w:tcW w:w="1175" w:type="dxa"/>
            <w:vMerge w:val="continue"/>
            <w:tcBorders>
              <w:top w:val="nil"/>
              <w:bottom w:val="nil"/>
            </w:tcBorders>
            <w:vAlign w:val="top"/>
          </w:tcPr>
          <w:p w14:paraId="08C4884D">
            <w:pPr>
              <w:rPr>
                <w:rFonts w:ascii="Arial"/>
                <w:sz w:val="21"/>
              </w:rPr>
            </w:pPr>
          </w:p>
        </w:tc>
        <w:tc>
          <w:tcPr>
            <w:tcW w:w="459" w:type="dxa"/>
            <w:vMerge w:val="continue"/>
            <w:tcBorders>
              <w:top w:val="nil"/>
              <w:bottom w:val="nil"/>
            </w:tcBorders>
            <w:textDirection w:val="tbRlV"/>
            <w:vAlign w:val="top"/>
          </w:tcPr>
          <w:p w14:paraId="791CF3A1">
            <w:pPr>
              <w:rPr>
                <w:rFonts w:ascii="Arial"/>
                <w:sz w:val="21"/>
              </w:rPr>
            </w:pPr>
          </w:p>
        </w:tc>
        <w:tc>
          <w:tcPr>
            <w:tcW w:w="7598" w:type="dxa"/>
            <w:vAlign w:val="top"/>
          </w:tcPr>
          <w:p w14:paraId="3ED660CA">
            <w:pPr>
              <w:pStyle w:val="6"/>
              <w:spacing w:before="97" w:line="266" w:lineRule="auto"/>
              <w:ind w:left="108" w:right="198" w:firstLine="1"/>
              <w:rPr>
                <w:sz w:val="20"/>
                <w:szCs w:val="20"/>
              </w:rPr>
            </w:pPr>
            <w:r>
              <w:rPr>
                <w:rFonts w:ascii="Times New Roman" w:hAnsi="Times New Roman" w:eastAsia="Times New Roman" w:cs="Times New Roman"/>
                <w:spacing w:val="9"/>
                <w:sz w:val="20"/>
                <w:szCs w:val="20"/>
              </w:rPr>
              <w:t>5.</w:t>
            </w:r>
            <w:r>
              <w:rPr>
                <w:spacing w:val="9"/>
                <w:sz w:val="20"/>
                <w:szCs w:val="20"/>
              </w:rPr>
              <w:t>禁止在水环境质量不能稳定达标的区域内，建设新增相应不达标污染物指标排</w:t>
            </w:r>
            <w:r>
              <w:rPr>
                <w:spacing w:val="7"/>
                <w:sz w:val="20"/>
                <w:szCs w:val="20"/>
              </w:rPr>
              <w:t>放量的工业项目。</w:t>
            </w:r>
          </w:p>
        </w:tc>
        <w:tc>
          <w:tcPr>
            <w:tcW w:w="2787" w:type="dxa"/>
            <w:vMerge w:val="continue"/>
            <w:tcBorders>
              <w:top w:val="nil"/>
              <w:bottom w:val="nil"/>
            </w:tcBorders>
            <w:vAlign w:val="top"/>
          </w:tcPr>
          <w:p w14:paraId="0A38F17F">
            <w:pPr>
              <w:rPr>
                <w:rFonts w:ascii="Arial"/>
                <w:sz w:val="21"/>
              </w:rPr>
            </w:pPr>
          </w:p>
        </w:tc>
        <w:tc>
          <w:tcPr>
            <w:tcW w:w="884" w:type="dxa"/>
            <w:vMerge w:val="continue"/>
            <w:tcBorders>
              <w:top w:val="nil"/>
              <w:bottom w:val="nil"/>
              <w:right w:val="single" w:color="000000" w:sz="6" w:space="0"/>
            </w:tcBorders>
            <w:vAlign w:val="top"/>
          </w:tcPr>
          <w:p w14:paraId="7C9E25AD">
            <w:pPr>
              <w:rPr>
                <w:rFonts w:ascii="Arial"/>
                <w:sz w:val="21"/>
              </w:rPr>
            </w:pPr>
          </w:p>
        </w:tc>
      </w:tr>
      <w:tr w14:paraId="76C8E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53" w:type="dxa"/>
            <w:vMerge w:val="continue"/>
            <w:tcBorders>
              <w:top w:val="nil"/>
              <w:left w:val="single" w:color="000000" w:sz="6" w:space="0"/>
              <w:bottom w:val="nil"/>
            </w:tcBorders>
            <w:vAlign w:val="top"/>
          </w:tcPr>
          <w:p w14:paraId="45947A32">
            <w:pPr>
              <w:rPr>
                <w:rFonts w:ascii="Arial"/>
                <w:sz w:val="21"/>
              </w:rPr>
            </w:pPr>
          </w:p>
        </w:tc>
        <w:tc>
          <w:tcPr>
            <w:tcW w:w="1175" w:type="dxa"/>
            <w:vMerge w:val="continue"/>
            <w:tcBorders>
              <w:top w:val="nil"/>
              <w:bottom w:val="nil"/>
            </w:tcBorders>
            <w:vAlign w:val="top"/>
          </w:tcPr>
          <w:p w14:paraId="4B569F6F">
            <w:pPr>
              <w:rPr>
                <w:rFonts w:ascii="Arial"/>
                <w:sz w:val="21"/>
              </w:rPr>
            </w:pPr>
          </w:p>
        </w:tc>
        <w:tc>
          <w:tcPr>
            <w:tcW w:w="459" w:type="dxa"/>
            <w:vMerge w:val="continue"/>
            <w:tcBorders>
              <w:top w:val="nil"/>
              <w:bottom w:val="nil"/>
            </w:tcBorders>
            <w:textDirection w:val="tbRlV"/>
            <w:vAlign w:val="top"/>
          </w:tcPr>
          <w:p w14:paraId="35C63EDA">
            <w:pPr>
              <w:rPr>
                <w:rFonts w:ascii="Arial"/>
                <w:sz w:val="21"/>
              </w:rPr>
            </w:pPr>
          </w:p>
        </w:tc>
        <w:tc>
          <w:tcPr>
            <w:tcW w:w="7598" w:type="dxa"/>
            <w:vAlign w:val="top"/>
          </w:tcPr>
          <w:p w14:paraId="746ED544">
            <w:pPr>
              <w:pStyle w:val="6"/>
              <w:spacing w:before="69" w:line="279" w:lineRule="auto"/>
              <w:ind w:left="109" w:right="198"/>
              <w:rPr>
                <w:sz w:val="20"/>
                <w:szCs w:val="20"/>
              </w:rPr>
            </w:pPr>
            <w:r>
              <w:rPr>
                <w:rFonts w:ascii="Times New Roman" w:hAnsi="Times New Roman" w:eastAsia="Times New Roman" w:cs="Times New Roman"/>
                <w:spacing w:val="9"/>
                <w:sz w:val="20"/>
                <w:szCs w:val="20"/>
              </w:rPr>
              <w:t>6.</w:t>
            </w:r>
            <w:r>
              <w:rPr>
                <w:spacing w:val="9"/>
                <w:sz w:val="20"/>
                <w:szCs w:val="20"/>
              </w:rPr>
              <w:t>禁止在通风廊道和主导风向的上风向布局大气重污染企业，推进建成区大气重污染企业搬迁或升级改造、环境风险企业搬迁或关闭退出。</w:t>
            </w:r>
          </w:p>
        </w:tc>
        <w:tc>
          <w:tcPr>
            <w:tcW w:w="2787" w:type="dxa"/>
            <w:vMerge w:val="continue"/>
            <w:tcBorders>
              <w:top w:val="nil"/>
              <w:bottom w:val="nil"/>
            </w:tcBorders>
            <w:vAlign w:val="top"/>
          </w:tcPr>
          <w:p w14:paraId="7F569866">
            <w:pPr>
              <w:rPr>
                <w:rFonts w:ascii="Arial"/>
                <w:sz w:val="21"/>
              </w:rPr>
            </w:pPr>
          </w:p>
        </w:tc>
        <w:tc>
          <w:tcPr>
            <w:tcW w:w="884" w:type="dxa"/>
            <w:vMerge w:val="continue"/>
            <w:tcBorders>
              <w:top w:val="nil"/>
              <w:bottom w:val="nil"/>
              <w:right w:val="single" w:color="000000" w:sz="6" w:space="0"/>
            </w:tcBorders>
            <w:vAlign w:val="top"/>
          </w:tcPr>
          <w:p w14:paraId="79C1B8FC">
            <w:pPr>
              <w:rPr>
                <w:rFonts w:ascii="Arial"/>
                <w:sz w:val="21"/>
              </w:rPr>
            </w:pPr>
          </w:p>
        </w:tc>
      </w:tr>
      <w:tr w14:paraId="2B295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2" w:hRule="atLeast"/>
        </w:trPr>
        <w:tc>
          <w:tcPr>
            <w:tcW w:w="453" w:type="dxa"/>
            <w:vMerge w:val="continue"/>
            <w:tcBorders>
              <w:top w:val="nil"/>
              <w:left w:val="single" w:color="000000" w:sz="6" w:space="0"/>
              <w:bottom w:val="nil"/>
            </w:tcBorders>
            <w:vAlign w:val="top"/>
          </w:tcPr>
          <w:p w14:paraId="2FB48E64">
            <w:pPr>
              <w:rPr>
                <w:rFonts w:ascii="Arial"/>
                <w:sz w:val="21"/>
              </w:rPr>
            </w:pPr>
          </w:p>
        </w:tc>
        <w:tc>
          <w:tcPr>
            <w:tcW w:w="1175" w:type="dxa"/>
            <w:vMerge w:val="continue"/>
            <w:tcBorders>
              <w:top w:val="nil"/>
              <w:bottom w:val="nil"/>
            </w:tcBorders>
            <w:vAlign w:val="top"/>
          </w:tcPr>
          <w:p w14:paraId="4BD17482">
            <w:pPr>
              <w:rPr>
                <w:rFonts w:ascii="Arial"/>
                <w:sz w:val="21"/>
              </w:rPr>
            </w:pPr>
          </w:p>
        </w:tc>
        <w:tc>
          <w:tcPr>
            <w:tcW w:w="459" w:type="dxa"/>
            <w:vMerge w:val="continue"/>
            <w:tcBorders>
              <w:top w:val="nil"/>
            </w:tcBorders>
            <w:textDirection w:val="tbRlV"/>
            <w:vAlign w:val="top"/>
          </w:tcPr>
          <w:p w14:paraId="30EBA018">
            <w:pPr>
              <w:rPr>
                <w:rFonts w:ascii="Arial"/>
                <w:sz w:val="21"/>
              </w:rPr>
            </w:pPr>
          </w:p>
        </w:tc>
        <w:tc>
          <w:tcPr>
            <w:tcW w:w="7598" w:type="dxa"/>
            <w:vAlign w:val="top"/>
          </w:tcPr>
          <w:p w14:paraId="1F565355">
            <w:pPr>
              <w:pStyle w:val="6"/>
              <w:spacing w:before="99" w:line="294" w:lineRule="auto"/>
              <w:ind w:left="108" w:right="102"/>
              <w:jc w:val="both"/>
              <w:rPr>
                <w:sz w:val="20"/>
                <w:szCs w:val="20"/>
              </w:rPr>
            </w:pPr>
            <w:r>
              <w:rPr>
                <w:rFonts w:ascii="Times New Roman" w:hAnsi="Times New Roman" w:eastAsia="Times New Roman" w:cs="Times New Roman"/>
                <w:spacing w:val="8"/>
                <w:sz w:val="20"/>
                <w:szCs w:val="20"/>
              </w:rPr>
              <w:t>7.</w:t>
            </w:r>
            <w:r>
              <w:rPr>
                <w:spacing w:val="8"/>
                <w:sz w:val="20"/>
                <w:szCs w:val="20"/>
              </w:rPr>
              <w:t>新建、扩建的涉及重点重金属污染物的有色金属冶炼、</w:t>
            </w:r>
            <w:r>
              <w:rPr>
                <w:spacing w:val="-54"/>
                <w:sz w:val="20"/>
                <w:szCs w:val="20"/>
              </w:rPr>
              <w:t xml:space="preserve"> </w:t>
            </w:r>
            <w:r>
              <w:rPr>
                <w:spacing w:val="8"/>
                <w:sz w:val="20"/>
                <w:szCs w:val="20"/>
              </w:rPr>
              <w:t>电镀、制革、铅蓄电池</w:t>
            </w:r>
            <w:r>
              <w:rPr>
                <w:spacing w:val="10"/>
                <w:sz w:val="20"/>
                <w:szCs w:val="20"/>
              </w:rPr>
              <w:t>制造企业布局应符合《福建省进一步加强重金属污染防</w:t>
            </w:r>
            <w:r>
              <w:rPr>
                <w:spacing w:val="9"/>
                <w:sz w:val="20"/>
                <w:szCs w:val="20"/>
              </w:rPr>
              <w:t>控实施方案》（闽环保固</w:t>
            </w:r>
            <w:r>
              <w:rPr>
                <w:spacing w:val="8"/>
                <w:sz w:val="20"/>
                <w:szCs w:val="20"/>
              </w:rPr>
              <w:t>体〔</w:t>
            </w:r>
            <w:r>
              <w:rPr>
                <w:rFonts w:ascii="Times New Roman" w:hAnsi="Times New Roman" w:eastAsia="Times New Roman" w:cs="Times New Roman"/>
                <w:spacing w:val="8"/>
                <w:sz w:val="20"/>
                <w:szCs w:val="20"/>
              </w:rPr>
              <w:t>2022</w:t>
            </w:r>
            <w:r>
              <w:rPr>
                <w:spacing w:val="8"/>
                <w:sz w:val="20"/>
                <w:szCs w:val="20"/>
              </w:rPr>
              <w:t>〕</w:t>
            </w:r>
            <w:r>
              <w:rPr>
                <w:rFonts w:ascii="Times New Roman" w:hAnsi="Times New Roman" w:eastAsia="Times New Roman" w:cs="Times New Roman"/>
                <w:spacing w:val="8"/>
                <w:sz w:val="20"/>
                <w:szCs w:val="20"/>
              </w:rPr>
              <w:t xml:space="preserve">17 </w:t>
            </w:r>
            <w:r>
              <w:rPr>
                <w:spacing w:val="8"/>
                <w:sz w:val="20"/>
                <w:szCs w:val="20"/>
              </w:rPr>
              <w:t>号）要求。禁止低端落后产能向闽江中上游地区、九龙江北溪江东</w:t>
            </w:r>
            <w:r>
              <w:rPr>
                <w:spacing w:val="10"/>
                <w:sz w:val="20"/>
                <w:szCs w:val="20"/>
              </w:rPr>
              <w:t>北引桥闸以上、西溪桥闸以上流域、晋江流域上游转移</w:t>
            </w:r>
            <w:r>
              <w:rPr>
                <w:spacing w:val="9"/>
                <w:sz w:val="20"/>
                <w:szCs w:val="20"/>
              </w:rPr>
              <w:t>。禁止新建用汞的电石法</w:t>
            </w:r>
            <w:r>
              <w:rPr>
                <w:spacing w:val="8"/>
                <w:sz w:val="20"/>
                <w:szCs w:val="20"/>
              </w:rPr>
              <w:t>（聚）氯乙烯生产工艺。</w:t>
            </w:r>
          </w:p>
        </w:tc>
        <w:tc>
          <w:tcPr>
            <w:tcW w:w="2787" w:type="dxa"/>
            <w:vMerge w:val="continue"/>
            <w:tcBorders>
              <w:top w:val="nil"/>
            </w:tcBorders>
            <w:vAlign w:val="top"/>
          </w:tcPr>
          <w:p w14:paraId="71C6B352">
            <w:pPr>
              <w:rPr>
                <w:rFonts w:ascii="Arial"/>
                <w:sz w:val="21"/>
              </w:rPr>
            </w:pPr>
          </w:p>
        </w:tc>
        <w:tc>
          <w:tcPr>
            <w:tcW w:w="884" w:type="dxa"/>
            <w:vMerge w:val="continue"/>
            <w:tcBorders>
              <w:top w:val="nil"/>
              <w:right w:val="single" w:color="000000" w:sz="6" w:space="0"/>
            </w:tcBorders>
            <w:vAlign w:val="top"/>
          </w:tcPr>
          <w:p w14:paraId="699B44F0">
            <w:pPr>
              <w:rPr>
                <w:rFonts w:ascii="Arial"/>
                <w:sz w:val="21"/>
              </w:rPr>
            </w:pPr>
          </w:p>
        </w:tc>
      </w:tr>
      <w:tr w14:paraId="6A274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3" w:hRule="atLeast"/>
        </w:trPr>
        <w:tc>
          <w:tcPr>
            <w:tcW w:w="453" w:type="dxa"/>
            <w:vMerge w:val="continue"/>
            <w:tcBorders>
              <w:top w:val="nil"/>
              <w:left w:val="single" w:color="000000" w:sz="6" w:space="0"/>
              <w:bottom w:val="single" w:color="000000" w:sz="6" w:space="0"/>
            </w:tcBorders>
            <w:vAlign w:val="top"/>
          </w:tcPr>
          <w:p w14:paraId="2E9BA62D">
            <w:pPr>
              <w:rPr>
                <w:rFonts w:ascii="Arial"/>
                <w:sz w:val="21"/>
              </w:rPr>
            </w:pPr>
          </w:p>
        </w:tc>
        <w:tc>
          <w:tcPr>
            <w:tcW w:w="1175" w:type="dxa"/>
            <w:vMerge w:val="continue"/>
            <w:tcBorders>
              <w:top w:val="nil"/>
              <w:bottom w:val="single" w:color="000000" w:sz="6" w:space="0"/>
            </w:tcBorders>
            <w:vAlign w:val="top"/>
          </w:tcPr>
          <w:p w14:paraId="0EE1F4F9">
            <w:pPr>
              <w:rPr>
                <w:rFonts w:ascii="Arial"/>
                <w:sz w:val="21"/>
              </w:rPr>
            </w:pPr>
          </w:p>
        </w:tc>
        <w:tc>
          <w:tcPr>
            <w:tcW w:w="459" w:type="dxa"/>
            <w:tcBorders>
              <w:bottom w:val="single" w:color="000000" w:sz="6" w:space="0"/>
            </w:tcBorders>
            <w:textDirection w:val="tbRlV"/>
            <w:vAlign w:val="top"/>
          </w:tcPr>
          <w:p w14:paraId="4DBF75EE">
            <w:pPr>
              <w:pStyle w:val="6"/>
              <w:spacing w:before="128" w:line="216" w:lineRule="auto"/>
              <w:ind w:left="104"/>
              <w:rPr>
                <w:sz w:val="20"/>
                <w:szCs w:val="20"/>
              </w:rPr>
            </w:pPr>
            <w:r>
              <w:rPr>
                <w:spacing w:val="9"/>
                <w:sz w:val="20"/>
                <w:szCs w:val="20"/>
              </w:rPr>
              <w:t>污</w:t>
            </w:r>
            <w:r>
              <w:rPr>
                <w:spacing w:val="31"/>
                <w:sz w:val="20"/>
                <w:szCs w:val="20"/>
              </w:rPr>
              <w:t xml:space="preserve"> </w:t>
            </w:r>
            <w:r>
              <w:rPr>
                <w:spacing w:val="9"/>
                <w:sz w:val="20"/>
                <w:szCs w:val="20"/>
              </w:rPr>
              <w:t>染</w:t>
            </w:r>
            <w:r>
              <w:rPr>
                <w:spacing w:val="31"/>
                <w:sz w:val="20"/>
                <w:szCs w:val="20"/>
              </w:rPr>
              <w:t xml:space="preserve"> </w:t>
            </w:r>
            <w:r>
              <w:rPr>
                <w:spacing w:val="9"/>
                <w:sz w:val="20"/>
                <w:szCs w:val="20"/>
              </w:rPr>
              <w:t>物</w:t>
            </w:r>
            <w:r>
              <w:rPr>
                <w:spacing w:val="31"/>
                <w:sz w:val="20"/>
                <w:szCs w:val="20"/>
              </w:rPr>
              <w:t xml:space="preserve"> </w:t>
            </w:r>
            <w:r>
              <w:rPr>
                <w:spacing w:val="9"/>
                <w:sz w:val="20"/>
                <w:szCs w:val="20"/>
              </w:rPr>
              <w:t>排</w:t>
            </w:r>
            <w:r>
              <w:rPr>
                <w:spacing w:val="29"/>
                <w:sz w:val="20"/>
                <w:szCs w:val="20"/>
              </w:rPr>
              <w:t xml:space="preserve"> </w:t>
            </w:r>
            <w:r>
              <w:rPr>
                <w:spacing w:val="9"/>
                <w:sz w:val="20"/>
                <w:szCs w:val="20"/>
              </w:rPr>
              <w:t>放</w:t>
            </w:r>
            <w:r>
              <w:rPr>
                <w:spacing w:val="31"/>
                <w:sz w:val="20"/>
                <w:szCs w:val="20"/>
              </w:rPr>
              <w:t xml:space="preserve"> </w:t>
            </w:r>
            <w:r>
              <w:rPr>
                <w:spacing w:val="9"/>
                <w:sz w:val="20"/>
                <w:szCs w:val="20"/>
              </w:rPr>
              <w:t>管</w:t>
            </w:r>
          </w:p>
        </w:tc>
        <w:tc>
          <w:tcPr>
            <w:tcW w:w="7598" w:type="dxa"/>
            <w:tcBorders>
              <w:bottom w:val="single" w:color="000000" w:sz="6" w:space="0"/>
            </w:tcBorders>
            <w:vAlign w:val="top"/>
          </w:tcPr>
          <w:p w14:paraId="686B6775">
            <w:pPr>
              <w:pStyle w:val="6"/>
              <w:spacing w:before="74" w:line="306" w:lineRule="auto"/>
              <w:ind w:left="102" w:right="71" w:firstLine="22"/>
              <w:jc w:val="both"/>
              <w:rPr>
                <w:sz w:val="20"/>
                <w:szCs w:val="20"/>
              </w:rPr>
            </w:pPr>
            <w:r>
              <w:rPr>
                <w:rFonts w:ascii="Times New Roman" w:hAnsi="Times New Roman" w:eastAsia="Times New Roman" w:cs="Times New Roman"/>
                <w:spacing w:val="10"/>
                <w:sz w:val="20"/>
                <w:szCs w:val="20"/>
              </w:rPr>
              <w:t>1.</w:t>
            </w:r>
            <w:r>
              <w:rPr>
                <w:spacing w:val="10"/>
                <w:sz w:val="20"/>
                <w:szCs w:val="20"/>
              </w:rPr>
              <w:t>建设项目新增的主要污染物（含</w:t>
            </w:r>
            <w:r>
              <w:rPr>
                <w:rFonts w:ascii="Times New Roman" w:hAnsi="Times New Roman" w:eastAsia="Times New Roman" w:cs="Times New Roman"/>
                <w:sz w:val="20"/>
                <w:szCs w:val="20"/>
              </w:rPr>
              <w:t>VOCs</w:t>
            </w:r>
            <w:r>
              <w:rPr>
                <w:spacing w:val="10"/>
                <w:sz w:val="20"/>
                <w:szCs w:val="20"/>
              </w:rPr>
              <w:t>）排放量应按要求实行等量或倍量替代。重点行业建设项目新增的主要污染物排放量应同时满足《关于加强重</w:t>
            </w:r>
            <w:r>
              <w:rPr>
                <w:spacing w:val="9"/>
                <w:sz w:val="20"/>
                <w:szCs w:val="20"/>
              </w:rPr>
              <w:t>点行业建设项目区域削减措施监督管理的通知》（环办环评〔</w:t>
            </w:r>
            <w:r>
              <w:rPr>
                <w:rFonts w:ascii="Times New Roman" w:hAnsi="Times New Roman" w:eastAsia="Times New Roman" w:cs="Times New Roman"/>
                <w:spacing w:val="9"/>
                <w:sz w:val="20"/>
                <w:szCs w:val="20"/>
              </w:rPr>
              <w:t>20</w:t>
            </w:r>
            <w:r>
              <w:rPr>
                <w:rFonts w:ascii="Times New Roman" w:hAnsi="Times New Roman" w:eastAsia="Times New Roman" w:cs="Times New Roman"/>
                <w:spacing w:val="8"/>
                <w:sz w:val="20"/>
                <w:szCs w:val="20"/>
              </w:rPr>
              <w:t>20</w:t>
            </w:r>
            <w:r>
              <w:rPr>
                <w:spacing w:val="8"/>
                <w:sz w:val="20"/>
                <w:szCs w:val="20"/>
              </w:rPr>
              <w:t>〕</w:t>
            </w:r>
            <w:r>
              <w:rPr>
                <w:rFonts w:ascii="Times New Roman" w:hAnsi="Times New Roman" w:eastAsia="Times New Roman" w:cs="Times New Roman"/>
                <w:spacing w:val="8"/>
                <w:sz w:val="20"/>
                <w:szCs w:val="20"/>
              </w:rPr>
              <w:t xml:space="preserve">36 </w:t>
            </w:r>
            <w:r>
              <w:rPr>
                <w:spacing w:val="8"/>
                <w:sz w:val="20"/>
                <w:szCs w:val="20"/>
              </w:rPr>
              <w:t>号）的要求。涉及新增总磷排放的建设项目应符合相关削减替代要求。新、改、扩建重点行业［</w:t>
            </w:r>
            <w:r>
              <w:rPr>
                <w:rFonts w:ascii="Times New Roman" w:hAnsi="Times New Roman" w:eastAsia="Times New Roman" w:cs="Times New Roman"/>
                <w:spacing w:val="8"/>
                <w:sz w:val="20"/>
                <w:szCs w:val="20"/>
              </w:rPr>
              <w:t>2</w:t>
            </w:r>
            <w:r>
              <w:rPr>
                <w:spacing w:val="7"/>
                <w:sz w:val="20"/>
                <w:szCs w:val="20"/>
              </w:rPr>
              <w:t>］建</w:t>
            </w:r>
            <w:r>
              <w:rPr>
                <w:spacing w:val="8"/>
                <w:sz w:val="20"/>
                <w:szCs w:val="20"/>
              </w:rPr>
              <w:t>设项目要符合“</w:t>
            </w:r>
            <w:r>
              <w:rPr>
                <w:spacing w:val="-71"/>
                <w:sz w:val="20"/>
                <w:szCs w:val="20"/>
              </w:rPr>
              <w:t xml:space="preserve"> </w:t>
            </w:r>
            <w:r>
              <w:rPr>
                <w:spacing w:val="8"/>
                <w:sz w:val="20"/>
                <w:szCs w:val="20"/>
              </w:rPr>
              <w:t>闽环保固体〔</w:t>
            </w:r>
            <w:r>
              <w:rPr>
                <w:rFonts w:ascii="Times New Roman" w:hAnsi="Times New Roman" w:eastAsia="Times New Roman" w:cs="Times New Roman"/>
                <w:spacing w:val="8"/>
                <w:sz w:val="20"/>
                <w:szCs w:val="20"/>
              </w:rPr>
              <w:t>2022</w:t>
            </w:r>
            <w:r>
              <w:rPr>
                <w:spacing w:val="8"/>
                <w:sz w:val="20"/>
                <w:szCs w:val="20"/>
              </w:rPr>
              <w:t>〕</w:t>
            </w:r>
            <w:r>
              <w:rPr>
                <w:rFonts w:ascii="Times New Roman" w:hAnsi="Times New Roman" w:eastAsia="Times New Roman" w:cs="Times New Roman"/>
                <w:spacing w:val="8"/>
                <w:sz w:val="20"/>
                <w:szCs w:val="20"/>
              </w:rPr>
              <w:t xml:space="preserve">17 </w:t>
            </w:r>
            <w:r>
              <w:rPr>
                <w:spacing w:val="8"/>
                <w:sz w:val="20"/>
                <w:szCs w:val="20"/>
              </w:rPr>
              <w:t>号</w:t>
            </w:r>
            <w:r>
              <w:rPr>
                <w:spacing w:val="-70"/>
                <w:sz w:val="20"/>
                <w:szCs w:val="20"/>
              </w:rPr>
              <w:t xml:space="preserve"> </w:t>
            </w:r>
            <w:r>
              <w:rPr>
                <w:spacing w:val="8"/>
                <w:sz w:val="20"/>
                <w:szCs w:val="20"/>
              </w:rPr>
              <w:t>”文件要求。涉新增</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排放项目，</w:t>
            </w:r>
            <w:r>
              <w:rPr>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排放实行区域内等量替代，福州、厦门、漳州、泉</w:t>
            </w:r>
            <w:r>
              <w:rPr>
                <w:spacing w:val="9"/>
                <w:sz w:val="20"/>
                <w:szCs w:val="20"/>
              </w:rPr>
              <w:t>州、莆田、宁德等</w:t>
            </w:r>
            <w:r>
              <w:rPr>
                <w:spacing w:val="-36"/>
                <w:sz w:val="20"/>
                <w:szCs w:val="20"/>
              </w:rPr>
              <w:t xml:space="preserve"> </w:t>
            </w:r>
            <w:r>
              <w:rPr>
                <w:rFonts w:ascii="Times New Roman" w:hAnsi="Times New Roman" w:eastAsia="Times New Roman" w:cs="Times New Roman"/>
                <w:spacing w:val="9"/>
                <w:sz w:val="20"/>
                <w:szCs w:val="20"/>
              </w:rPr>
              <w:t xml:space="preserve">6 </w:t>
            </w:r>
            <w:r>
              <w:rPr>
                <w:spacing w:val="9"/>
                <w:sz w:val="20"/>
                <w:szCs w:val="20"/>
              </w:rPr>
              <w:t>个</w:t>
            </w:r>
          </w:p>
        </w:tc>
        <w:tc>
          <w:tcPr>
            <w:tcW w:w="2787" w:type="dxa"/>
            <w:tcBorders>
              <w:bottom w:val="single" w:color="000000" w:sz="6" w:space="0"/>
            </w:tcBorders>
            <w:vAlign w:val="top"/>
          </w:tcPr>
          <w:p w14:paraId="30CC25F6">
            <w:pPr>
              <w:pStyle w:val="6"/>
              <w:spacing w:before="103" w:line="228" w:lineRule="auto"/>
              <w:ind w:left="117"/>
              <w:rPr>
                <w:sz w:val="20"/>
                <w:szCs w:val="20"/>
              </w:rPr>
            </w:pPr>
            <w:r>
              <w:rPr>
                <w:spacing w:val="6"/>
                <w:sz w:val="20"/>
                <w:szCs w:val="20"/>
              </w:rPr>
              <w:t>本项目涉及</w:t>
            </w:r>
            <w:r>
              <w:rPr>
                <w:rFonts w:ascii="Times New Roman" w:hAnsi="Times New Roman" w:eastAsia="Times New Roman" w:cs="Times New Roman"/>
                <w:sz w:val="20"/>
                <w:szCs w:val="20"/>
              </w:rPr>
              <w:t>VOCs</w:t>
            </w:r>
            <w:r>
              <w:rPr>
                <w:spacing w:val="6"/>
                <w:sz w:val="20"/>
                <w:szCs w:val="20"/>
              </w:rPr>
              <w:t>排放，位于</w:t>
            </w:r>
          </w:p>
          <w:p w14:paraId="5CBB877B">
            <w:pPr>
              <w:pStyle w:val="6"/>
              <w:spacing w:before="91" w:line="228" w:lineRule="auto"/>
              <w:ind w:left="115"/>
              <w:rPr>
                <w:sz w:val="20"/>
                <w:szCs w:val="20"/>
              </w:rPr>
            </w:pPr>
            <w:r>
              <w:rPr>
                <w:spacing w:val="6"/>
                <w:sz w:val="20"/>
                <w:szCs w:val="20"/>
              </w:rPr>
              <w:t>福州区域，排放的</w:t>
            </w:r>
            <w:r>
              <w:rPr>
                <w:rFonts w:ascii="Times New Roman" w:hAnsi="Times New Roman" w:eastAsia="Times New Roman" w:cs="Times New Roman"/>
                <w:sz w:val="20"/>
                <w:szCs w:val="20"/>
              </w:rPr>
              <w:t>VOCs</w:t>
            </w:r>
            <w:r>
              <w:rPr>
                <w:spacing w:val="6"/>
                <w:sz w:val="20"/>
                <w:szCs w:val="20"/>
              </w:rPr>
              <w:t>排放</w:t>
            </w:r>
          </w:p>
          <w:p w14:paraId="11EF7B12">
            <w:pPr>
              <w:pStyle w:val="6"/>
              <w:spacing w:before="63" w:line="274" w:lineRule="exact"/>
              <w:ind w:left="121"/>
              <w:rPr>
                <w:sz w:val="20"/>
                <w:szCs w:val="20"/>
              </w:rPr>
            </w:pPr>
            <w:r>
              <w:rPr>
                <w:spacing w:val="7"/>
                <w:position w:val="1"/>
                <w:sz w:val="20"/>
                <w:szCs w:val="20"/>
              </w:rPr>
              <w:t>实行</w:t>
            </w:r>
            <w:r>
              <w:rPr>
                <w:rFonts w:ascii="Times New Roman" w:hAnsi="Times New Roman" w:eastAsia="Times New Roman" w:cs="Times New Roman"/>
                <w:spacing w:val="7"/>
                <w:position w:val="1"/>
                <w:sz w:val="20"/>
                <w:szCs w:val="20"/>
              </w:rPr>
              <w:t>1.2</w:t>
            </w:r>
            <w:r>
              <w:rPr>
                <w:spacing w:val="7"/>
                <w:position w:val="1"/>
                <w:sz w:val="20"/>
                <w:szCs w:val="20"/>
              </w:rPr>
              <w:t>倍量替代，投产前，</w:t>
            </w:r>
          </w:p>
          <w:p w14:paraId="583FC7D1">
            <w:pPr>
              <w:pStyle w:val="6"/>
              <w:spacing w:before="97" w:line="228" w:lineRule="auto"/>
              <w:ind w:left="147"/>
              <w:rPr>
                <w:sz w:val="20"/>
                <w:szCs w:val="20"/>
              </w:rPr>
            </w:pPr>
            <w:r>
              <w:rPr>
                <w:spacing w:val="8"/>
                <w:sz w:val="20"/>
                <w:szCs w:val="20"/>
              </w:rPr>
              <w:t>按生态环境主管部门相关规</w:t>
            </w:r>
          </w:p>
          <w:p w14:paraId="03F8342E">
            <w:pPr>
              <w:pStyle w:val="6"/>
              <w:spacing w:before="91" w:line="225" w:lineRule="auto"/>
              <w:ind w:left="150"/>
              <w:rPr>
                <w:sz w:val="20"/>
                <w:szCs w:val="20"/>
              </w:rPr>
            </w:pPr>
            <w:r>
              <w:rPr>
                <w:spacing w:val="8"/>
                <w:sz w:val="20"/>
                <w:szCs w:val="20"/>
              </w:rPr>
              <w:t>定落实挥发性有机物的倍量</w:t>
            </w:r>
          </w:p>
          <w:p w14:paraId="5891B0D6">
            <w:pPr>
              <w:pStyle w:val="6"/>
              <w:spacing w:before="97" w:line="227" w:lineRule="auto"/>
              <w:ind w:left="1097"/>
              <w:rPr>
                <w:sz w:val="20"/>
                <w:szCs w:val="20"/>
              </w:rPr>
            </w:pPr>
            <w:r>
              <w:rPr>
                <w:sz w:val="20"/>
                <w:szCs w:val="20"/>
              </w:rPr>
              <w:t>替代。</w:t>
            </w:r>
          </w:p>
        </w:tc>
        <w:tc>
          <w:tcPr>
            <w:tcW w:w="884" w:type="dxa"/>
            <w:tcBorders>
              <w:bottom w:val="single" w:color="000000" w:sz="6" w:space="0"/>
              <w:right w:val="single" w:color="000000" w:sz="6" w:space="0"/>
            </w:tcBorders>
            <w:vAlign w:val="top"/>
          </w:tcPr>
          <w:p w14:paraId="26D7799D">
            <w:pPr>
              <w:spacing w:line="294" w:lineRule="auto"/>
              <w:rPr>
                <w:rFonts w:ascii="Arial"/>
                <w:sz w:val="21"/>
              </w:rPr>
            </w:pPr>
          </w:p>
          <w:p w14:paraId="7C0E2A66">
            <w:pPr>
              <w:spacing w:line="294" w:lineRule="auto"/>
              <w:rPr>
                <w:rFonts w:ascii="Arial"/>
                <w:sz w:val="21"/>
              </w:rPr>
            </w:pPr>
          </w:p>
          <w:p w14:paraId="1A724FD9">
            <w:pPr>
              <w:spacing w:line="295" w:lineRule="auto"/>
              <w:rPr>
                <w:rFonts w:ascii="Arial"/>
                <w:sz w:val="21"/>
              </w:rPr>
            </w:pPr>
          </w:p>
          <w:p w14:paraId="4F2779AF">
            <w:pPr>
              <w:pStyle w:val="6"/>
              <w:spacing w:before="65" w:line="228" w:lineRule="auto"/>
              <w:ind w:left="184"/>
              <w:rPr>
                <w:sz w:val="20"/>
                <w:szCs w:val="20"/>
              </w:rPr>
            </w:pPr>
            <w:r>
              <w:rPr>
                <w:spacing w:val="3"/>
                <w:sz w:val="20"/>
                <w:szCs w:val="20"/>
              </w:rPr>
              <w:t>符合</w:t>
            </w:r>
          </w:p>
        </w:tc>
      </w:tr>
    </w:tbl>
    <w:p w14:paraId="53392A0A">
      <w:pPr>
        <w:rPr>
          <w:rFonts w:ascii="Arial"/>
          <w:sz w:val="21"/>
        </w:rPr>
      </w:pPr>
    </w:p>
    <w:p w14:paraId="18C98DAE">
      <w:pPr>
        <w:rPr>
          <w:rFonts w:ascii="Arial" w:hAnsi="Arial" w:eastAsia="Arial" w:cs="Arial"/>
          <w:sz w:val="21"/>
          <w:szCs w:val="21"/>
        </w:rPr>
        <w:sectPr>
          <w:footerReference r:id="rId26" w:type="default"/>
          <w:pgSz w:w="16839" w:h="11906"/>
          <w:pgMar w:top="400" w:right="1733" w:bottom="1298" w:left="1733" w:header="0" w:footer="1061" w:gutter="0"/>
          <w:cols w:space="720" w:num="1"/>
        </w:sectPr>
      </w:pPr>
    </w:p>
    <w:p w14:paraId="7B9DFBC4">
      <w:pPr>
        <w:spacing w:before="19"/>
      </w:pPr>
    </w:p>
    <w:p w14:paraId="29C49E76">
      <w:pPr>
        <w:spacing w:before="19"/>
      </w:pPr>
    </w:p>
    <w:p w14:paraId="69020D01">
      <w:pPr>
        <w:spacing w:before="19"/>
      </w:pPr>
    </w:p>
    <w:p w14:paraId="51FDA37F">
      <w:pPr>
        <w:spacing w:before="18"/>
      </w:pPr>
    </w:p>
    <w:p w14:paraId="173B0C01">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175"/>
        <w:gridCol w:w="459"/>
        <w:gridCol w:w="7598"/>
        <w:gridCol w:w="2787"/>
        <w:gridCol w:w="884"/>
      </w:tblGrid>
      <w:tr w14:paraId="30AF3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53" w:type="dxa"/>
            <w:vMerge w:val="restart"/>
            <w:tcBorders>
              <w:top w:val="single" w:color="000000" w:sz="6" w:space="0"/>
              <w:left w:val="single" w:color="000000" w:sz="6" w:space="0"/>
              <w:bottom w:val="nil"/>
            </w:tcBorders>
            <w:vAlign w:val="top"/>
          </w:tcPr>
          <w:p w14:paraId="21CE7D32">
            <w:pPr>
              <w:rPr>
                <w:rFonts w:ascii="Arial"/>
                <w:sz w:val="21"/>
              </w:rPr>
            </w:pPr>
          </w:p>
        </w:tc>
        <w:tc>
          <w:tcPr>
            <w:tcW w:w="1175" w:type="dxa"/>
            <w:vMerge w:val="restart"/>
            <w:tcBorders>
              <w:top w:val="single" w:color="000000" w:sz="6" w:space="0"/>
              <w:bottom w:val="nil"/>
            </w:tcBorders>
            <w:vAlign w:val="top"/>
          </w:tcPr>
          <w:p w14:paraId="629DB9B8">
            <w:pPr>
              <w:rPr>
                <w:rFonts w:ascii="Arial"/>
                <w:sz w:val="21"/>
              </w:rPr>
            </w:pPr>
          </w:p>
        </w:tc>
        <w:tc>
          <w:tcPr>
            <w:tcW w:w="459" w:type="dxa"/>
            <w:vMerge w:val="restart"/>
            <w:tcBorders>
              <w:top w:val="single" w:color="000000" w:sz="6" w:space="0"/>
              <w:bottom w:val="nil"/>
            </w:tcBorders>
            <w:vAlign w:val="top"/>
          </w:tcPr>
          <w:p w14:paraId="58DB0643">
            <w:pPr>
              <w:pStyle w:val="6"/>
              <w:spacing w:before="107" w:line="229" w:lineRule="auto"/>
              <w:ind w:left="123"/>
              <w:rPr>
                <w:sz w:val="20"/>
                <w:szCs w:val="20"/>
              </w:rPr>
            </w:pPr>
            <w:bookmarkStart w:id="2" w:name="bookmark35"/>
            <w:bookmarkEnd w:id="2"/>
            <w:r>
              <w:rPr>
                <w:spacing w:val="1"/>
                <w:sz w:val="20"/>
                <w:szCs w:val="20"/>
              </w:rPr>
              <w:t>控</w:t>
            </w:r>
          </w:p>
        </w:tc>
        <w:tc>
          <w:tcPr>
            <w:tcW w:w="7598" w:type="dxa"/>
            <w:tcBorders>
              <w:top w:val="single" w:color="000000" w:sz="6" w:space="0"/>
            </w:tcBorders>
            <w:vAlign w:val="top"/>
          </w:tcPr>
          <w:p w14:paraId="06F9BCA5">
            <w:pPr>
              <w:pStyle w:val="6"/>
              <w:spacing w:before="106" w:line="225" w:lineRule="auto"/>
              <w:ind w:left="109"/>
              <w:rPr>
                <w:sz w:val="20"/>
                <w:szCs w:val="20"/>
              </w:rPr>
            </w:pPr>
            <w:r>
              <w:rPr>
                <w:spacing w:val="8"/>
                <w:sz w:val="20"/>
                <w:szCs w:val="20"/>
              </w:rPr>
              <w:t>重点控制区可实施倍量替代。</w:t>
            </w:r>
          </w:p>
        </w:tc>
        <w:tc>
          <w:tcPr>
            <w:tcW w:w="2787" w:type="dxa"/>
            <w:tcBorders>
              <w:top w:val="single" w:color="000000" w:sz="6" w:space="0"/>
            </w:tcBorders>
            <w:vAlign w:val="top"/>
          </w:tcPr>
          <w:p w14:paraId="4D33F2F9">
            <w:pPr>
              <w:rPr>
                <w:rFonts w:ascii="Arial"/>
                <w:sz w:val="21"/>
              </w:rPr>
            </w:pPr>
          </w:p>
        </w:tc>
        <w:tc>
          <w:tcPr>
            <w:tcW w:w="884" w:type="dxa"/>
            <w:vMerge w:val="restart"/>
            <w:tcBorders>
              <w:top w:val="single" w:color="000000" w:sz="6" w:space="0"/>
              <w:bottom w:val="nil"/>
              <w:right w:val="single" w:color="000000" w:sz="6" w:space="0"/>
            </w:tcBorders>
            <w:vAlign w:val="top"/>
          </w:tcPr>
          <w:p w14:paraId="0174A80B">
            <w:pPr>
              <w:rPr>
                <w:rFonts w:ascii="Arial"/>
                <w:sz w:val="21"/>
              </w:rPr>
            </w:pPr>
          </w:p>
        </w:tc>
      </w:tr>
      <w:tr w14:paraId="573BA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453" w:type="dxa"/>
            <w:vMerge w:val="continue"/>
            <w:tcBorders>
              <w:top w:val="nil"/>
              <w:left w:val="single" w:color="000000" w:sz="6" w:space="0"/>
              <w:bottom w:val="nil"/>
            </w:tcBorders>
            <w:vAlign w:val="top"/>
          </w:tcPr>
          <w:p w14:paraId="6706376A">
            <w:pPr>
              <w:rPr>
                <w:rFonts w:ascii="Arial"/>
                <w:sz w:val="21"/>
              </w:rPr>
            </w:pPr>
          </w:p>
        </w:tc>
        <w:tc>
          <w:tcPr>
            <w:tcW w:w="1175" w:type="dxa"/>
            <w:vMerge w:val="continue"/>
            <w:tcBorders>
              <w:top w:val="nil"/>
              <w:bottom w:val="nil"/>
            </w:tcBorders>
            <w:vAlign w:val="top"/>
          </w:tcPr>
          <w:p w14:paraId="1505C729">
            <w:pPr>
              <w:rPr>
                <w:rFonts w:ascii="Arial"/>
                <w:sz w:val="21"/>
              </w:rPr>
            </w:pPr>
          </w:p>
        </w:tc>
        <w:tc>
          <w:tcPr>
            <w:tcW w:w="459" w:type="dxa"/>
            <w:vMerge w:val="continue"/>
            <w:tcBorders>
              <w:top w:val="nil"/>
              <w:bottom w:val="nil"/>
            </w:tcBorders>
            <w:vAlign w:val="top"/>
          </w:tcPr>
          <w:p w14:paraId="2D7352B0">
            <w:pPr>
              <w:rPr>
                <w:rFonts w:ascii="Arial"/>
                <w:sz w:val="21"/>
              </w:rPr>
            </w:pPr>
          </w:p>
        </w:tc>
        <w:tc>
          <w:tcPr>
            <w:tcW w:w="7598" w:type="dxa"/>
            <w:vAlign w:val="top"/>
          </w:tcPr>
          <w:p w14:paraId="3933D8EB">
            <w:pPr>
              <w:pStyle w:val="6"/>
              <w:spacing w:before="61" w:line="298" w:lineRule="auto"/>
              <w:ind w:left="107" w:right="143" w:hanging="2"/>
              <w:jc w:val="both"/>
              <w:rPr>
                <w:sz w:val="20"/>
                <w:szCs w:val="20"/>
              </w:rPr>
            </w:pPr>
            <w:r>
              <w:rPr>
                <w:rFonts w:ascii="Times New Roman" w:hAnsi="Times New Roman" w:eastAsia="Times New Roman" w:cs="Times New Roman"/>
                <w:spacing w:val="9"/>
                <w:sz w:val="20"/>
                <w:szCs w:val="20"/>
              </w:rPr>
              <w:t>2.</w:t>
            </w:r>
            <w:r>
              <w:rPr>
                <w:spacing w:val="9"/>
                <w:sz w:val="20"/>
                <w:szCs w:val="20"/>
              </w:rPr>
              <w:t>新改扩建钢铁、火电项目应执行超低排放限值，有色项目应当执行大气污染物</w:t>
            </w:r>
            <w:r>
              <w:rPr>
                <w:spacing w:val="10"/>
                <w:sz w:val="20"/>
                <w:szCs w:val="20"/>
              </w:rPr>
              <w:t>特别排放限值。水泥行业新改扩建项目严格对照超低排放、</w:t>
            </w:r>
            <w:r>
              <w:rPr>
                <w:spacing w:val="9"/>
                <w:sz w:val="20"/>
                <w:szCs w:val="20"/>
              </w:rPr>
              <w:t>能效标杆水平建设实</w:t>
            </w:r>
            <w:r>
              <w:rPr>
                <w:spacing w:val="7"/>
                <w:sz w:val="20"/>
                <w:szCs w:val="20"/>
              </w:rPr>
              <w:t>施，现有项目超低排放改造应按“</w:t>
            </w:r>
            <w:r>
              <w:rPr>
                <w:spacing w:val="-60"/>
                <w:sz w:val="20"/>
                <w:szCs w:val="20"/>
              </w:rPr>
              <w:t xml:space="preserve"> </w:t>
            </w:r>
            <w:r>
              <w:rPr>
                <w:spacing w:val="7"/>
                <w:sz w:val="20"/>
                <w:szCs w:val="20"/>
              </w:rPr>
              <w:t>闽环规〔</w:t>
            </w:r>
            <w:r>
              <w:rPr>
                <w:rFonts w:ascii="Times New Roman" w:hAnsi="Times New Roman" w:eastAsia="Times New Roman" w:cs="Times New Roman"/>
                <w:spacing w:val="7"/>
                <w:sz w:val="20"/>
                <w:szCs w:val="20"/>
              </w:rPr>
              <w:t>2023</w:t>
            </w:r>
            <w:r>
              <w:rPr>
                <w:spacing w:val="7"/>
                <w:sz w:val="20"/>
                <w:szCs w:val="20"/>
              </w:rPr>
              <w:t>〕</w:t>
            </w:r>
            <w:r>
              <w:rPr>
                <w:rFonts w:ascii="Times New Roman" w:hAnsi="Times New Roman" w:eastAsia="Times New Roman" w:cs="Times New Roman"/>
                <w:spacing w:val="7"/>
                <w:sz w:val="20"/>
                <w:szCs w:val="20"/>
              </w:rPr>
              <w:t xml:space="preserve">2 </w:t>
            </w:r>
            <w:r>
              <w:rPr>
                <w:spacing w:val="7"/>
                <w:sz w:val="20"/>
                <w:szCs w:val="20"/>
              </w:rPr>
              <w:t>号</w:t>
            </w:r>
            <w:r>
              <w:rPr>
                <w:spacing w:val="-70"/>
                <w:sz w:val="20"/>
                <w:szCs w:val="20"/>
              </w:rPr>
              <w:t xml:space="preserve"> </w:t>
            </w:r>
            <w:r>
              <w:rPr>
                <w:spacing w:val="7"/>
                <w:sz w:val="20"/>
                <w:szCs w:val="20"/>
              </w:rPr>
              <w:t>”文件的时限要求分步推进，</w:t>
            </w:r>
            <w:r>
              <w:rPr>
                <w:rFonts w:ascii="Times New Roman" w:hAnsi="Times New Roman" w:eastAsia="Times New Roman" w:cs="Times New Roman"/>
                <w:spacing w:val="7"/>
                <w:sz w:val="20"/>
                <w:szCs w:val="20"/>
              </w:rPr>
              <w:t xml:space="preserve">2025 </w:t>
            </w:r>
            <w:r>
              <w:rPr>
                <w:spacing w:val="7"/>
                <w:sz w:val="20"/>
                <w:szCs w:val="20"/>
              </w:rPr>
              <w:t>年底前全面完成。</w:t>
            </w:r>
          </w:p>
        </w:tc>
        <w:tc>
          <w:tcPr>
            <w:tcW w:w="2787" w:type="dxa"/>
            <w:vAlign w:val="top"/>
          </w:tcPr>
          <w:p w14:paraId="525AE03E">
            <w:pPr>
              <w:spacing w:line="366" w:lineRule="auto"/>
              <w:rPr>
                <w:rFonts w:ascii="Arial"/>
                <w:sz w:val="21"/>
              </w:rPr>
            </w:pPr>
          </w:p>
          <w:p w14:paraId="14D69D5A">
            <w:pPr>
              <w:pStyle w:val="6"/>
              <w:spacing w:before="65" w:line="313" w:lineRule="auto"/>
              <w:ind w:left="295" w:right="160" w:hanging="106"/>
              <w:rPr>
                <w:sz w:val="20"/>
                <w:szCs w:val="20"/>
              </w:rPr>
            </w:pPr>
            <w:r>
              <w:rPr>
                <w:spacing w:val="2"/>
                <w:sz w:val="20"/>
                <w:szCs w:val="20"/>
              </w:rPr>
              <w:t>本项目不属于钢铁、火电项</w:t>
            </w:r>
            <w:r>
              <w:rPr>
                <w:spacing w:val="4"/>
                <w:sz w:val="20"/>
                <w:szCs w:val="20"/>
              </w:rPr>
              <w:t>目，无超低排放限值要求</w:t>
            </w:r>
          </w:p>
        </w:tc>
        <w:tc>
          <w:tcPr>
            <w:tcW w:w="884" w:type="dxa"/>
            <w:vMerge w:val="continue"/>
            <w:tcBorders>
              <w:top w:val="nil"/>
              <w:bottom w:val="nil"/>
              <w:right w:val="single" w:color="000000" w:sz="6" w:space="0"/>
            </w:tcBorders>
            <w:vAlign w:val="top"/>
          </w:tcPr>
          <w:p w14:paraId="3DE2494C">
            <w:pPr>
              <w:rPr>
                <w:rFonts w:ascii="Arial"/>
                <w:sz w:val="21"/>
              </w:rPr>
            </w:pPr>
          </w:p>
        </w:tc>
      </w:tr>
      <w:tr w14:paraId="139F5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1" w:hRule="atLeast"/>
        </w:trPr>
        <w:tc>
          <w:tcPr>
            <w:tcW w:w="453" w:type="dxa"/>
            <w:vMerge w:val="continue"/>
            <w:tcBorders>
              <w:top w:val="nil"/>
              <w:left w:val="single" w:color="000000" w:sz="6" w:space="0"/>
              <w:bottom w:val="nil"/>
            </w:tcBorders>
            <w:vAlign w:val="top"/>
          </w:tcPr>
          <w:p w14:paraId="59FCCC17">
            <w:pPr>
              <w:rPr>
                <w:rFonts w:ascii="Arial"/>
                <w:sz w:val="21"/>
              </w:rPr>
            </w:pPr>
          </w:p>
        </w:tc>
        <w:tc>
          <w:tcPr>
            <w:tcW w:w="1175" w:type="dxa"/>
            <w:vMerge w:val="continue"/>
            <w:tcBorders>
              <w:top w:val="nil"/>
              <w:bottom w:val="nil"/>
            </w:tcBorders>
            <w:vAlign w:val="top"/>
          </w:tcPr>
          <w:p w14:paraId="14C29693">
            <w:pPr>
              <w:rPr>
                <w:rFonts w:ascii="Arial"/>
                <w:sz w:val="21"/>
              </w:rPr>
            </w:pPr>
          </w:p>
        </w:tc>
        <w:tc>
          <w:tcPr>
            <w:tcW w:w="459" w:type="dxa"/>
            <w:vMerge w:val="continue"/>
            <w:tcBorders>
              <w:top w:val="nil"/>
              <w:bottom w:val="nil"/>
            </w:tcBorders>
            <w:vAlign w:val="top"/>
          </w:tcPr>
          <w:p w14:paraId="008CC774">
            <w:pPr>
              <w:rPr>
                <w:rFonts w:ascii="Arial"/>
                <w:sz w:val="21"/>
              </w:rPr>
            </w:pPr>
          </w:p>
        </w:tc>
        <w:tc>
          <w:tcPr>
            <w:tcW w:w="7598" w:type="dxa"/>
            <w:vAlign w:val="top"/>
          </w:tcPr>
          <w:p w14:paraId="79C5E327">
            <w:pPr>
              <w:spacing w:line="339" w:lineRule="auto"/>
              <w:rPr>
                <w:rFonts w:ascii="Arial"/>
                <w:sz w:val="21"/>
              </w:rPr>
            </w:pPr>
          </w:p>
          <w:p w14:paraId="176AD033">
            <w:pPr>
              <w:pStyle w:val="6"/>
              <w:spacing w:before="65" w:line="314" w:lineRule="auto"/>
              <w:ind w:left="108" w:right="145"/>
              <w:jc w:val="both"/>
              <w:rPr>
                <w:sz w:val="20"/>
                <w:szCs w:val="20"/>
              </w:rPr>
            </w:pPr>
            <w:r>
              <w:rPr>
                <w:rFonts w:ascii="Times New Roman" w:hAnsi="Times New Roman" w:eastAsia="Times New Roman" w:cs="Times New Roman"/>
                <w:spacing w:val="8"/>
                <w:sz w:val="20"/>
                <w:szCs w:val="20"/>
              </w:rPr>
              <w:t>3.</w:t>
            </w:r>
            <w:r>
              <w:rPr>
                <w:spacing w:val="8"/>
                <w:sz w:val="20"/>
                <w:szCs w:val="20"/>
              </w:rPr>
              <w:t>近岸海域汇水区域、“六江两溪</w:t>
            </w:r>
            <w:r>
              <w:rPr>
                <w:spacing w:val="-52"/>
                <w:sz w:val="20"/>
                <w:szCs w:val="20"/>
              </w:rPr>
              <w:t xml:space="preserve"> </w:t>
            </w:r>
            <w:r>
              <w:rPr>
                <w:spacing w:val="8"/>
                <w:sz w:val="20"/>
                <w:szCs w:val="20"/>
              </w:rPr>
              <w:t>”流域以及排入湖泊、水库等封闭、半封闭水域的城镇污水处理设施执行不低于一级</w:t>
            </w:r>
            <w:r>
              <w:rPr>
                <w:spacing w:val="-29"/>
                <w:sz w:val="20"/>
                <w:szCs w:val="20"/>
              </w:rPr>
              <w:t xml:space="preserve"> </w:t>
            </w:r>
            <w:r>
              <w:rPr>
                <w:rFonts w:ascii="Times New Roman" w:hAnsi="Times New Roman" w:eastAsia="Times New Roman" w:cs="Times New Roman"/>
                <w:spacing w:val="8"/>
                <w:sz w:val="20"/>
                <w:szCs w:val="20"/>
              </w:rPr>
              <w:t xml:space="preserve">A </w:t>
            </w:r>
            <w:r>
              <w:rPr>
                <w:spacing w:val="8"/>
                <w:sz w:val="20"/>
                <w:szCs w:val="20"/>
              </w:rPr>
              <w:t>排放标准。到</w:t>
            </w:r>
            <w:r>
              <w:rPr>
                <w:spacing w:val="-40"/>
                <w:sz w:val="20"/>
                <w:szCs w:val="20"/>
              </w:rPr>
              <w:t xml:space="preserve"> </w:t>
            </w:r>
            <w:r>
              <w:rPr>
                <w:rFonts w:ascii="Times New Roman" w:hAnsi="Times New Roman" w:eastAsia="Times New Roman" w:cs="Times New Roman"/>
                <w:spacing w:val="8"/>
                <w:sz w:val="20"/>
                <w:szCs w:val="20"/>
              </w:rPr>
              <w:t xml:space="preserve">2025 </w:t>
            </w:r>
            <w:r>
              <w:rPr>
                <w:spacing w:val="8"/>
                <w:sz w:val="20"/>
                <w:szCs w:val="20"/>
              </w:rPr>
              <w:t>年，省级及以上各</w:t>
            </w:r>
            <w:r>
              <w:rPr>
                <w:spacing w:val="9"/>
                <w:sz w:val="20"/>
                <w:szCs w:val="20"/>
              </w:rPr>
              <w:t>类开发区、工业园区完成“污水零直排区</w:t>
            </w:r>
            <w:r>
              <w:rPr>
                <w:spacing w:val="-70"/>
                <w:sz w:val="20"/>
                <w:szCs w:val="20"/>
              </w:rPr>
              <w:t xml:space="preserve"> </w:t>
            </w:r>
            <w:r>
              <w:rPr>
                <w:spacing w:val="9"/>
                <w:sz w:val="20"/>
                <w:szCs w:val="20"/>
              </w:rPr>
              <w:t>”建设，混合处理工</w:t>
            </w:r>
            <w:r>
              <w:rPr>
                <w:spacing w:val="8"/>
                <w:sz w:val="20"/>
                <w:szCs w:val="20"/>
              </w:rPr>
              <w:t>业污水和生活污水</w:t>
            </w:r>
            <w:r>
              <w:rPr>
                <w:spacing w:val="7"/>
                <w:sz w:val="20"/>
                <w:szCs w:val="20"/>
              </w:rPr>
              <w:t>的污水处理厂达到一级</w:t>
            </w:r>
            <w:r>
              <w:rPr>
                <w:spacing w:val="-28"/>
                <w:sz w:val="20"/>
                <w:szCs w:val="20"/>
              </w:rPr>
              <w:t xml:space="preserve"> </w:t>
            </w:r>
            <w:r>
              <w:rPr>
                <w:rFonts w:ascii="Times New Roman" w:hAnsi="Times New Roman" w:eastAsia="Times New Roman" w:cs="Times New Roman"/>
                <w:spacing w:val="7"/>
                <w:sz w:val="20"/>
                <w:szCs w:val="20"/>
              </w:rPr>
              <w:t xml:space="preserve">A </w:t>
            </w:r>
            <w:r>
              <w:rPr>
                <w:spacing w:val="7"/>
                <w:sz w:val="20"/>
                <w:szCs w:val="20"/>
              </w:rPr>
              <w:t>排放标准。</w:t>
            </w:r>
          </w:p>
        </w:tc>
        <w:tc>
          <w:tcPr>
            <w:tcW w:w="2787" w:type="dxa"/>
            <w:vAlign w:val="top"/>
          </w:tcPr>
          <w:p w14:paraId="3D44E1A1">
            <w:pPr>
              <w:pStyle w:val="6"/>
              <w:spacing w:before="94" w:line="298" w:lineRule="auto"/>
              <w:ind w:left="144" w:right="127" w:firstLine="1"/>
              <w:jc w:val="both"/>
              <w:rPr>
                <w:sz w:val="20"/>
                <w:szCs w:val="20"/>
              </w:rPr>
            </w:pPr>
            <w:r>
              <w:rPr>
                <w:spacing w:val="9"/>
                <w:sz w:val="20"/>
                <w:szCs w:val="20"/>
              </w:rPr>
              <w:t>本项目生产过程冷却废水循环使用不外排，无外排生产废水，生活污水依托园区内化粪池处理达标后接入市政污水管网，纳入福清市融元</w:t>
            </w:r>
            <w:r>
              <w:rPr>
                <w:spacing w:val="8"/>
                <w:sz w:val="20"/>
                <w:szCs w:val="20"/>
              </w:rPr>
              <w:t>污水处理厂进行集中处理。</w:t>
            </w:r>
          </w:p>
        </w:tc>
        <w:tc>
          <w:tcPr>
            <w:tcW w:w="884" w:type="dxa"/>
            <w:vMerge w:val="continue"/>
            <w:tcBorders>
              <w:top w:val="nil"/>
              <w:bottom w:val="nil"/>
              <w:right w:val="single" w:color="000000" w:sz="6" w:space="0"/>
            </w:tcBorders>
            <w:vAlign w:val="top"/>
          </w:tcPr>
          <w:p w14:paraId="3D318072">
            <w:pPr>
              <w:rPr>
                <w:rFonts w:ascii="Arial"/>
                <w:sz w:val="21"/>
              </w:rPr>
            </w:pPr>
          </w:p>
        </w:tc>
      </w:tr>
      <w:tr w14:paraId="14975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53" w:type="dxa"/>
            <w:vMerge w:val="continue"/>
            <w:tcBorders>
              <w:top w:val="nil"/>
              <w:left w:val="single" w:color="000000" w:sz="6" w:space="0"/>
              <w:bottom w:val="nil"/>
            </w:tcBorders>
            <w:vAlign w:val="top"/>
          </w:tcPr>
          <w:p w14:paraId="7178AA4D">
            <w:pPr>
              <w:rPr>
                <w:rFonts w:ascii="Arial"/>
                <w:sz w:val="21"/>
              </w:rPr>
            </w:pPr>
          </w:p>
        </w:tc>
        <w:tc>
          <w:tcPr>
            <w:tcW w:w="1175" w:type="dxa"/>
            <w:vMerge w:val="continue"/>
            <w:tcBorders>
              <w:top w:val="nil"/>
              <w:bottom w:val="nil"/>
            </w:tcBorders>
            <w:vAlign w:val="top"/>
          </w:tcPr>
          <w:p w14:paraId="38A0B10A">
            <w:pPr>
              <w:rPr>
                <w:rFonts w:ascii="Arial"/>
                <w:sz w:val="21"/>
              </w:rPr>
            </w:pPr>
          </w:p>
        </w:tc>
        <w:tc>
          <w:tcPr>
            <w:tcW w:w="459" w:type="dxa"/>
            <w:vMerge w:val="continue"/>
            <w:tcBorders>
              <w:top w:val="nil"/>
              <w:bottom w:val="nil"/>
            </w:tcBorders>
            <w:vAlign w:val="top"/>
          </w:tcPr>
          <w:p w14:paraId="455D3273">
            <w:pPr>
              <w:rPr>
                <w:rFonts w:ascii="Arial"/>
                <w:sz w:val="21"/>
              </w:rPr>
            </w:pPr>
          </w:p>
        </w:tc>
        <w:tc>
          <w:tcPr>
            <w:tcW w:w="7598" w:type="dxa"/>
            <w:vAlign w:val="top"/>
          </w:tcPr>
          <w:p w14:paraId="7317E53C">
            <w:pPr>
              <w:pStyle w:val="6"/>
              <w:spacing w:before="69" w:line="279" w:lineRule="auto"/>
              <w:ind w:left="110" w:right="198" w:hanging="6"/>
              <w:rPr>
                <w:sz w:val="20"/>
                <w:szCs w:val="20"/>
              </w:rPr>
            </w:pPr>
            <w:r>
              <w:rPr>
                <w:rFonts w:ascii="Times New Roman" w:hAnsi="Times New Roman" w:eastAsia="Times New Roman" w:cs="Times New Roman"/>
                <w:spacing w:val="8"/>
                <w:sz w:val="20"/>
                <w:szCs w:val="20"/>
              </w:rPr>
              <w:t>4.</w:t>
            </w:r>
            <w:r>
              <w:rPr>
                <w:spacing w:val="8"/>
                <w:sz w:val="20"/>
                <w:szCs w:val="20"/>
              </w:rPr>
              <w:t>优化调整货物运输方式，提升铁路货运比例，推进钢铁、电力、</w:t>
            </w:r>
            <w:r>
              <w:rPr>
                <w:spacing w:val="-49"/>
                <w:sz w:val="20"/>
                <w:szCs w:val="20"/>
              </w:rPr>
              <w:t xml:space="preserve"> </w:t>
            </w:r>
            <w:r>
              <w:rPr>
                <w:spacing w:val="8"/>
                <w:sz w:val="20"/>
                <w:szCs w:val="20"/>
              </w:rPr>
              <w:t>电解铝、焦化</w:t>
            </w:r>
            <w:r>
              <w:rPr>
                <w:spacing w:val="9"/>
                <w:sz w:val="20"/>
                <w:szCs w:val="20"/>
              </w:rPr>
              <w:t>等重点工业企业和工业园区货物由公路运输转向铁路运输。</w:t>
            </w:r>
          </w:p>
        </w:tc>
        <w:tc>
          <w:tcPr>
            <w:tcW w:w="2787" w:type="dxa"/>
            <w:vMerge w:val="restart"/>
            <w:tcBorders>
              <w:bottom w:val="nil"/>
            </w:tcBorders>
            <w:vAlign w:val="top"/>
          </w:tcPr>
          <w:p w14:paraId="245A3A21">
            <w:pPr>
              <w:pStyle w:val="6"/>
              <w:spacing w:before="98" w:line="228" w:lineRule="auto"/>
              <w:ind w:left="146"/>
              <w:rPr>
                <w:sz w:val="20"/>
                <w:szCs w:val="20"/>
              </w:rPr>
            </w:pPr>
            <w:r>
              <w:rPr>
                <w:spacing w:val="8"/>
                <w:sz w:val="20"/>
                <w:szCs w:val="20"/>
              </w:rPr>
              <w:t>本项目不属于钢铁、电力、</w:t>
            </w:r>
          </w:p>
          <w:p w14:paraId="24AAD9D3">
            <w:pPr>
              <w:pStyle w:val="6"/>
              <w:spacing w:before="93" w:line="228" w:lineRule="auto"/>
              <w:ind w:right="6"/>
              <w:jc w:val="right"/>
              <w:rPr>
                <w:sz w:val="20"/>
                <w:szCs w:val="20"/>
              </w:rPr>
            </w:pPr>
            <w:r>
              <w:rPr>
                <w:spacing w:val="2"/>
                <w:sz w:val="20"/>
                <w:szCs w:val="20"/>
              </w:rPr>
              <w:t>电解铝、焦化、石化、涂料、</w:t>
            </w:r>
          </w:p>
          <w:p w14:paraId="5D5A175F">
            <w:pPr>
              <w:pStyle w:val="6"/>
              <w:spacing w:before="92" w:line="228" w:lineRule="auto"/>
              <w:ind w:left="149"/>
              <w:rPr>
                <w:sz w:val="20"/>
                <w:szCs w:val="20"/>
              </w:rPr>
            </w:pPr>
            <w:r>
              <w:rPr>
                <w:spacing w:val="8"/>
                <w:sz w:val="20"/>
                <w:szCs w:val="20"/>
              </w:rPr>
              <w:t>纺织印染、橡胶、医药等重</w:t>
            </w:r>
          </w:p>
          <w:p w14:paraId="15F25E37">
            <w:pPr>
              <w:pStyle w:val="6"/>
              <w:spacing w:before="93" w:line="216" w:lineRule="auto"/>
              <w:ind w:left="887"/>
              <w:rPr>
                <w:sz w:val="20"/>
                <w:szCs w:val="20"/>
              </w:rPr>
            </w:pPr>
            <w:r>
              <w:rPr>
                <w:spacing w:val="6"/>
                <w:sz w:val="20"/>
                <w:szCs w:val="20"/>
              </w:rPr>
              <w:t>点工业企业</w:t>
            </w:r>
          </w:p>
        </w:tc>
        <w:tc>
          <w:tcPr>
            <w:tcW w:w="884" w:type="dxa"/>
            <w:vMerge w:val="continue"/>
            <w:tcBorders>
              <w:top w:val="nil"/>
              <w:bottom w:val="nil"/>
              <w:right w:val="single" w:color="000000" w:sz="6" w:space="0"/>
            </w:tcBorders>
            <w:vAlign w:val="top"/>
          </w:tcPr>
          <w:p w14:paraId="5F27891F">
            <w:pPr>
              <w:rPr>
                <w:rFonts w:ascii="Arial"/>
                <w:sz w:val="21"/>
              </w:rPr>
            </w:pPr>
          </w:p>
        </w:tc>
      </w:tr>
      <w:tr w14:paraId="3A2B7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453" w:type="dxa"/>
            <w:vMerge w:val="continue"/>
            <w:tcBorders>
              <w:top w:val="nil"/>
              <w:left w:val="single" w:color="000000" w:sz="6" w:space="0"/>
              <w:bottom w:val="nil"/>
            </w:tcBorders>
            <w:vAlign w:val="top"/>
          </w:tcPr>
          <w:p w14:paraId="528DB1DE">
            <w:pPr>
              <w:rPr>
                <w:rFonts w:ascii="Arial"/>
                <w:sz w:val="21"/>
              </w:rPr>
            </w:pPr>
          </w:p>
        </w:tc>
        <w:tc>
          <w:tcPr>
            <w:tcW w:w="1175" w:type="dxa"/>
            <w:vMerge w:val="continue"/>
            <w:tcBorders>
              <w:top w:val="nil"/>
              <w:bottom w:val="nil"/>
            </w:tcBorders>
            <w:vAlign w:val="top"/>
          </w:tcPr>
          <w:p w14:paraId="0C9FD34A">
            <w:pPr>
              <w:rPr>
                <w:rFonts w:ascii="Arial"/>
                <w:sz w:val="21"/>
              </w:rPr>
            </w:pPr>
          </w:p>
        </w:tc>
        <w:tc>
          <w:tcPr>
            <w:tcW w:w="459" w:type="dxa"/>
            <w:vMerge w:val="continue"/>
            <w:tcBorders>
              <w:top w:val="nil"/>
            </w:tcBorders>
            <w:vAlign w:val="top"/>
          </w:tcPr>
          <w:p w14:paraId="0486AC13">
            <w:pPr>
              <w:rPr>
                <w:rFonts w:ascii="Arial"/>
                <w:sz w:val="21"/>
              </w:rPr>
            </w:pPr>
          </w:p>
        </w:tc>
        <w:tc>
          <w:tcPr>
            <w:tcW w:w="7598" w:type="dxa"/>
            <w:vAlign w:val="top"/>
          </w:tcPr>
          <w:p w14:paraId="36DEB220">
            <w:pPr>
              <w:pStyle w:val="6"/>
              <w:spacing w:before="265" w:line="228" w:lineRule="auto"/>
              <w:ind w:left="110"/>
              <w:rPr>
                <w:sz w:val="20"/>
                <w:szCs w:val="20"/>
              </w:rPr>
            </w:pPr>
            <w:r>
              <w:rPr>
                <w:rFonts w:ascii="Times New Roman" w:hAnsi="Times New Roman" w:eastAsia="Times New Roman" w:cs="Times New Roman"/>
                <w:spacing w:val="9"/>
                <w:sz w:val="20"/>
                <w:szCs w:val="20"/>
              </w:rPr>
              <w:t>5.</w:t>
            </w:r>
            <w:r>
              <w:rPr>
                <w:spacing w:val="9"/>
                <w:sz w:val="20"/>
                <w:szCs w:val="20"/>
              </w:rPr>
              <w:t>加强石化、涂料、纺织印染、橡胶、医药等行业新污染物环境风险</w:t>
            </w:r>
            <w:r>
              <w:rPr>
                <w:spacing w:val="8"/>
                <w:sz w:val="20"/>
                <w:szCs w:val="20"/>
              </w:rPr>
              <w:t>管控。</w:t>
            </w:r>
          </w:p>
        </w:tc>
        <w:tc>
          <w:tcPr>
            <w:tcW w:w="2787" w:type="dxa"/>
            <w:vMerge w:val="continue"/>
            <w:tcBorders>
              <w:top w:val="nil"/>
            </w:tcBorders>
            <w:vAlign w:val="top"/>
          </w:tcPr>
          <w:p w14:paraId="76F03C5A">
            <w:pPr>
              <w:rPr>
                <w:rFonts w:ascii="Arial"/>
                <w:sz w:val="21"/>
              </w:rPr>
            </w:pPr>
          </w:p>
        </w:tc>
        <w:tc>
          <w:tcPr>
            <w:tcW w:w="884" w:type="dxa"/>
            <w:vMerge w:val="continue"/>
            <w:tcBorders>
              <w:top w:val="nil"/>
              <w:right w:val="single" w:color="000000" w:sz="6" w:space="0"/>
            </w:tcBorders>
            <w:vAlign w:val="top"/>
          </w:tcPr>
          <w:p w14:paraId="59BF19FE">
            <w:pPr>
              <w:rPr>
                <w:rFonts w:ascii="Arial"/>
                <w:sz w:val="21"/>
              </w:rPr>
            </w:pPr>
          </w:p>
        </w:tc>
      </w:tr>
      <w:tr w14:paraId="15231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3" w:type="dxa"/>
            <w:vMerge w:val="continue"/>
            <w:tcBorders>
              <w:top w:val="nil"/>
              <w:left w:val="single" w:color="000000" w:sz="6" w:space="0"/>
              <w:bottom w:val="nil"/>
            </w:tcBorders>
            <w:vAlign w:val="top"/>
          </w:tcPr>
          <w:p w14:paraId="462275D3">
            <w:pPr>
              <w:rPr>
                <w:rFonts w:ascii="Arial"/>
                <w:sz w:val="21"/>
              </w:rPr>
            </w:pPr>
          </w:p>
        </w:tc>
        <w:tc>
          <w:tcPr>
            <w:tcW w:w="1175" w:type="dxa"/>
            <w:vMerge w:val="continue"/>
            <w:tcBorders>
              <w:top w:val="nil"/>
              <w:bottom w:val="nil"/>
            </w:tcBorders>
            <w:vAlign w:val="top"/>
          </w:tcPr>
          <w:p w14:paraId="419E9B35">
            <w:pPr>
              <w:rPr>
                <w:rFonts w:ascii="Arial"/>
                <w:sz w:val="21"/>
              </w:rPr>
            </w:pPr>
          </w:p>
        </w:tc>
        <w:tc>
          <w:tcPr>
            <w:tcW w:w="459" w:type="dxa"/>
            <w:vMerge w:val="restart"/>
            <w:tcBorders>
              <w:bottom w:val="nil"/>
            </w:tcBorders>
            <w:textDirection w:val="tbRlV"/>
            <w:vAlign w:val="top"/>
          </w:tcPr>
          <w:p w14:paraId="063DB95F">
            <w:pPr>
              <w:pStyle w:val="6"/>
              <w:spacing w:before="129" w:line="215" w:lineRule="auto"/>
              <w:ind w:left="315"/>
              <w:rPr>
                <w:sz w:val="20"/>
                <w:szCs w:val="20"/>
              </w:rPr>
            </w:pPr>
            <w:r>
              <w:rPr>
                <w:spacing w:val="9"/>
                <w:sz w:val="20"/>
                <w:szCs w:val="20"/>
              </w:rPr>
              <w:t>资</w:t>
            </w:r>
            <w:r>
              <w:rPr>
                <w:spacing w:val="32"/>
                <w:sz w:val="20"/>
                <w:szCs w:val="20"/>
              </w:rPr>
              <w:t xml:space="preserve"> </w:t>
            </w:r>
            <w:r>
              <w:rPr>
                <w:spacing w:val="9"/>
                <w:sz w:val="20"/>
                <w:szCs w:val="20"/>
              </w:rPr>
              <w:t>源</w:t>
            </w:r>
            <w:r>
              <w:rPr>
                <w:spacing w:val="31"/>
                <w:sz w:val="20"/>
                <w:szCs w:val="20"/>
              </w:rPr>
              <w:t xml:space="preserve"> </w:t>
            </w:r>
            <w:r>
              <w:rPr>
                <w:spacing w:val="9"/>
                <w:sz w:val="20"/>
                <w:szCs w:val="20"/>
              </w:rPr>
              <w:t>开</w:t>
            </w:r>
            <w:r>
              <w:rPr>
                <w:spacing w:val="32"/>
                <w:sz w:val="20"/>
                <w:szCs w:val="20"/>
              </w:rPr>
              <w:t xml:space="preserve"> </w:t>
            </w:r>
            <w:r>
              <w:rPr>
                <w:spacing w:val="9"/>
                <w:sz w:val="20"/>
                <w:szCs w:val="20"/>
              </w:rPr>
              <w:t>发</w:t>
            </w:r>
            <w:r>
              <w:rPr>
                <w:spacing w:val="28"/>
                <w:sz w:val="20"/>
                <w:szCs w:val="20"/>
              </w:rPr>
              <w:t xml:space="preserve"> </w:t>
            </w:r>
            <w:r>
              <w:rPr>
                <w:spacing w:val="9"/>
                <w:sz w:val="20"/>
                <w:szCs w:val="20"/>
              </w:rPr>
              <w:t>效</w:t>
            </w:r>
            <w:r>
              <w:rPr>
                <w:spacing w:val="32"/>
                <w:sz w:val="20"/>
                <w:szCs w:val="20"/>
              </w:rPr>
              <w:t xml:space="preserve"> </w:t>
            </w:r>
            <w:r>
              <w:rPr>
                <w:spacing w:val="9"/>
                <w:sz w:val="20"/>
                <w:szCs w:val="20"/>
              </w:rPr>
              <w:t>率</w:t>
            </w:r>
            <w:r>
              <w:rPr>
                <w:spacing w:val="31"/>
                <w:sz w:val="20"/>
                <w:szCs w:val="20"/>
              </w:rPr>
              <w:t xml:space="preserve"> </w:t>
            </w:r>
            <w:r>
              <w:rPr>
                <w:spacing w:val="9"/>
                <w:sz w:val="20"/>
                <w:szCs w:val="20"/>
              </w:rPr>
              <w:t>要</w:t>
            </w:r>
            <w:r>
              <w:rPr>
                <w:spacing w:val="29"/>
                <w:sz w:val="20"/>
                <w:szCs w:val="20"/>
              </w:rPr>
              <w:t xml:space="preserve"> </w:t>
            </w:r>
            <w:r>
              <w:rPr>
                <w:spacing w:val="9"/>
                <w:sz w:val="20"/>
                <w:szCs w:val="20"/>
              </w:rPr>
              <w:t>求</w:t>
            </w:r>
          </w:p>
        </w:tc>
        <w:tc>
          <w:tcPr>
            <w:tcW w:w="7598" w:type="dxa"/>
            <w:vAlign w:val="top"/>
          </w:tcPr>
          <w:p w14:paraId="35B90966">
            <w:pPr>
              <w:pStyle w:val="6"/>
              <w:spacing w:before="99" w:line="274" w:lineRule="exact"/>
              <w:ind w:left="125"/>
              <w:rPr>
                <w:sz w:val="20"/>
                <w:szCs w:val="20"/>
              </w:rPr>
            </w:pPr>
            <w:r>
              <w:rPr>
                <w:rFonts w:ascii="Times New Roman" w:hAnsi="Times New Roman" w:eastAsia="Times New Roman" w:cs="Times New Roman"/>
                <w:spacing w:val="6"/>
                <w:position w:val="1"/>
                <w:sz w:val="20"/>
                <w:szCs w:val="20"/>
              </w:rPr>
              <w:t>1.</w:t>
            </w:r>
            <w:r>
              <w:rPr>
                <w:spacing w:val="6"/>
                <w:position w:val="1"/>
                <w:sz w:val="20"/>
                <w:szCs w:val="20"/>
              </w:rPr>
              <w:t>实施能源消耗总量和强度双控。</w:t>
            </w:r>
          </w:p>
        </w:tc>
        <w:tc>
          <w:tcPr>
            <w:tcW w:w="2787" w:type="dxa"/>
            <w:vMerge w:val="restart"/>
            <w:tcBorders>
              <w:bottom w:val="nil"/>
            </w:tcBorders>
            <w:vAlign w:val="top"/>
          </w:tcPr>
          <w:p w14:paraId="0DDCFE69">
            <w:pPr>
              <w:spacing w:line="251" w:lineRule="auto"/>
              <w:rPr>
                <w:rFonts w:ascii="Arial"/>
                <w:sz w:val="21"/>
              </w:rPr>
            </w:pPr>
          </w:p>
          <w:p w14:paraId="38F9169E">
            <w:pPr>
              <w:spacing w:line="251" w:lineRule="auto"/>
              <w:rPr>
                <w:rFonts w:ascii="Arial"/>
                <w:sz w:val="21"/>
              </w:rPr>
            </w:pPr>
          </w:p>
          <w:p w14:paraId="74BBD9F9">
            <w:pPr>
              <w:spacing w:line="252" w:lineRule="auto"/>
              <w:rPr>
                <w:rFonts w:ascii="Arial"/>
                <w:sz w:val="21"/>
              </w:rPr>
            </w:pPr>
          </w:p>
          <w:p w14:paraId="7D90FAA6">
            <w:pPr>
              <w:pStyle w:val="6"/>
              <w:spacing w:before="65" w:line="228" w:lineRule="auto"/>
              <w:ind w:left="146"/>
              <w:rPr>
                <w:sz w:val="20"/>
                <w:szCs w:val="20"/>
              </w:rPr>
            </w:pPr>
            <w:r>
              <w:rPr>
                <w:spacing w:val="8"/>
                <w:sz w:val="20"/>
                <w:szCs w:val="20"/>
              </w:rPr>
              <w:t>本项目仅使用电能和水能，</w:t>
            </w:r>
          </w:p>
          <w:p w14:paraId="763D8EFD">
            <w:pPr>
              <w:pStyle w:val="6"/>
              <w:spacing w:before="94" w:line="226" w:lineRule="auto"/>
              <w:ind w:left="148"/>
              <w:rPr>
                <w:sz w:val="20"/>
                <w:szCs w:val="20"/>
              </w:rPr>
            </w:pPr>
            <w:r>
              <w:rPr>
                <w:spacing w:val="8"/>
                <w:sz w:val="20"/>
                <w:szCs w:val="20"/>
              </w:rPr>
              <w:t>不涉及其他能源，项目所采</w:t>
            </w:r>
          </w:p>
          <w:p w14:paraId="7DAC3C63">
            <w:pPr>
              <w:pStyle w:val="6"/>
              <w:spacing w:before="93" w:line="228" w:lineRule="auto"/>
              <w:ind w:left="147"/>
              <w:rPr>
                <w:sz w:val="20"/>
                <w:szCs w:val="20"/>
              </w:rPr>
            </w:pPr>
            <w:r>
              <w:rPr>
                <w:spacing w:val="8"/>
                <w:sz w:val="20"/>
                <w:szCs w:val="20"/>
              </w:rPr>
              <w:t>用的生产工艺、装备技术可</w:t>
            </w:r>
          </w:p>
          <w:p w14:paraId="313CA819">
            <w:pPr>
              <w:pStyle w:val="6"/>
              <w:spacing w:before="93" w:line="228" w:lineRule="auto"/>
              <w:ind w:left="144"/>
              <w:rPr>
                <w:sz w:val="20"/>
                <w:szCs w:val="20"/>
              </w:rPr>
            </w:pPr>
            <w:r>
              <w:rPr>
                <w:spacing w:val="9"/>
                <w:sz w:val="20"/>
                <w:szCs w:val="20"/>
              </w:rPr>
              <w:t>达国内先进水平；水耗、能</w:t>
            </w:r>
          </w:p>
          <w:p w14:paraId="7F8871D5">
            <w:pPr>
              <w:pStyle w:val="6"/>
              <w:spacing w:before="93" w:line="228" w:lineRule="auto"/>
              <w:ind w:left="249"/>
              <w:rPr>
                <w:sz w:val="20"/>
                <w:szCs w:val="20"/>
              </w:rPr>
            </w:pPr>
            <w:r>
              <w:rPr>
                <w:spacing w:val="9"/>
                <w:sz w:val="20"/>
                <w:szCs w:val="20"/>
              </w:rPr>
              <w:t>耗指标可达国内先进水平</w:t>
            </w:r>
          </w:p>
        </w:tc>
        <w:tc>
          <w:tcPr>
            <w:tcW w:w="884" w:type="dxa"/>
            <w:vMerge w:val="restart"/>
            <w:tcBorders>
              <w:bottom w:val="nil"/>
              <w:right w:val="single" w:color="000000" w:sz="6" w:space="0"/>
            </w:tcBorders>
            <w:vAlign w:val="top"/>
          </w:tcPr>
          <w:p w14:paraId="0CC93874">
            <w:pPr>
              <w:spacing w:line="285" w:lineRule="auto"/>
              <w:rPr>
                <w:rFonts w:ascii="Arial"/>
                <w:sz w:val="21"/>
              </w:rPr>
            </w:pPr>
          </w:p>
          <w:p w14:paraId="2B03AD1F">
            <w:pPr>
              <w:spacing w:line="286" w:lineRule="auto"/>
              <w:rPr>
                <w:rFonts w:ascii="Arial"/>
                <w:sz w:val="21"/>
              </w:rPr>
            </w:pPr>
          </w:p>
          <w:p w14:paraId="61B7106E">
            <w:pPr>
              <w:spacing w:line="286" w:lineRule="auto"/>
              <w:rPr>
                <w:rFonts w:ascii="Arial"/>
                <w:sz w:val="21"/>
              </w:rPr>
            </w:pPr>
          </w:p>
          <w:p w14:paraId="3C2DBBD8">
            <w:pPr>
              <w:spacing w:line="286" w:lineRule="auto"/>
              <w:rPr>
                <w:rFonts w:ascii="Arial"/>
                <w:sz w:val="21"/>
              </w:rPr>
            </w:pPr>
          </w:p>
          <w:p w14:paraId="40E914CA">
            <w:pPr>
              <w:spacing w:line="286" w:lineRule="auto"/>
              <w:rPr>
                <w:rFonts w:ascii="Arial"/>
                <w:sz w:val="21"/>
              </w:rPr>
            </w:pPr>
          </w:p>
          <w:p w14:paraId="681A6E8F">
            <w:pPr>
              <w:pStyle w:val="6"/>
              <w:spacing w:before="65" w:line="228" w:lineRule="auto"/>
              <w:ind w:left="184"/>
              <w:rPr>
                <w:sz w:val="20"/>
                <w:szCs w:val="20"/>
              </w:rPr>
            </w:pPr>
            <w:r>
              <w:rPr>
                <w:spacing w:val="3"/>
                <w:sz w:val="20"/>
                <w:szCs w:val="20"/>
              </w:rPr>
              <w:t>符合</w:t>
            </w:r>
          </w:p>
        </w:tc>
      </w:tr>
      <w:tr w14:paraId="6D944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53" w:type="dxa"/>
            <w:vMerge w:val="continue"/>
            <w:tcBorders>
              <w:top w:val="nil"/>
              <w:left w:val="single" w:color="000000" w:sz="6" w:space="0"/>
              <w:bottom w:val="nil"/>
            </w:tcBorders>
            <w:vAlign w:val="top"/>
          </w:tcPr>
          <w:p w14:paraId="41E92973">
            <w:pPr>
              <w:rPr>
                <w:rFonts w:ascii="Arial"/>
                <w:sz w:val="21"/>
              </w:rPr>
            </w:pPr>
          </w:p>
        </w:tc>
        <w:tc>
          <w:tcPr>
            <w:tcW w:w="1175" w:type="dxa"/>
            <w:vMerge w:val="continue"/>
            <w:tcBorders>
              <w:top w:val="nil"/>
              <w:bottom w:val="nil"/>
            </w:tcBorders>
            <w:vAlign w:val="top"/>
          </w:tcPr>
          <w:p w14:paraId="035FE9F4">
            <w:pPr>
              <w:rPr>
                <w:rFonts w:ascii="Arial"/>
                <w:sz w:val="21"/>
              </w:rPr>
            </w:pPr>
          </w:p>
        </w:tc>
        <w:tc>
          <w:tcPr>
            <w:tcW w:w="459" w:type="dxa"/>
            <w:vMerge w:val="continue"/>
            <w:tcBorders>
              <w:top w:val="nil"/>
              <w:bottom w:val="nil"/>
            </w:tcBorders>
            <w:textDirection w:val="tbRlV"/>
            <w:vAlign w:val="top"/>
          </w:tcPr>
          <w:p w14:paraId="05888CF1">
            <w:pPr>
              <w:rPr>
                <w:rFonts w:ascii="Arial"/>
                <w:sz w:val="21"/>
              </w:rPr>
            </w:pPr>
          </w:p>
        </w:tc>
        <w:tc>
          <w:tcPr>
            <w:tcW w:w="7598" w:type="dxa"/>
            <w:vAlign w:val="top"/>
          </w:tcPr>
          <w:p w14:paraId="09868425">
            <w:pPr>
              <w:pStyle w:val="6"/>
              <w:spacing w:before="69" w:line="279" w:lineRule="auto"/>
              <w:ind w:left="110" w:right="198" w:hanging="5"/>
              <w:rPr>
                <w:sz w:val="20"/>
                <w:szCs w:val="20"/>
              </w:rPr>
            </w:pPr>
            <w:r>
              <w:rPr>
                <w:rFonts w:ascii="Times New Roman" w:hAnsi="Times New Roman" w:eastAsia="Times New Roman" w:cs="Times New Roman"/>
                <w:spacing w:val="9"/>
                <w:sz w:val="20"/>
                <w:szCs w:val="20"/>
              </w:rPr>
              <w:t>2.</w:t>
            </w:r>
            <w:r>
              <w:rPr>
                <w:spacing w:val="9"/>
                <w:sz w:val="20"/>
                <w:szCs w:val="20"/>
              </w:rPr>
              <w:t>强化产业园区单位土地面积投资强度和效用指标的刚性约束，提高土地利用效</w:t>
            </w:r>
            <w:r>
              <w:rPr>
                <w:spacing w:val="-1"/>
                <w:sz w:val="20"/>
                <w:szCs w:val="20"/>
              </w:rPr>
              <w:t>率。</w:t>
            </w:r>
          </w:p>
        </w:tc>
        <w:tc>
          <w:tcPr>
            <w:tcW w:w="2787" w:type="dxa"/>
            <w:vMerge w:val="continue"/>
            <w:tcBorders>
              <w:top w:val="nil"/>
              <w:bottom w:val="nil"/>
            </w:tcBorders>
            <w:vAlign w:val="top"/>
          </w:tcPr>
          <w:p w14:paraId="7ECDC4AF">
            <w:pPr>
              <w:rPr>
                <w:rFonts w:ascii="Arial"/>
                <w:sz w:val="21"/>
              </w:rPr>
            </w:pPr>
          </w:p>
        </w:tc>
        <w:tc>
          <w:tcPr>
            <w:tcW w:w="884" w:type="dxa"/>
            <w:vMerge w:val="continue"/>
            <w:tcBorders>
              <w:top w:val="nil"/>
              <w:bottom w:val="nil"/>
              <w:right w:val="single" w:color="000000" w:sz="6" w:space="0"/>
            </w:tcBorders>
            <w:vAlign w:val="top"/>
          </w:tcPr>
          <w:p w14:paraId="77DC9CB4">
            <w:pPr>
              <w:rPr>
                <w:rFonts w:ascii="Arial"/>
                <w:sz w:val="21"/>
              </w:rPr>
            </w:pPr>
          </w:p>
        </w:tc>
      </w:tr>
      <w:tr w14:paraId="11544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453" w:type="dxa"/>
            <w:vMerge w:val="continue"/>
            <w:tcBorders>
              <w:top w:val="nil"/>
              <w:left w:val="single" w:color="000000" w:sz="6" w:space="0"/>
              <w:bottom w:val="nil"/>
            </w:tcBorders>
            <w:vAlign w:val="top"/>
          </w:tcPr>
          <w:p w14:paraId="0257139D">
            <w:pPr>
              <w:rPr>
                <w:rFonts w:ascii="Arial"/>
                <w:sz w:val="21"/>
              </w:rPr>
            </w:pPr>
          </w:p>
        </w:tc>
        <w:tc>
          <w:tcPr>
            <w:tcW w:w="1175" w:type="dxa"/>
            <w:vMerge w:val="continue"/>
            <w:tcBorders>
              <w:top w:val="nil"/>
              <w:bottom w:val="nil"/>
            </w:tcBorders>
            <w:vAlign w:val="top"/>
          </w:tcPr>
          <w:p w14:paraId="0FC8770A">
            <w:pPr>
              <w:rPr>
                <w:rFonts w:ascii="Arial"/>
                <w:sz w:val="21"/>
              </w:rPr>
            </w:pPr>
          </w:p>
        </w:tc>
        <w:tc>
          <w:tcPr>
            <w:tcW w:w="459" w:type="dxa"/>
            <w:vMerge w:val="continue"/>
            <w:tcBorders>
              <w:top w:val="nil"/>
              <w:bottom w:val="nil"/>
            </w:tcBorders>
            <w:textDirection w:val="tbRlV"/>
            <w:vAlign w:val="top"/>
          </w:tcPr>
          <w:p w14:paraId="062FAC10">
            <w:pPr>
              <w:rPr>
                <w:rFonts w:ascii="Arial"/>
                <w:sz w:val="21"/>
              </w:rPr>
            </w:pPr>
          </w:p>
        </w:tc>
        <w:tc>
          <w:tcPr>
            <w:tcW w:w="7598" w:type="dxa"/>
            <w:vAlign w:val="top"/>
          </w:tcPr>
          <w:p w14:paraId="02D8FE3A">
            <w:pPr>
              <w:pStyle w:val="6"/>
              <w:spacing w:before="73" w:line="289" w:lineRule="auto"/>
              <w:ind w:left="109" w:right="143"/>
              <w:jc w:val="both"/>
              <w:rPr>
                <w:sz w:val="20"/>
                <w:szCs w:val="20"/>
              </w:rPr>
            </w:pPr>
            <w:r>
              <w:rPr>
                <w:rFonts w:ascii="Times New Roman" w:hAnsi="Times New Roman" w:eastAsia="Times New Roman" w:cs="Times New Roman"/>
                <w:spacing w:val="9"/>
                <w:sz w:val="20"/>
                <w:szCs w:val="20"/>
              </w:rPr>
              <w:t>3.</w:t>
            </w:r>
            <w:r>
              <w:rPr>
                <w:spacing w:val="9"/>
                <w:sz w:val="20"/>
                <w:szCs w:val="20"/>
              </w:rPr>
              <w:t>具备使用再生水条件但未充分利用的钢铁、火电、化工、制浆造纸、印染等项</w:t>
            </w:r>
            <w:r>
              <w:rPr>
                <w:spacing w:val="10"/>
                <w:sz w:val="20"/>
                <w:szCs w:val="20"/>
              </w:rPr>
              <w:t>目，不得批准其新增取水许可。在沿海地区电力、化</w:t>
            </w:r>
            <w:r>
              <w:rPr>
                <w:spacing w:val="9"/>
                <w:sz w:val="20"/>
                <w:szCs w:val="20"/>
              </w:rPr>
              <w:t>工、石化等行业，推行直接</w:t>
            </w:r>
            <w:r>
              <w:rPr>
                <w:spacing w:val="8"/>
                <w:sz w:val="20"/>
                <w:szCs w:val="20"/>
              </w:rPr>
              <w:t>利用海水作为循环冷却等工业用水。</w:t>
            </w:r>
          </w:p>
        </w:tc>
        <w:tc>
          <w:tcPr>
            <w:tcW w:w="2787" w:type="dxa"/>
            <w:vMerge w:val="continue"/>
            <w:tcBorders>
              <w:top w:val="nil"/>
              <w:bottom w:val="nil"/>
            </w:tcBorders>
            <w:vAlign w:val="top"/>
          </w:tcPr>
          <w:p w14:paraId="6BD9FE49">
            <w:pPr>
              <w:rPr>
                <w:rFonts w:ascii="Arial"/>
                <w:sz w:val="21"/>
              </w:rPr>
            </w:pPr>
          </w:p>
        </w:tc>
        <w:tc>
          <w:tcPr>
            <w:tcW w:w="884" w:type="dxa"/>
            <w:vMerge w:val="continue"/>
            <w:tcBorders>
              <w:top w:val="nil"/>
              <w:bottom w:val="nil"/>
              <w:right w:val="single" w:color="000000" w:sz="6" w:space="0"/>
            </w:tcBorders>
            <w:vAlign w:val="top"/>
          </w:tcPr>
          <w:p w14:paraId="3E1341BE">
            <w:pPr>
              <w:rPr>
                <w:rFonts w:ascii="Arial"/>
                <w:sz w:val="21"/>
              </w:rPr>
            </w:pPr>
          </w:p>
        </w:tc>
      </w:tr>
      <w:tr w14:paraId="1E77F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453" w:type="dxa"/>
            <w:vMerge w:val="continue"/>
            <w:tcBorders>
              <w:top w:val="nil"/>
              <w:left w:val="single" w:color="000000" w:sz="6" w:space="0"/>
              <w:bottom w:val="single" w:color="000000" w:sz="6" w:space="0"/>
            </w:tcBorders>
            <w:vAlign w:val="top"/>
          </w:tcPr>
          <w:p w14:paraId="26617AAC">
            <w:pPr>
              <w:rPr>
                <w:rFonts w:ascii="Arial"/>
                <w:sz w:val="21"/>
              </w:rPr>
            </w:pPr>
          </w:p>
        </w:tc>
        <w:tc>
          <w:tcPr>
            <w:tcW w:w="1175" w:type="dxa"/>
            <w:vMerge w:val="continue"/>
            <w:tcBorders>
              <w:top w:val="nil"/>
              <w:bottom w:val="single" w:color="000000" w:sz="6" w:space="0"/>
            </w:tcBorders>
            <w:vAlign w:val="top"/>
          </w:tcPr>
          <w:p w14:paraId="5709F078">
            <w:pPr>
              <w:rPr>
                <w:rFonts w:ascii="Arial"/>
                <w:sz w:val="21"/>
              </w:rPr>
            </w:pPr>
          </w:p>
        </w:tc>
        <w:tc>
          <w:tcPr>
            <w:tcW w:w="459" w:type="dxa"/>
            <w:vMerge w:val="continue"/>
            <w:tcBorders>
              <w:top w:val="nil"/>
              <w:bottom w:val="single" w:color="000000" w:sz="6" w:space="0"/>
            </w:tcBorders>
            <w:textDirection w:val="tbRlV"/>
            <w:vAlign w:val="top"/>
          </w:tcPr>
          <w:p w14:paraId="6AF492A2">
            <w:pPr>
              <w:rPr>
                <w:rFonts w:ascii="Arial"/>
                <w:sz w:val="21"/>
              </w:rPr>
            </w:pPr>
          </w:p>
        </w:tc>
        <w:tc>
          <w:tcPr>
            <w:tcW w:w="7598" w:type="dxa"/>
            <w:tcBorders>
              <w:bottom w:val="single" w:color="000000" w:sz="6" w:space="0"/>
            </w:tcBorders>
            <w:vAlign w:val="top"/>
          </w:tcPr>
          <w:p w14:paraId="25101E1F">
            <w:pPr>
              <w:pStyle w:val="6"/>
              <w:spacing w:before="73" w:line="299" w:lineRule="auto"/>
              <w:ind w:left="109" w:right="46" w:hanging="5"/>
              <w:jc w:val="both"/>
              <w:rPr>
                <w:sz w:val="20"/>
                <w:szCs w:val="20"/>
              </w:rPr>
            </w:pPr>
            <w:r>
              <w:rPr>
                <w:rFonts w:ascii="Times New Roman" w:hAnsi="Times New Roman" w:eastAsia="Times New Roman" w:cs="Times New Roman"/>
                <w:spacing w:val="5"/>
                <w:sz w:val="20"/>
                <w:szCs w:val="20"/>
              </w:rPr>
              <w:t>4.</w:t>
            </w:r>
            <w:r>
              <w:rPr>
                <w:spacing w:val="5"/>
                <w:sz w:val="20"/>
                <w:szCs w:val="20"/>
              </w:rPr>
              <w:t>落实“</w:t>
            </w:r>
            <w:r>
              <w:rPr>
                <w:spacing w:val="-68"/>
                <w:sz w:val="20"/>
                <w:szCs w:val="20"/>
              </w:rPr>
              <w:t xml:space="preserve"> </w:t>
            </w:r>
            <w:r>
              <w:rPr>
                <w:spacing w:val="5"/>
                <w:sz w:val="20"/>
                <w:szCs w:val="20"/>
              </w:rPr>
              <w:t>闽环规〔</w:t>
            </w:r>
            <w:r>
              <w:rPr>
                <w:rFonts w:ascii="Times New Roman" w:hAnsi="Times New Roman" w:eastAsia="Times New Roman" w:cs="Times New Roman"/>
                <w:spacing w:val="5"/>
                <w:sz w:val="20"/>
                <w:szCs w:val="20"/>
              </w:rPr>
              <w:t>2023</w:t>
            </w:r>
            <w:r>
              <w:rPr>
                <w:spacing w:val="5"/>
                <w:sz w:val="20"/>
                <w:szCs w:val="20"/>
              </w:rPr>
              <w:t>〕</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7"/>
                <w:sz w:val="20"/>
                <w:szCs w:val="20"/>
              </w:rPr>
              <w:t xml:space="preserve"> </w:t>
            </w:r>
            <w:r>
              <w:rPr>
                <w:spacing w:val="5"/>
                <w:sz w:val="20"/>
                <w:szCs w:val="20"/>
              </w:rPr>
              <w:t>号</w:t>
            </w:r>
            <w:r>
              <w:rPr>
                <w:spacing w:val="-72"/>
                <w:sz w:val="20"/>
                <w:szCs w:val="20"/>
              </w:rPr>
              <w:t xml:space="preserve"> </w:t>
            </w:r>
            <w:r>
              <w:rPr>
                <w:spacing w:val="5"/>
                <w:sz w:val="20"/>
                <w:szCs w:val="20"/>
              </w:rPr>
              <w:t>”文件要求，不再新建每小时</w:t>
            </w:r>
            <w:r>
              <w:rPr>
                <w:rFonts w:ascii="Times New Roman" w:hAnsi="Times New Roman" w:eastAsia="Times New Roman" w:cs="Times New Roman"/>
                <w:spacing w:val="5"/>
                <w:sz w:val="20"/>
                <w:szCs w:val="20"/>
              </w:rPr>
              <w:t>35</w:t>
            </w:r>
            <w:r>
              <w:rPr>
                <w:rFonts w:ascii="Times New Roman" w:hAnsi="Times New Roman" w:eastAsia="Times New Roman" w:cs="Times New Roman"/>
                <w:spacing w:val="14"/>
                <w:w w:val="101"/>
                <w:sz w:val="20"/>
                <w:szCs w:val="20"/>
              </w:rPr>
              <w:t xml:space="preserve"> </w:t>
            </w:r>
            <w:r>
              <w:rPr>
                <w:spacing w:val="5"/>
                <w:sz w:val="20"/>
                <w:szCs w:val="20"/>
              </w:rPr>
              <w:t>蒸吨以下燃煤锅炉，</w:t>
            </w:r>
            <w:r>
              <w:rPr>
                <w:spacing w:val="7"/>
                <w:sz w:val="20"/>
                <w:szCs w:val="20"/>
              </w:rPr>
              <w:t>以及每小时</w:t>
            </w:r>
            <w:r>
              <w:rPr>
                <w:spacing w:val="-23"/>
                <w:sz w:val="20"/>
                <w:szCs w:val="20"/>
              </w:rPr>
              <w:t xml:space="preserve"> </w:t>
            </w:r>
            <w:r>
              <w:rPr>
                <w:rFonts w:ascii="Times New Roman" w:hAnsi="Times New Roman" w:eastAsia="Times New Roman" w:cs="Times New Roman"/>
                <w:spacing w:val="7"/>
                <w:sz w:val="20"/>
                <w:szCs w:val="20"/>
              </w:rPr>
              <w:t xml:space="preserve">10 </w:t>
            </w:r>
            <w:r>
              <w:rPr>
                <w:spacing w:val="7"/>
                <w:sz w:val="20"/>
                <w:szCs w:val="20"/>
              </w:rPr>
              <w:t>蒸吨及以下燃生物质和其他使用高污染燃料的</w:t>
            </w:r>
            <w:r>
              <w:rPr>
                <w:spacing w:val="6"/>
                <w:sz w:val="20"/>
                <w:szCs w:val="20"/>
              </w:rPr>
              <w:t>锅炉。集中供热管网</w:t>
            </w:r>
            <w:r>
              <w:rPr>
                <w:spacing w:val="9"/>
                <w:sz w:val="20"/>
                <w:szCs w:val="20"/>
              </w:rPr>
              <w:t>覆盖范围内禁止新建、扩建分散燃煤、燃油等供热锅炉。</w:t>
            </w:r>
          </w:p>
        </w:tc>
        <w:tc>
          <w:tcPr>
            <w:tcW w:w="2787" w:type="dxa"/>
            <w:vMerge w:val="continue"/>
            <w:tcBorders>
              <w:top w:val="nil"/>
              <w:bottom w:val="single" w:color="000000" w:sz="6" w:space="0"/>
            </w:tcBorders>
            <w:vAlign w:val="top"/>
          </w:tcPr>
          <w:p w14:paraId="1968C7E3">
            <w:pPr>
              <w:rPr>
                <w:rFonts w:ascii="Arial"/>
                <w:sz w:val="21"/>
              </w:rPr>
            </w:pPr>
          </w:p>
        </w:tc>
        <w:tc>
          <w:tcPr>
            <w:tcW w:w="884" w:type="dxa"/>
            <w:vMerge w:val="continue"/>
            <w:tcBorders>
              <w:top w:val="nil"/>
              <w:bottom w:val="single" w:color="000000" w:sz="6" w:space="0"/>
              <w:right w:val="single" w:color="000000" w:sz="6" w:space="0"/>
            </w:tcBorders>
            <w:vAlign w:val="top"/>
          </w:tcPr>
          <w:p w14:paraId="552F36C6">
            <w:pPr>
              <w:rPr>
                <w:rFonts w:ascii="Arial"/>
                <w:sz w:val="21"/>
              </w:rPr>
            </w:pPr>
          </w:p>
        </w:tc>
      </w:tr>
    </w:tbl>
    <w:p w14:paraId="53229737">
      <w:pPr>
        <w:rPr>
          <w:rFonts w:ascii="Arial"/>
          <w:sz w:val="21"/>
        </w:rPr>
      </w:pPr>
    </w:p>
    <w:p w14:paraId="350198EF">
      <w:pPr>
        <w:rPr>
          <w:rFonts w:ascii="Arial" w:hAnsi="Arial" w:eastAsia="Arial" w:cs="Arial"/>
          <w:sz w:val="21"/>
          <w:szCs w:val="21"/>
        </w:rPr>
        <w:sectPr>
          <w:footerReference r:id="rId27" w:type="default"/>
          <w:pgSz w:w="16839" w:h="11906"/>
          <w:pgMar w:top="400" w:right="1733" w:bottom="1298" w:left="1733" w:header="0" w:footer="1061" w:gutter="0"/>
          <w:cols w:space="720" w:num="1"/>
        </w:sectPr>
      </w:pPr>
    </w:p>
    <w:p w14:paraId="03610D5C">
      <w:pPr>
        <w:spacing w:before="19"/>
      </w:pPr>
    </w:p>
    <w:p w14:paraId="76383148">
      <w:pPr>
        <w:spacing w:before="19"/>
      </w:pPr>
    </w:p>
    <w:p w14:paraId="29672423">
      <w:pPr>
        <w:spacing w:before="19"/>
      </w:pPr>
    </w:p>
    <w:p w14:paraId="0229EC3A">
      <w:pPr>
        <w:spacing w:before="18"/>
      </w:pPr>
    </w:p>
    <w:p w14:paraId="6A8A389F">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12903"/>
      </w:tblGrid>
      <w:tr w14:paraId="19811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67" w:hRule="atLeast"/>
        </w:trPr>
        <w:tc>
          <w:tcPr>
            <w:tcW w:w="453" w:type="dxa"/>
            <w:tcBorders>
              <w:right w:val="single" w:color="000000" w:sz="2" w:space="0"/>
            </w:tcBorders>
            <w:vAlign w:val="top"/>
          </w:tcPr>
          <w:p w14:paraId="6761961E">
            <w:pPr>
              <w:rPr>
                <w:rFonts w:ascii="Arial"/>
                <w:sz w:val="21"/>
              </w:rPr>
            </w:pPr>
          </w:p>
        </w:tc>
        <w:tc>
          <w:tcPr>
            <w:tcW w:w="12903" w:type="dxa"/>
            <w:tcBorders>
              <w:left w:val="single" w:color="000000" w:sz="2" w:space="0"/>
            </w:tcBorders>
            <w:vAlign w:val="top"/>
          </w:tcPr>
          <w:p w14:paraId="38A1EE67">
            <w:pPr>
              <w:spacing w:line="33" w:lineRule="exact"/>
            </w:pPr>
          </w:p>
          <w:tbl>
            <w:tblPr>
              <w:tblStyle w:val="5"/>
              <w:tblW w:w="12682"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460"/>
              <w:gridCol w:w="7607"/>
              <w:gridCol w:w="2790"/>
              <w:gridCol w:w="757"/>
            </w:tblGrid>
            <w:tr w14:paraId="2613B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68" w:type="dxa"/>
                  <w:tcBorders>
                    <w:top w:val="nil"/>
                    <w:left w:val="nil"/>
                    <w:bottom w:val="single" w:color="000000" w:sz="10" w:space="0"/>
                  </w:tcBorders>
                  <w:vAlign w:val="top"/>
                </w:tcPr>
                <w:p w14:paraId="255991E8">
                  <w:pPr>
                    <w:rPr>
                      <w:rFonts w:ascii="Arial"/>
                      <w:sz w:val="21"/>
                    </w:rPr>
                  </w:pPr>
                </w:p>
              </w:tc>
              <w:tc>
                <w:tcPr>
                  <w:tcW w:w="460" w:type="dxa"/>
                  <w:tcBorders>
                    <w:top w:val="nil"/>
                    <w:bottom w:val="single" w:color="000000" w:sz="10" w:space="0"/>
                  </w:tcBorders>
                  <w:vAlign w:val="top"/>
                </w:tcPr>
                <w:p w14:paraId="4C0F46A7">
                  <w:pPr>
                    <w:rPr>
                      <w:rFonts w:ascii="Arial"/>
                      <w:sz w:val="21"/>
                    </w:rPr>
                  </w:pPr>
                </w:p>
              </w:tc>
              <w:tc>
                <w:tcPr>
                  <w:tcW w:w="7607" w:type="dxa"/>
                  <w:tcBorders>
                    <w:top w:val="nil"/>
                    <w:bottom w:val="single" w:color="000000" w:sz="10" w:space="0"/>
                  </w:tcBorders>
                  <w:vAlign w:val="top"/>
                </w:tcPr>
                <w:p w14:paraId="6ED9A074">
                  <w:pPr>
                    <w:pStyle w:val="6"/>
                    <w:spacing w:before="61" w:line="283" w:lineRule="auto"/>
                    <w:ind w:left="117" w:right="106" w:hanging="2"/>
                    <w:rPr>
                      <w:sz w:val="20"/>
                      <w:szCs w:val="20"/>
                    </w:rPr>
                  </w:pPr>
                  <w:r>
                    <w:rPr>
                      <w:rFonts w:ascii="Times New Roman" w:hAnsi="Times New Roman" w:eastAsia="Times New Roman" w:cs="Times New Roman"/>
                      <w:spacing w:val="5"/>
                      <w:sz w:val="20"/>
                      <w:szCs w:val="20"/>
                    </w:rPr>
                    <w:t>5.</w:t>
                  </w:r>
                  <w:r>
                    <w:rPr>
                      <w:spacing w:val="5"/>
                      <w:sz w:val="20"/>
                      <w:szCs w:val="20"/>
                    </w:rPr>
                    <w:t>落实“</w:t>
                  </w:r>
                  <w:r>
                    <w:rPr>
                      <w:spacing w:val="-72"/>
                      <w:sz w:val="20"/>
                      <w:szCs w:val="20"/>
                    </w:rPr>
                    <w:t xml:space="preserve"> </w:t>
                  </w:r>
                  <w:r>
                    <w:rPr>
                      <w:spacing w:val="5"/>
                      <w:sz w:val="20"/>
                      <w:szCs w:val="20"/>
                    </w:rPr>
                    <w:t>闽环保大气〔</w:t>
                  </w:r>
                  <w:r>
                    <w:rPr>
                      <w:rFonts w:ascii="Times New Roman" w:hAnsi="Times New Roman" w:eastAsia="Times New Roman" w:cs="Times New Roman"/>
                      <w:spacing w:val="5"/>
                      <w:sz w:val="20"/>
                      <w:szCs w:val="20"/>
                    </w:rPr>
                    <w:t>2023</w:t>
                  </w:r>
                  <w:r>
                    <w:rPr>
                      <w:spacing w:val="5"/>
                      <w:sz w:val="20"/>
                      <w:szCs w:val="20"/>
                    </w:rPr>
                    <w:t>〕</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15"/>
                      <w:sz w:val="20"/>
                      <w:szCs w:val="20"/>
                    </w:rPr>
                    <w:t xml:space="preserve"> </w:t>
                  </w:r>
                  <w:r>
                    <w:rPr>
                      <w:spacing w:val="5"/>
                      <w:sz w:val="20"/>
                      <w:szCs w:val="20"/>
                    </w:rPr>
                    <w:t>号</w:t>
                  </w:r>
                  <w:r>
                    <w:rPr>
                      <w:spacing w:val="-73"/>
                      <w:sz w:val="20"/>
                      <w:szCs w:val="20"/>
                    </w:rPr>
                    <w:t xml:space="preserve"> </w:t>
                  </w:r>
                  <w:r>
                    <w:rPr>
                      <w:spacing w:val="5"/>
                      <w:sz w:val="20"/>
                      <w:szCs w:val="20"/>
                    </w:rPr>
                    <w:t>”文件要</w:t>
                  </w:r>
                  <w:r>
                    <w:rPr>
                      <w:spacing w:val="4"/>
                      <w:sz w:val="20"/>
                      <w:szCs w:val="20"/>
                    </w:rPr>
                    <w:t>求，按照“提气、转电、控煤</w:t>
                  </w:r>
                  <w:r>
                    <w:rPr>
                      <w:spacing w:val="-70"/>
                      <w:sz w:val="20"/>
                      <w:szCs w:val="20"/>
                    </w:rPr>
                    <w:t xml:space="preserve"> </w:t>
                  </w:r>
                  <w:r>
                    <w:rPr>
                      <w:spacing w:val="4"/>
                      <w:sz w:val="20"/>
                      <w:szCs w:val="20"/>
                    </w:rPr>
                    <w:t>”的发展</w:t>
                  </w:r>
                  <w:r>
                    <w:rPr>
                      <w:spacing w:val="9"/>
                      <w:sz w:val="20"/>
                      <w:szCs w:val="20"/>
                    </w:rPr>
                    <w:t>思路，推动陶瓷行业进一步优化用能结构，实现能源消费清洁低碳化。</w:t>
                  </w:r>
                </w:p>
              </w:tc>
              <w:tc>
                <w:tcPr>
                  <w:tcW w:w="2790" w:type="dxa"/>
                  <w:tcBorders>
                    <w:top w:val="nil"/>
                    <w:bottom w:val="single" w:color="000000" w:sz="10" w:space="0"/>
                  </w:tcBorders>
                  <w:vAlign w:val="top"/>
                </w:tcPr>
                <w:p w14:paraId="0239B57F">
                  <w:pPr>
                    <w:rPr>
                      <w:rFonts w:ascii="Arial"/>
                      <w:sz w:val="21"/>
                    </w:rPr>
                  </w:pPr>
                </w:p>
              </w:tc>
              <w:tc>
                <w:tcPr>
                  <w:tcW w:w="757" w:type="dxa"/>
                  <w:tcBorders>
                    <w:top w:val="nil"/>
                    <w:bottom w:val="single" w:color="000000" w:sz="10" w:space="0"/>
                    <w:right w:val="nil"/>
                  </w:tcBorders>
                  <w:vAlign w:val="top"/>
                </w:tcPr>
                <w:p w14:paraId="26567202">
                  <w:pPr>
                    <w:rPr>
                      <w:rFonts w:ascii="Arial"/>
                      <w:sz w:val="21"/>
                    </w:rPr>
                  </w:pPr>
                </w:p>
              </w:tc>
            </w:tr>
          </w:tbl>
          <w:p w14:paraId="58669A18">
            <w:pPr>
              <w:pStyle w:val="6"/>
              <w:spacing w:before="119" w:line="357" w:lineRule="auto"/>
              <w:ind w:left="103" w:right="38" w:firstLine="484"/>
              <w:jc w:val="both"/>
            </w:pPr>
            <w:r>
              <w:rPr>
                <w:spacing w:val="-1"/>
              </w:rPr>
              <w:t>根据《福州市人民政府办公厅关于印发</w:t>
            </w:r>
            <w:r>
              <w:rPr>
                <w:rFonts w:ascii="Times New Roman" w:hAnsi="Times New Roman" w:eastAsia="Times New Roman" w:cs="Times New Roman"/>
                <w:spacing w:val="-1"/>
              </w:rPr>
              <w:t>&lt;</w:t>
            </w:r>
            <w:r>
              <w:rPr>
                <w:spacing w:val="-1"/>
              </w:rPr>
              <w:t>福州市生态环境分区管控方案（</w:t>
            </w:r>
            <w:r>
              <w:rPr>
                <w:rFonts w:ascii="Times New Roman" w:hAnsi="Times New Roman" w:eastAsia="Times New Roman" w:cs="Times New Roman"/>
                <w:spacing w:val="-1"/>
              </w:rPr>
              <w:t>2023</w:t>
            </w:r>
            <w:r>
              <w:rPr>
                <w:spacing w:val="-1"/>
              </w:rPr>
              <w:t>年更新）</w:t>
            </w:r>
            <w:r>
              <w:rPr>
                <w:rFonts w:ascii="Times New Roman" w:hAnsi="Times New Roman" w:eastAsia="Times New Roman" w:cs="Times New Roman"/>
                <w:spacing w:val="-1"/>
              </w:rPr>
              <w:t>&gt;</w:t>
            </w:r>
            <w:r>
              <w:rPr>
                <w:rFonts w:ascii="Times New Roman" w:hAnsi="Times New Roman" w:eastAsia="Times New Roman" w:cs="Times New Roman"/>
                <w:spacing w:val="-14"/>
              </w:rPr>
              <w:t xml:space="preserve"> </w:t>
            </w:r>
            <w:r>
              <w:rPr>
                <w:spacing w:val="-1"/>
              </w:rPr>
              <w:t>的通知》（榕政办规〔</w:t>
            </w:r>
            <w:r>
              <w:rPr>
                <w:rFonts w:ascii="Times New Roman" w:hAnsi="Times New Roman" w:eastAsia="Times New Roman" w:cs="Times New Roman"/>
                <w:spacing w:val="-1"/>
              </w:rPr>
              <w:t>2024</w:t>
            </w:r>
            <w:r>
              <w:rPr>
                <w:spacing w:val="-1"/>
              </w:rPr>
              <w:t>〕</w:t>
            </w:r>
            <w:r>
              <w:t xml:space="preserve"> </w:t>
            </w:r>
            <w:r>
              <w:rPr>
                <w:rFonts w:ascii="Times New Roman" w:hAnsi="Times New Roman" w:eastAsia="Times New Roman" w:cs="Times New Roman"/>
              </w:rPr>
              <w:t>20</w:t>
            </w:r>
            <w:r>
              <w:t>号）、《福州市生态环境局关于发布福州市</w:t>
            </w:r>
            <w:r>
              <w:rPr>
                <w:rFonts w:ascii="Times New Roman" w:hAnsi="Times New Roman" w:eastAsia="Times New Roman" w:cs="Times New Roman"/>
              </w:rPr>
              <w:t>2024</w:t>
            </w:r>
            <w:r>
              <w:t>年</w:t>
            </w:r>
            <w:r>
              <w:rPr>
                <w:spacing w:val="-1"/>
              </w:rPr>
              <w:t>生态环境分区管控动态更新成果的通知》（榕环保综〔</w:t>
            </w:r>
            <w:r>
              <w:rPr>
                <w:rFonts w:ascii="Times New Roman" w:hAnsi="Times New Roman" w:eastAsia="Times New Roman" w:cs="Times New Roman"/>
                <w:spacing w:val="-1"/>
              </w:rPr>
              <w:t>2025</w:t>
            </w:r>
            <w:r>
              <w:rPr>
                <w:spacing w:val="-1"/>
              </w:rPr>
              <w:t>〕</w:t>
            </w:r>
            <w:r>
              <w:rPr>
                <w:rFonts w:ascii="Times New Roman" w:hAnsi="Times New Roman" w:eastAsia="Times New Roman" w:cs="Times New Roman"/>
                <w:spacing w:val="-1"/>
              </w:rPr>
              <w:t>1</w:t>
            </w:r>
            <w:r>
              <w:rPr>
                <w:spacing w:val="-1"/>
              </w:rPr>
              <w:t>号</w:t>
            </w:r>
            <w:r>
              <w:rPr>
                <w:spacing w:val="-30"/>
              </w:rPr>
              <w:t>），</w:t>
            </w:r>
            <w:r>
              <w:rPr>
                <w:spacing w:val="-1"/>
              </w:rPr>
              <w:t>本项目与福州市生态环境分区管控方案详见表</w:t>
            </w:r>
            <w:r>
              <w:rPr>
                <w:rFonts w:ascii="Times New Roman" w:hAnsi="Times New Roman" w:eastAsia="Times New Roman" w:cs="Times New Roman"/>
                <w:spacing w:val="-1"/>
              </w:rPr>
              <w:t>1.1-7</w:t>
            </w:r>
            <w:r>
              <w:rPr>
                <w:rFonts w:ascii="Times New Roman" w:hAnsi="Times New Roman" w:eastAsia="Times New Roman" w:cs="Times New Roman"/>
                <w:spacing w:val="-16"/>
              </w:rPr>
              <w:t xml:space="preserve"> </w:t>
            </w:r>
            <w:r>
              <w:rPr>
                <w:spacing w:val="-1"/>
              </w:rPr>
              <w:t>，与福州市生态环境总体准入要求的分析详见表</w:t>
            </w:r>
            <w:r>
              <w:rPr>
                <w:rFonts w:ascii="Times New Roman" w:hAnsi="Times New Roman" w:eastAsia="Times New Roman" w:cs="Times New Roman"/>
                <w:spacing w:val="-1"/>
              </w:rPr>
              <w:t>1.1-8</w:t>
            </w:r>
            <w:r>
              <w:rPr>
                <w:spacing w:val="-1"/>
              </w:rPr>
              <w:t>。</w:t>
            </w:r>
          </w:p>
          <w:p w14:paraId="38295AAE">
            <w:pPr>
              <w:spacing w:before="129" w:line="241" w:lineRule="auto"/>
              <w:ind w:left="3747"/>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1.1-7  </w:t>
            </w:r>
            <w:r>
              <w:rPr>
                <w:rFonts w:ascii="黑体" w:hAnsi="黑体" w:eastAsia="黑体" w:cs="黑体"/>
                <w:spacing w:val="-1"/>
                <w:sz w:val="24"/>
                <w:szCs w:val="24"/>
              </w:rPr>
              <w:t>福州市生态环境分区管控方案的符合性分析</w:t>
            </w:r>
          </w:p>
          <w:tbl>
            <w:tblPr>
              <w:tblStyle w:val="5"/>
              <w:tblW w:w="12681"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7"/>
              <w:gridCol w:w="960"/>
              <w:gridCol w:w="6224"/>
              <w:gridCol w:w="3735"/>
              <w:gridCol w:w="775"/>
            </w:tblGrid>
            <w:tr w14:paraId="74F8F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987" w:type="dxa"/>
                  <w:tcBorders>
                    <w:top w:val="single" w:color="000000" w:sz="10" w:space="0"/>
                    <w:left w:val="nil"/>
                  </w:tcBorders>
                  <w:vAlign w:val="top"/>
                </w:tcPr>
                <w:p w14:paraId="3D056023">
                  <w:pPr>
                    <w:pStyle w:val="6"/>
                    <w:spacing w:before="170" w:line="229" w:lineRule="auto"/>
                    <w:ind w:left="81"/>
                    <w:rPr>
                      <w:sz w:val="20"/>
                      <w:szCs w:val="20"/>
                    </w:rPr>
                  </w:pPr>
                  <w:r>
                    <w:rPr>
                      <w:spacing w:val="7"/>
                      <w:sz w:val="20"/>
                      <w:szCs w:val="20"/>
                    </w:rPr>
                    <w:t>适用范围</w:t>
                  </w:r>
                </w:p>
              </w:tc>
              <w:tc>
                <w:tcPr>
                  <w:tcW w:w="7184" w:type="dxa"/>
                  <w:gridSpan w:val="2"/>
                  <w:tcBorders>
                    <w:top w:val="single" w:color="000000" w:sz="10" w:space="0"/>
                  </w:tcBorders>
                  <w:vAlign w:val="top"/>
                </w:tcPr>
                <w:p w14:paraId="624DFE9E">
                  <w:pPr>
                    <w:pStyle w:val="6"/>
                    <w:spacing w:before="169" w:line="230" w:lineRule="auto"/>
                    <w:ind w:left="3178"/>
                    <w:rPr>
                      <w:sz w:val="20"/>
                      <w:szCs w:val="20"/>
                    </w:rPr>
                  </w:pPr>
                  <w:r>
                    <w:rPr>
                      <w:spacing w:val="6"/>
                      <w:sz w:val="20"/>
                      <w:szCs w:val="20"/>
                    </w:rPr>
                    <w:t>准入要求</w:t>
                  </w:r>
                </w:p>
              </w:tc>
              <w:tc>
                <w:tcPr>
                  <w:tcW w:w="3735" w:type="dxa"/>
                  <w:tcBorders>
                    <w:top w:val="single" w:color="000000" w:sz="10" w:space="0"/>
                  </w:tcBorders>
                  <w:vAlign w:val="top"/>
                </w:tcPr>
                <w:p w14:paraId="30260FAE">
                  <w:pPr>
                    <w:pStyle w:val="6"/>
                    <w:spacing w:before="169" w:line="228" w:lineRule="auto"/>
                    <w:ind w:left="1348"/>
                    <w:rPr>
                      <w:sz w:val="20"/>
                      <w:szCs w:val="20"/>
                    </w:rPr>
                  </w:pPr>
                  <w:r>
                    <w:rPr>
                      <w:spacing w:val="7"/>
                      <w:sz w:val="20"/>
                      <w:szCs w:val="20"/>
                    </w:rPr>
                    <w:t>本项目情况</w:t>
                  </w:r>
                </w:p>
              </w:tc>
              <w:tc>
                <w:tcPr>
                  <w:tcW w:w="775" w:type="dxa"/>
                  <w:tcBorders>
                    <w:top w:val="single" w:color="000000" w:sz="10" w:space="0"/>
                    <w:right w:val="nil"/>
                  </w:tcBorders>
                  <w:vAlign w:val="top"/>
                </w:tcPr>
                <w:p w14:paraId="7D5C475D">
                  <w:pPr>
                    <w:pStyle w:val="6"/>
                    <w:spacing w:before="170" w:line="228" w:lineRule="auto"/>
                    <w:ind w:left="79"/>
                    <w:rPr>
                      <w:sz w:val="20"/>
                      <w:szCs w:val="20"/>
                    </w:rPr>
                  </w:pPr>
                  <w:r>
                    <w:rPr>
                      <w:spacing w:val="6"/>
                      <w:sz w:val="20"/>
                      <w:szCs w:val="20"/>
                    </w:rPr>
                    <w:t>符合性</w:t>
                  </w:r>
                </w:p>
              </w:tc>
            </w:tr>
            <w:tr w14:paraId="74FF0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987" w:type="dxa"/>
                  <w:vMerge w:val="restart"/>
                  <w:tcBorders>
                    <w:left w:val="nil"/>
                    <w:bottom w:val="nil"/>
                  </w:tcBorders>
                  <w:vAlign w:val="top"/>
                </w:tcPr>
                <w:p w14:paraId="00B9FEAA">
                  <w:pPr>
                    <w:spacing w:line="245" w:lineRule="auto"/>
                    <w:rPr>
                      <w:rFonts w:ascii="Arial"/>
                      <w:sz w:val="21"/>
                    </w:rPr>
                  </w:pPr>
                </w:p>
                <w:p w14:paraId="7CD0046E">
                  <w:pPr>
                    <w:spacing w:line="246" w:lineRule="auto"/>
                    <w:rPr>
                      <w:rFonts w:ascii="Arial"/>
                      <w:sz w:val="21"/>
                    </w:rPr>
                  </w:pPr>
                </w:p>
                <w:p w14:paraId="0AB8C257">
                  <w:pPr>
                    <w:spacing w:line="246" w:lineRule="auto"/>
                    <w:rPr>
                      <w:rFonts w:ascii="Arial"/>
                      <w:sz w:val="21"/>
                    </w:rPr>
                  </w:pPr>
                </w:p>
                <w:p w14:paraId="1FC97545">
                  <w:pPr>
                    <w:spacing w:line="246" w:lineRule="auto"/>
                    <w:rPr>
                      <w:rFonts w:ascii="Arial"/>
                      <w:sz w:val="21"/>
                    </w:rPr>
                  </w:pPr>
                </w:p>
                <w:p w14:paraId="64A44B71">
                  <w:pPr>
                    <w:spacing w:line="246" w:lineRule="auto"/>
                    <w:rPr>
                      <w:rFonts w:ascii="Arial"/>
                      <w:sz w:val="21"/>
                    </w:rPr>
                  </w:pPr>
                </w:p>
                <w:p w14:paraId="6FF498C0">
                  <w:pPr>
                    <w:spacing w:line="246" w:lineRule="auto"/>
                    <w:rPr>
                      <w:rFonts w:ascii="Arial"/>
                      <w:sz w:val="21"/>
                    </w:rPr>
                  </w:pPr>
                </w:p>
                <w:p w14:paraId="5D7F14B1">
                  <w:pPr>
                    <w:spacing w:line="246" w:lineRule="auto"/>
                    <w:rPr>
                      <w:rFonts w:ascii="Arial"/>
                      <w:sz w:val="21"/>
                    </w:rPr>
                  </w:pPr>
                </w:p>
                <w:p w14:paraId="601A75E7">
                  <w:pPr>
                    <w:pStyle w:val="6"/>
                    <w:spacing w:before="65" w:line="229" w:lineRule="auto"/>
                    <w:ind w:left="83"/>
                    <w:rPr>
                      <w:sz w:val="20"/>
                      <w:szCs w:val="20"/>
                    </w:rPr>
                  </w:pPr>
                  <w:r>
                    <w:rPr>
                      <w:spacing w:val="6"/>
                      <w:sz w:val="20"/>
                      <w:szCs w:val="20"/>
                    </w:rPr>
                    <w:t>生态保护</w:t>
                  </w:r>
                </w:p>
                <w:p w14:paraId="1094ED4A">
                  <w:pPr>
                    <w:pStyle w:val="6"/>
                    <w:spacing w:before="90" w:line="229" w:lineRule="auto"/>
                    <w:ind w:left="86"/>
                    <w:rPr>
                      <w:sz w:val="20"/>
                      <w:szCs w:val="20"/>
                    </w:rPr>
                  </w:pPr>
                  <w:r>
                    <w:rPr>
                      <w:spacing w:val="6"/>
                      <w:sz w:val="20"/>
                      <w:szCs w:val="20"/>
                    </w:rPr>
                    <w:t>红线与一</w:t>
                  </w:r>
                </w:p>
                <w:p w14:paraId="75A4B21A">
                  <w:pPr>
                    <w:pStyle w:val="6"/>
                    <w:spacing w:before="92" w:line="230" w:lineRule="auto"/>
                    <w:ind w:left="81"/>
                    <w:rPr>
                      <w:sz w:val="20"/>
                      <w:szCs w:val="20"/>
                    </w:rPr>
                  </w:pPr>
                  <w:r>
                    <w:rPr>
                      <w:spacing w:val="7"/>
                      <w:sz w:val="20"/>
                      <w:szCs w:val="20"/>
                    </w:rPr>
                    <w:t>般生态空</w:t>
                  </w:r>
                </w:p>
                <w:p w14:paraId="6788228C">
                  <w:pPr>
                    <w:pStyle w:val="6"/>
                    <w:spacing w:before="92" w:line="231" w:lineRule="auto"/>
                    <w:ind w:left="412"/>
                    <w:rPr>
                      <w:sz w:val="20"/>
                      <w:szCs w:val="20"/>
                    </w:rPr>
                  </w:pPr>
                  <w:r>
                    <w:rPr>
                      <w:sz w:val="20"/>
                      <w:szCs w:val="20"/>
                    </w:rPr>
                    <w:t>间</w:t>
                  </w:r>
                </w:p>
              </w:tc>
              <w:tc>
                <w:tcPr>
                  <w:tcW w:w="960" w:type="dxa"/>
                  <w:vAlign w:val="top"/>
                </w:tcPr>
                <w:p w14:paraId="6DB433A4">
                  <w:pPr>
                    <w:pStyle w:val="6"/>
                    <w:spacing w:before="261" w:line="316" w:lineRule="auto"/>
                    <w:ind w:left="280" w:right="60" w:hanging="214"/>
                    <w:rPr>
                      <w:sz w:val="20"/>
                      <w:szCs w:val="20"/>
                    </w:rPr>
                  </w:pPr>
                  <w:r>
                    <w:rPr>
                      <w:spacing w:val="6"/>
                      <w:sz w:val="20"/>
                      <w:szCs w:val="20"/>
                    </w:rPr>
                    <w:t>生态保护</w:t>
                  </w:r>
                  <w:r>
                    <w:rPr>
                      <w:spacing w:val="2"/>
                      <w:sz w:val="20"/>
                      <w:szCs w:val="20"/>
                    </w:rPr>
                    <w:t>红线</w:t>
                  </w:r>
                </w:p>
              </w:tc>
              <w:tc>
                <w:tcPr>
                  <w:tcW w:w="6224" w:type="dxa"/>
                  <w:vAlign w:val="top"/>
                </w:tcPr>
                <w:p w14:paraId="6BA4B2FE">
                  <w:pPr>
                    <w:pStyle w:val="6"/>
                    <w:spacing w:before="59" w:line="274" w:lineRule="exact"/>
                    <w:ind w:left="32"/>
                    <w:rPr>
                      <w:sz w:val="20"/>
                      <w:szCs w:val="20"/>
                    </w:rPr>
                  </w:pPr>
                  <w:r>
                    <w:rPr>
                      <w:spacing w:val="6"/>
                      <w:position w:val="1"/>
                      <w:sz w:val="20"/>
                      <w:szCs w:val="20"/>
                    </w:rPr>
                    <w:t>福州市生态保护红线划定面积为</w:t>
                  </w:r>
                  <w:r>
                    <w:rPr>
                      <w:spacing w:val="-35"/>
                      <w:position w:val="1"/>
                      <w:sz w:val="20"/>
                      <w:szCs w:val="20"/>
                    </w:rPr>
                    <w:t xml:space="preserve"> </w:t>
                  </w:r>
                  <w:r>
                    <w:rPr>
                      <w:rFonts w:ascii="Times New Roman" w:hAnsi="Times New Roman" w:eastAsia="Times New Roman" w:cs="Times New Roman"/>
                      <w:spacing w:val="6"/>
                      <w:position w:val="1"/>
                      <w:sz w:val="20"/>
                      <w:szCs w:val="20"/>
                    </w:rPr>
                    <w:t xml:space="preserve">5082.05 </w:t>
                  </w:r>
                  <w:r>
                    <w:rPr>
                      <w:spacing w:val="6"/>
                      <w:position w:val="1"/>
                      <w:sz w:val="20"/>
                      <w:szCs w:val="20"/>
                    </w:rPr>
                    <w:t>平方</w:t>
                  </w:r>
                  <w:r>
                    <w:rPr>
                      <w:spacing w:val="5"/>
                      <w:position w:val="1"/>
                      <w:sz w:val="20"/>
                      <w:szCs w:val="20"/>
                    </w:rPr>
                    <w:t>千米，其中陆域面积为</w:t>
                  </w:r>
                </w:p>
                <w:p w14:paraId="36DFA36F">
                  <w:pPr>
                    <w:pStyle w:val="6"/>
                    <w:spacing w:before="66" w:line="274" w:lineRule="exact"/>
                    <w:ind w:left="43"/>
                    <w:rPr>
                      <w:sz w:val="20"/>
                      <w:szCs w:val="20"/>
                    </w:rPr>
                  </w:pPr>
                  <w:r>
                    <w:rPr>
                      <w:rFonts w:ascii="Times New Roman" w:hAnsi="Times New Roman" w:eastAsia="Times New Roman" w:cs="Times New Roman"/>
                      <w:spacing w:val="9"/>
                      <w:position w:val="1"/>
                      <w:sz w:val="20"/>
                      <w:szCs w:val="20"/>
                    </w:rPr>
                    <w:t xml:space="preserve">2410.32 </w:t>
                  </w:r>
                  <w:r>
                    <w:rPr>
                      <w:spacing w:val="9"/>
                      <w:position w:val="1"/>
                      <w:sz w:val="20"/>
                      <w:szCs w:val="20"/>
                    </w:rPr>
                    <w:t>平方千米，海域面积为</w:t>
                  </w:r>
                  <w:r>
                    <w:rPr>
                      <w:rFonts w:ascii="Times New Roman" w:hAnsi="Times New Roman" w:eastAsia="Times New Roman" w:cs="Times New Roman"/>
                      <w:spacing w:val="9"/>
                      <w:position w:val="1"/>
                      <w:sz w:val="20"/>
                      <w:szCs w:val="20"/>
                    </w:rPr>
                    <w:t xml:space="preserve">2671.73 </w:t>
                  </w:r>
                  <w:r>
                    <w:rPr>
                      <w:spacing w:val="9"/>
                      <w:position w:val="1"/>
                      <w:sz w:val="20"/>
                      <w:szCs w:val="20"/>
                    </w:rPr>
                    <w:t>平方千</w:t>
                  </w:r>
                  <w:r>
                    <w:rPr>
                      <w:spacing w:val="8"/>
                      <w:position w:val="1"/>
                      <w:sz w:val="20"/>
                      <w:szCs w:val="20"/>
                    </w:rPr>
                    <w:t>米。生态保护红线最</w:t>
                  </w:r>
                </w:p>
                <w:p w14:paraId="4B44E15F">
                  <w:pPr>
                    <w:pStyle w:val="6"/>
                    <w:spacing w:before="97" w:line="224" w:lineRule="auto"/>
                    <w:ind w:left="1651"/>
                    <w:rPr>
                      <w:sz w:val="20"/>
                      <w:szCs w:val="20"/>
                    </w:rPr>
                  </w:pPr>
                  <w:r>
                    <w:rPr>
                      <w:spacing w:val="8"/>
                      <w:sz w:val="20"/>
                      <w:szCs w:val="20"/>
                    </w:rPr>
                    <w:t>终面积以省政府发布结果为准。</w:t>
                  </w:r>
                </w:p>
              </w:tc>
              <w:tc>
                <w:tcPr>
                  <w:tcW w:w="3735" w:type="dxa"/>
                  <w:vMerge w:val="restart"/>
                  <w:tcBorders>
                    <w:bottom w:val="nil"/>
                  </w:tcBorders>
                  <w:vAlign w:val="top"/>
                </w:tcPr>
                <w:p w14:paraId="3A00B8A5">
                  <w:pPr>
                    <w:spacing w:line="269" w:lineRule="auto"/>
                    <w:rPr>
                      <w:rFonts w:ascii="Arial"/>
                      <w:sz w:val="21"/>
                    </w:rPr>
                  </w:pPr>
                </w:p>
                <w:p w14:paraId="54F13407">
                  <w:pPr>
                    <w:spacing w:line="269" w:lineRule="auto"/>
                    <w:rPr>
                      <w:rFonts w:ascii="Arial"/>
                      <w:sz w:val="21"/>
                    </w:rPr>
                  </w:pPr>
                </w:p>
                <w:p w14:paraId="12458EE1">
                  <w:pPr>
                    <w:spacing w:line="270" w:lineRule="auto"/>
                    <w:rPr>
                      <w:rFonts w:ascii="Arial"/>
                      <w:sz w:val="21"/>
                    </w:rPr>
                  </w:pPr>
                </w:p>
                <w:p w14:paraId="53D0B191">
                  <w:pPr>
                    <w:spacing w:line="270" w:lineRule="auto"/>
                    <w:rPr>
                      <w:rFonts w:ascii="Arial"/>
                      <w:sz w:val="21"/>
                    </w:rPr>
                  </w:pPr>
                </w:p>
                <w:p w14:paraId="131E4DE9">
                  <w:pPr>
                    <w:spacing w:line="270" w:lineRule="auto"/>
                    <w:rPr>
                      <w:rFonts w:ascii="Arial"/>
                      <w:sz w:val="21"/>
                    </w:rPr>
                  </w:pPr>
                </w:p>
                <w:p w14:paraId="63A51A80">
                  <w:pPr>
                    <w:spacing w:line="270" w:lineRule="auto"/>
                    <w:rPr>
                      <w:rFonts w:ascii="Arial"/>
                      <w:sz w:val="21"/>
                    </w:rPr>
                  </w:pPr>
                </w:p>
                <w:p w14:paraId="78D00FD5">
                  <w:pPr>
                    <w:spacing w:line="270" w:lineRule="auto"/>
                    <w:rPr>
                      <w:rFonts w:ascii="Arial"/>
                      <w:sz w:val="21"/>
                    </w:rPr>
                  </w:pPr>
                </w:p>
                <w:p w14:paraId="473B9B39">
                  <w:pPr>
                    <w:pStyle w:val="6"/>
                    <w:spacing w:before="65" w:line="229" w:lineRule="auto"/>
                    <w:jc w:val="right"/>
                    <w:rPr>
                      <w:sz w:val="20"/>
                      <w:szCs w:val="20"/>
                    </w:rPr>
                  </w:pPr>
                  <w:r>
                    <w:rPr>
                      <w:spacing w:val="5"/>
                      <w:sz w:val="20"/>
                      <w:szCs w:val="20"/>
                    </w:rPr>
                    <w:t>项目建设区未涉及生态保护红线，因此，</w:t>
                  </w:r>
                </w:p>
                <w:p w14:paraId="48EFB0E4">
                  <w:pPr>
                    <w:pStyle w:val="6"/>
                    <w:spacing w:before="93" w:line="228" w:lineRule="auto"/>
                    <w:ind w:left="90"/>
                    <w:rPr>
                      <w:sz w:val="20"/>
                      <w:szCs w:val="20"/>
                    </w:rPr>
                  </w:pPr>
                  <w:r>
                    <w:rPr>
                      <w:spacing w:val="9"/>
                      <w:sz w:val="20"/>
                      <w:szCs w:val="20"/>
                    </w:rPr>
                    <w:t>项目建设与生态保护红线管控要求不冲</w:t>
                  </w:r>
                </w:p>
                <w:p w14:paraId="2113D060">
                  <w:pPr>
                    <w:pStyle w:val="6"/>
                    <w:spacing w:before="93" w:line="232" w:lineRule="auto"/>
                    <w:ind w:left="1670"/>
                    <w:rPr>
                      <w:sz w:val="20"/>
                      <w:szCs w:val="20"/>
                    </w:rPr>
                  </w:pPr>
                  <w:r>
                    <w:rPr>
                      <w:spacing w:val="-3"/>
                      <w:sz w:val="20"/>
                      <w:szCs w:val="20"/>
                    </w:rPr>
                    <w:t>突。</w:t>
                  </w:r>
                </w:p>
              </w:tc>
              <w:tc>
                <w:tcPr>
                  <w:tcW w:w="775" w:type="dxa"/>
                  <w:vMerge w:val="restart"/>
                  <w:tcBorders>
                    <w:bottom w:val="nil"/>
                    <w:right w:val="nil"/>
                  </w:tcBorders>
                  <w:vAlign w:val="top"/>
                </w:tcPr>
                <w:p w14:paraId="0AC7B430">
                  <w:pPr>
                    <w:spacing w:line="247" w:lineRule="auto"/>
                    <w:rPr>
                      <w:rFonts w:ascii="Arial"/>
                      <w:sz w:val="21"/>
                    </w:rPr>
                  </w:pPr>
                </w:p>
                <w:p w14:paraId="3B5F4B9D">
                  <w:pPr>
                    <w:spacing w:line="247" w:lineRule="auto"/>
                    <w:rPr>
                      <w:rFonts w:ascii="Arial"/>
                      <w:sz w:val="21"/>
                    </w:rPr>
                  </w:pPr>
                </w:p>
                <w:p w14:paraId="598F18F3">
                  <w:pPr>
                    <w:spacing w:line="247" w:lineRule="auto"/>
                    <w:rPr>
                      <w:rFonts w:ascii="Arial"/>
                      <w:sz w:val="21"/>
                    </w:rPr>
                  </w:pPr>
                </w:p>
                <w:p w14:paraId="1CAEFC5D">
                  <w:pPr>
                    <w:spacing w:line="247" w:lineRule="auto"/>
                    <w:rPr>
                      <w:rFonts w:ascii="Arial"/>
                      <w:sz w:val="21"/>
                    </w:rPr>
                  </w:pPr>
                </w:p>
                <w:p w14:paraId="1B728DE3">
                  <w:pPr>
                    <w:spacing w:line="247" w:lineRule="auto"/>
                    <w:rPr>
                      <w:rFonts w:ascii="Arial"/>
                      <w:sz w:val="21"/>
                    </w:rPr>
                  </w:pPr>
                </w:p>
                <w:p w14:paraId="015C52A5">
                  <w:pPr>
                    <w:spacing w:line="248" w:lineRule="auto"/>
                    <w:rPr>
                      <w:rFonts w:ascii="Arial"/>
                      <w:sz w:val="21"/>
                    </w:rPr>
                  </w:pPr>
                </w:p>
                <w:p w14:paraId="0E730E07">
                  <w:pPr>
                    <w:spacing w:line="248" w:lineRule="auto"/>
                    <w:rPr>
                      <w:rFonts w:ascii="Arial"/>
                      <w:sz w:val="21"/>
                    </w:rPr>
                  </w:pPr>
                </w:p>
                <w:p w14:paraId="07268204">
                  <w:pPr>
                    <w:spacing w:line="248" w:lineRule="auto"/>
                    <w:rPr>
                      <w:rFonts w:ascii="Arial"/>
                      <w:sz w:val="21"/>
                    </w:rPr>
                  </w:pPr>
                </w:p>
                <w:p w14:paraId="4B339BAA">
                  <w:pPr>
                    <w:spacing w:line="248" w:lineRule="auto"/>
                    <w:rPr>
                      <w:rFonts w:ascii="Arial"/>
                      <w:sz w:val="21"/>
                    </w:rPr>
                  </w:pPr>
                </w:p>
                <w:p w14:paraId="08E8A32A">
                  <w:pPr>
                    <w:pStyle w:val="6"/>
                    <w:spacing w:before="65" w:line="228" w:lineRule="auto"/>
                    <w:ind w:left="184"/>
                    <w:rPr>
                      <w:sz w:val="20"/>
                      <w:szCs w:val="20"/>
                    </w:rPr>
                  </w:pPr>
                  <w:r>
                    <w:rPr>
                      <w:spacing w:val="3"/>
                      <w:sz w:val="20"/>
                      <w:szCs w:val="20"/>
                    </w:rPr>
                    <w:t>符合</w:t>
                  </w:r>
                </w:p>
              </w:tc>
            </w:tr>
            <w:tr w14:paraId="0397E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4" w:hRule="atLeast"/>
              </w:trPr>
              <w:tc>
                <w:tcPr>
                  <w:tcW w:w="987" w:type="dxa"/>
                  <w:vMerge w:val="continue"/>
                  <w:tcBorders>
                    <w:top w:val="nil"/>
                    <w:left w:val="nil"/>
                  </w:tcBorders>
                  <w:vAlign w:val="top"/>
                </w:tcPr>
                <w:p w14:paraId="03F757CD">
                  <w:pPr>
                    <w:rPr>
                      <w:rFonts w:ascii="Arial"/>
                      <w:sz w:val="21"/>
                    </w:rPr>
                  </w:pPr>
                </w:p>
              </w:tc>
              <w:tc>
                <w:tcPr>
                  <w:tcW w:w="960" w:type="dxa"/>
                  <w:vAlign w:val="top"/>
                </w:tcPr>
                <w:p w14:paraId="77715C41">
                  <w:pPr>
                    <w:spacing w:line="257" w:lineRule="auto"/>
                    <w:rPr>
                      <w:rFonts w:ascii="Arial"/>
                      <w:sz w:val="21"/>
                    </w:rPr>
                  </w:pPr>
                </w:p>
                <w:p w14:paraId="6E28162D">
                  <w:pPr>
                    <w:spacing w:line="258" w:lineRule="auto"/>
                    <w:rPr>
                      <w:rFonts w:ascii="Arial"/>
                      <w:sz w:val="21"/>
                    </w:rPr>
                  </w:pPr>
                </w:p>
                <w:p w14:paraId="315E6C22">
                  <w:pPr>
                    <w:spacing w:line="258" w:lineRule="auto"/>
                    <w:rPr>
                      <w:rFonts w:ascii="Arial"/>
                      <w:sz w:val="21"/>
                    </w:rPr>
                  </w:pPr>
                </w:p>
                <w:p w14:paraId="0A06ABD5">
                  <w:pPr>
                    <w:spacing w:line="258" w:lineRule="auto"/>
                    <w:rPr>
                      <w:rFonts w:ascii="Arial"/>
                      <w:sz w:val="21"/>
                    </w:rPr>
                  </w:pPr>
                </w:p>
                <w:p w14:paraId="313618F1">
                  <w:pPr>
                    <w:spacing w:line="258" w:lineRule="auto"/>
                    <w:rPr>
                      <w:rFonts w:ascii="Arial"/>
                      <w:sz w:val="21"/>
                    </w:rPr>
                  </w:pPr>
                </w:p>
                <w:p w14:paraId="143C0131">
                  <w:pPr>
                    <w:spacing w:line="258" w:lineRule="auto"/>
                    <w:rPr>
                      <w:rFonts w:ascii="Arial"/>
                      <w:sz w:val="21"/>
                    </w:rPr>
                  </w:pPr>
                </w:p>
                <w:p w14:paraId="466473B7">
                  <w:pPr>
                    <w:pStyle w:val="6"/>
                    <w:spacing w:before="65" w:line="317" w:lineRule="auto"/>
                    <w:ind w:left="281" w:right="60" w:hanging="214"/>
                    <w:rPr>
                      <w:sz w:val="20"/>
                      <w:szCs w:val="20"/>
                    </w:rPr>
                  </w:pPr>
                  <w:r>
                    <w:rPr>
                      <w:spacing w:val="6"/>
                      <w:sz w:val="20"/>
                      <w:szCs w:val="20"/>
                    </w:rPr>
                    <w:t>一般生态</w:t>
                  </w:r>
                  <w:r>
                    <w:rPr>
                      <w:spacing w:val="1"/>
                      <w:sz w:val="20"/>
                      <w:szCs w:val="20"/>
                    </w:rPr>
                    <w:t>空间</w:t>
                  </w:r>
                </w:p>
              </w:tc>
              <w:tc>
                <w:tcPr>
                  <w:tcW w:w="6224" w:type="dxa"/>
                  <w:vAlign w:val="top"/>
                </w:tcPr>
                <w:p w14:paraId="613CE6BC">
                  <w:pPr>
                    <w:pStyle w:val="6"/>
                    <w:spacing w:before="59" w:line="274" w:lineRule="exact"/>
                    <w:ind w:left="36"/>
                    <w:rPr>
                      <w:sz w:val="20"/>
                      <w:szCs w:val="20"/>
                    </w:rPr>
                  </w:pPr>
                  <w:r>
                    <w:rPr>
                      <w:spacing w:val="6"/>
                      <w:position w:val="1"/>
                      <w:sz w:val="20"/>
                      <w:szCs w:val="20"/>
                    </w:rPr>
                    <w:t>一般生态空间面积为</w:t>
                  </w:r>
                  <w:r>
                    <w:rPr>
                      <w:spacing w:val="-36"/>
                      <w:position w:val="1"/>
                      <w:sz w:val="20"/>
                      <w:szCs w:val="20"/>
                    </w:rPr>
                    <w:t xml:space="preserve"> </w:t>
                  </w:r>
                  <w:r>
                    <w:rPr>
                      <w:rFonts w:ascii="Times New Roman" w:hAnsi="Times New Roman" w:eastAsia="Times New Roman" w:cs="Times New Roman"/>
                      <w:spacing w:val="6"/>
                      <w:position w:val="1"/>
                      <w:sz w:val="20"/>
                      <w:szCs w:val="20"/>
                    </w:rPr>
                    <w:t xml:space="preserve">5022.51 </w:t>
                  </w:r>
                  <w:r>
                    <w:rPr>
                      <w:spacing w:val="6"/>
                      <w:position w:val="1"/>
                      <w:sz w:val="20"/>
                      <w:szCs w:val="20"/>
                    </w:rPr>
                    <w:t>平方千米，其中陆域面积为</w:t>
                  </w:r>
                  <w:r>
                    <w:rPr>
                      <w:spacing w:val="-37"/>
                      <w:position w:val="1"/>
                      <w:sz w:val="20"/>
                      <w:szCs w:val="20"/>
                    </w:rPr>
                    <w:t xml:space="preserve"> </w:t>
                  </w:r>
                  <w:r>
                    <w:rPr>
                      <w:rFonts w:ascii="Times New Roman" w:hAnsi="Times New Roman" w:eastAsia="Times New Roman" w:cs="Times New Roman"/>
                      <w:spacing w:val="6"/>
                      <w:position w:val="1"/>
                      <w:sz w:val="20"/>
                      <w:szCs w:val="20"/>
                    </w:rPr>
                    <w:t xml:space="preserve">3703.34 </w:t>
                  </w:r>
                  <w:r>
                    <w:rPr>
                      <w:spacing w:val="6"/>
                      <w:position w:val="1"/>
                      <w:sz w:val="20"/>
                      <w:szCs w:val="20"/>
                    </w:rPr>
                    <w:t>平</w:t>
                  </w:r>
                </w:p>
                <w:p w14:paraId="417193C4">
                  <w:pPr>
                    <w:pStyle w:val="6"/>
                    <w:spacing w:before="66" w:line="274" w:lineRule="exact"/>
                    <w:ind w:left="34"/>
                    <w:rPr>
                      <w:sz w:val="20"/>
                      <w:szCs w:val="20"/>
                    </w:rPr>
                  </w:pPr>
                  <w:r>
                    <w:rPr>
                      <w:spacing w:val="5"/>
                      <w:position w:val="1"/>
                      <w:sz w:val="20"/>
                      <w:szCs w:val="20"/>
                    </w:rPr>
                    <w:t>方千米、海域面积为</w:t>
                  </w:r>
                  <w:r>
                    <w:rPr>
                      <w:spacing w:val="-12"/>
                      <w:position w:val="1"/>
                      <w:sz w:val="20"/>
                      <w:szCs w:val="20"/>
                    </w:rPr>
                    <w:t xml:space="preserve"> </w:t>
                  </w:r>
                  <w:r>
                    <w:rPr>
                      <w:rFonts w:ascii="Times New Roman" w:hAnsi="Times New Roman" w:eastAsia="Times New Roman" w:cs="Times New Roman"/>
                      <w:spacing w:val="5"/>
                      <w:position w:val="1"/>
                      <w:sz w:val="20"/>
                      <w:szCs w:val="20"/>
                    </w:rPr>
                    <w:t xml:space="preserve">1319.17 </w:t>
                  </w:r>
                  <w:r>
                    <w:rPr>
                      <w:spacing w:val="5"/>
                      <w:position w:val="1"/>
                      <w:sz w:val="20"/>
                      <w:szCs w:val="20"/>
                    </w:rPr>
                    <w:t>平方千米。一般生态空间将随生态保护</w:t>
                  </w:r>
                </w:p>
                <w:p w14:paraId="6C294712">
                  <w:pPr>
                    <w:pStyle w:val="6"/>
                    <w:spacing w:before="96" w:line="228" w:lineRule="auto"/>
                    <w:ind w:left="1862"/>
                    <w:rPr>
                      <w:sz w:val="20"/>
                      <w:szCs w:val="20"/>
                    </w:rPr>
                  </w:pPr>
                  <w:r>
                    <w:rPr>
                      <w:spacing w:val="7"/>
                      <w:sz w:val="20"/>
                      <w:szCs w:val="20"/>
                    </w:rPr>
                    <w:t>红线最终发布成果做调整。</w:t>
                  </w:r>
                </w:p>
                <w:p w14:paraId="202722AA">
                  <w:pPr>
                    <w:pStyle w:val="6"/>
                    <w:spacing w:before="91" w:line="227" w:lineRule="auto"/>
                    <w:ind w:left="82"/>
                    <w:rPr>
                      <w:sz w:val="20"/>
                      <w:szCs w:val="20"/>
                    </w:rPr>
                  </w:pPr>
                  <w:r>
                    <w:rPr>
                      <w:spacing w:val="9"/>
                      <w:sz w:val="20"/>
                      <w:szCs w:val="20"/>
                    </w:rPr>
                    <w:t>陆域一般生态空间主要包括生态评估得到的生态功能重要区域和生</w:t>
                  </w:r>
                </w:p>
                <w:p w14:paraId="283A89F6">
                  <w:pPr>
                    <w:pStyle w:val="6"/>
                    <w:spacing w:before="96" w:line="228" w:lineRule="auto"/>
                    <w:ind w:left="71"/>
                    <w:rPr>
                      <w:sz w:val="20"/>
                      <w:szCs w:val="20"/>
                    </w:rPr>
                  </w:pPr>
                  <w:r>
                    <w:rPr>
                      <w:spacing w:val="9"/>
                      <w:sz w:val="20"/>
                      <w:szCs w:val="20"/>
                    </w:rPr>
                    <w:t>态环境敏感区域以及未纳入生态保护红线的各类法定保护地、饮用</w:t>
                  </w:r>
                </w:p>
                <w:p w14:paraId="1A3F8A24">
                  <w:pPr>
                    <w:pStyle w:val="6"/>
                    <w:spacing w:before="94" w:line="228" w:lineRule="auto"/>
                    <w:ind w:left="1545"/>
                    <w:rPr>
                      <w:sz w:val="20"/>
                      <w:szCs w:val="20"/>
                    </w:rPr>
                  </w:pPr>
                  <w:r>
                    <w:rPr>
                      <w:spacing w:val="8"/>
                      <w:sz w:val="20"/>
                      <w:szCs w:val="20"/>
                    </w:rPr>
                    <w:t>水水源保护区等需要保护的区域。</w:t>
                  </w:r>
                </w:p>
                <w:p w14:paraId="65974191">
                  <w:pPr>
                    <w:pStyle w:val="6"/>
                    <w:spacing w:before="91" w:line="229" w:lineRule="auto"/>
                    <w:ind w:left="70"/>
                    <w:rPr>
                      <w:sz w:val="20"/>
                      <w:szCs w:val="20"/>
                    </w:rPr>
                  </w:pPr>
                  <w:r>
                    <w:rPr>
                      <w:spacing w:val="10"/>
                      <w:sz w:val="20"/>
                      <w:szCs w:val="20"/>
                    </w:rPr>
                    <w:t>海洋一般生态空间主要包括国土空间规划中的海</w:t>
                  </w:r>
                  <w:r>
                    <w:rPr>
                      <w:spacing w:val="9"/>
                      <w:sz w:val="20"/>
                      <w:szCs w:val="20"/>
                    </w:rPr>
                    <w:t>洋生态控制区、未</w:t>
                  </w:r>
                </w:p>
                <w:p w14:paraId="6A1DC773">
                  <w:pPr>
                    <w:pStyle w:val="6"/>
                    <w:spacing w:before="93" w:line="228" w:lineRule="auto"/>
                    <w:ind w:left="73"/>
                    <w:rPr>
                      <w:sz w:val="20"/>
                      <w:szCs w:val="20"/>
                    </w:rPr>
                  </w:pPr>
                  <w:r>
                    <w:rPr>
                      <w:spacing w:val="9"/>
                      <w:sz w:val="20"/>
                      <w:szCs w:val="20"/>
                    </w:rPr>
                    <w:t>纳入海洋生态保护红线的各类自然保护地、未划入海洋生态控制区</w:t>
                  </w:r>
                </w:p>
                <w:p w14:paraId="62B0DBF8">
                  <w:pPr>
                    <w:pStyle w:val="6"/>
                    <w:spacing w:before="93" w:line="228" w:lineRule="auto"/>
                    <w:ind w:left="88"/>
                    <w:rPr>
                      <w:sz w:val="20"/>
                      <w:szCs w:val="20"/>
                    </w:rPr>
                  </w:pPr>
                  <w:r>
                    <w:rPr>
                      <w:spacing w:val="9"/>
                      <w:sz w:val="20"/>
                      <w:szCs w:val="20"/>
                    </w:rPr>
                    <w:t>的生态保护红线调出区域（不含对水质现状超标严重的海域、海域</w:t>
                  </w:r>
                </w:p>
                <w:p w14:paraId="545536FD">
                  <w:pPr>
                    <w:pStyle w:val="6"/>
                    <w:spacing w:before="91" w:line="227" w:lineRule="auto"/>
                    <w:ind w:left="73"/>
                    <w:rPr>
                      <w:sz w:val="20"/>
                      <w:szCs w:val="20"/>
                    </w:rPr>
                  </w:pPr>
                  <w:r>
                    <w:rPr>
                      <w:spacing w:val="9"/>
                      <w:sz w:val="20"/>
                      <w:szCs w:val="20"/>
                    </w:rPr>
                    <w:t>生态保护重要性评价为一般重要的区域及国土空间规划为交通运输</w:t>
                  </w:r>
                </w:p>
                <w:p w14:paraId="2B72060F">
                  <w:pPr>
                    <w:pStyle w:val="6"/>
                    <w:spacing w:before="95" w:line="225" w:lineRule="auto"/>
                    <w:ind w:left="913"/>
                    <w:rPr>
                      <w:sz w:val="20"/>
                      <w:szCs w:val="20"/>
                    </w:rPr>
                  </w:pPr>
                  <w:r>
                    <w:rPr>
                      <w:spacing w:val="8"/>
                      <w:sz w:val="20"/>
                      <w:szCs w:val="20"/>
                    </w:rPr>
                    <w:t>用海区、工矿通信用海区、部分特殊用海区）。</w:t>
                  </w:r>
                </w:p>
              </w:tc>
              <w:tc>
                <w:tcPr>
                  <w:tcW w:w="3735" w:type="dxa"/>
                  <w:vMerge w:val="continue"/>
                  <w:tcBorders>
                    <w:top w:val="nil"/>
                  </w:tcBorders>
                  <w:vAlign w:val="top"/>
                </w:tcPr>
                <w:p w14:paraId="66AEDC70">
                  <w:pPr>
                    <w:rPr>
                      <w:rFonts w:ascii="Arial"/>
                      <w:sz w:val="21"/>
                    </w:rPr>
                  </w:pPr>
                </w:p>
              </w:tc>
              <w:tc>
                <w:tcPr>
                  <w:tcW w:w="775" w:type="dxa"/>
                  <w:vMerge w:val="continue"/>
                  <w:tcBorders>
                    <w:top w:val="nil"/>
                    <w:right w:val="nil"/>
                  </w:tcBorders>
                  <w:vAlign w:val="top"/>
                </w:tcPr>
                <w:p w14:paraId="70374ADF">
                  <w:pPr>
                    <w:rPr>
                      <w:rFonts w:ascii="Arial"/>
                      <w:sz w:val="21"/>
                    </w:rPr>
                  </w:pPr>
                </w:p>
              </w:tc>
            </w:tr>
            <w:tr w14:paraId="4F4AE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987" w:type="dxa"/>
                  <w:tcBorders>
                    <w:left w:val="nil"/>
                    <w:bottom w:val="nil"/>
                  </w:tcBorders>
                  <w:vAlign w:val="top"/>
                </w:tcPr>
                <w:p w14:paraId="61E5A1FA">
                  <w:pPr>
                    <w:pStyle w:val="6"/>
                    <w:spacing w:before="91" w:line="218" w:lineRule="auto"/>
                    <w:ind w:left="83"/>
                    <w:rPr>
                      <w:sz w:val="20"/>
                      <w:szCs w:val="20"/>
                    </w:rPr>
                  </w:pPr>
                  <w:r>
                    <w:rPr>
                      <w:spacing w:val="6"/>
                      <w:sz w:val="20"/>
                      <w:szCs w:val="20"/>
                    </w:rPr>
                    <w:t>生态保护</w:t>
                  </w:r>
                </w:p>
              </w:tc>
              <w:tc>
                <w:tcPr>
                  <w:tcW w:w="960" w:type="dxa"/>
                  <w:tcBorders>
                    <w:bottom w:val="nil"/>
                  </w:tcBorders>
                  <w:vAlign w:val="top"/>
                </w:tcPr>
                <w:p w14:paraId="05A343D0">
                  <w:pPr>
                    <w:pStyle w:val="6"/>
                    <w:spacing w:before="91" w:line="218" w:lineRule="auto"/>
                    <w:ind w:left="64"/>
                    <w:rPr>
                      <w:sz w:val="20"/>
                      <w:szCs w:val="20"/>
                    </w:rPr>
                  </w:pPr>
                  <w:r>
                    <w:rPr>
                      <w:spacing w:val="7"/>
                      <w:sz w:val="20"/>
                      <w:szCs w:val="20"/>
                    </w:rPr>
                    <w:t>地表水环</w:t>
                  </w:r>
                </w:p>
              </w:tc>
              <w:tc>
                <w:tcPr>
                  <w:tcW w:w="6224" w:type="dxa"/>
                  <w:tcBorders>
                    <w:bottom w:val="nil"/>
                  </w:tcBorders>
                  <w:vAlign w:val="top"/>
                </w:tcPr>
                <w:p w14:paraId="1B036217">
                  <w:pPr>
                    <w:pStyle w:val="6"/>
                    <w:spacing w:before="61" w:line="267" w:lineRule="exact"/>
                    <w:ind w:left="130"/>
                    <w:rPr>
                      <w:sz w:val="20"/>
                      <w:szCs w:val="20"/>
                    </w:rPr>
                  </w:pPr>
                  <w:r>
                    <w:rPr>
                      <w:spacing w:val="7"/>
                      <w:position w:val="1"/>
                      <w:sz w:val="20"/>
                      <w:szCs w:val="20"/>
                    </w:rPr>
                    <w:t>到</w:t>
                  </w:r>
                  <w:r>
                    <w:rPr>
                      <w:spacing w:val="-38"/>
                      <w:position w:val="1"/>
                      <w:sz w:val="20"/>
                      <w:szCs w:val="20"/>
                    </w:rPr>
                    <w:t xml:space="preserve"> </w:t>
                  </w:r>
                  <w:r>
                    <w:rPr>
                      <w:rFonts w:ascii="Times New Roman" w:hAnsi="Times New Roman" w:eastAsia="Times New Roman" w:cs="Times New Roman"/>
                      <w:spacing w:val="7"/>
                      <w:position w:val="1"/>
                      <w:sz w:val="20"/>
                      <w:szCs w:val="20"/>
                    </w:rPr>
                    <w:t xml:space="preserve">2025 </w:t>
                  </w:r>
                  <w:r>
                    <w:rPr>
                      <w:spacing w:val="7"/>
                      <w:position w:val="1"/>
                      <w:sz w:val="20"/>
                      <w:szCs w:val="20"/>
                    </w:rPr>
                    <w:t>年，国省控断面水质优良（达到或优于Ⅲ类）</w:t>
                  </w:r>
                  <w:r>
                    <w:rPr>
                      <w:spacing w:val="-58"/>
                      <w:position w:val="1"/>
                      <w:sz w:val="20"/>
                      <w:szCs w:val="20"/>
                    </w:rPr>
                    <w:t xml:space="preserve"> </w:t>
                  </w:r>
                  <w:r>
                    <w:rPr>
                      <w:spacing w:val="7"/>
                      <w:position w:val="1"/>
                      <w:sz w:val="20"/>
                      <w:szCs w:val="20"/>
                    </w:rPr>
                    <w:t>比例总体达</w:t>
                  </w:r>
                </w:p>
              </w:tc>
              <w:tc>
                <w:tcPr>
                  <w:tcW w:w="3735" w:type="dxa"/>
                  <w:tcBorders>
                    <w:bottom w:val="nil"/>
                  </w:tcBorders>
                  <w:vAlign w:val="top"/>
                </w:tcPr>
                <w:p w14:paraId="3D981B0E">
                  <w:pPr>
                    <w:pStyle w:val="6"/>
                    <w:spacing w:before="91" w:line="218" w:lineRule="auto"/>
                    <w:ind w:left="38"/>
                    <w:rPr>
                      <w:sz w:val="20"/>
                      <w:szCs w:val="20"/>
                    </w:rPr>
                  </w:pPr>
                  <w:r>
                    <w:rPr>
                      <w:spacing w:val="3"/>
                      <w:sz w:val="20"/>
                      <w:szCs w:val="20"/>
                    </w:rPr>
                    <w:t>项目冷却废水循环使用不外排，生活污水</w:t>
                  </w:r>
                </w:p>
              </w:tc>
              <w:tc>
                <w:tcPr>
                  <w:tcW w:w="775" w:type="dxa"/>
                  <w:tcBorders>
                    <w:bottom w:val="nil"/>
                    <w:right w:val="nil"/>
                  </w:tcBorders>
                  <w:vAlign w:val="top"/>
                </w:tcPr>
                <w:p w14:paraId="6CA6D3E9">
                  <w:pPr>
                    <w:pStyle w:val="6"/>
                    <w:spacing w:before="91" w:line="218" w:lineRule="auto"/>
                    <w:ind w:left="184"/>
                    <w:rPr>
                      <w:sz w:val="20"/>
                      <w:szCs w:val="20"/>
                    </w:rPr>
                  </w:pPr>
                  <w:r>
                    <w:rPr>
                      <w:spacing w:val="3"/>
                      <w:sz w:val="20"/>
                      <w:szCs w:val="20"/>
                    </w:rPr>
                    <w:t>符合</w:t>
                  </w:r>
                </w:p>
              </w:tc>
            </w:tr>
          </w:tbl>
          <w:p w14:paraId="1B1FA6D9">
            <w:pPr>
              <w:spacing w:line="14" w:lineRule="exact"/>
              <w:rPr>
                <w:rFonts w:ascii="Arial"/>
                <w:sz w:val="2"/>
              </w:rPr>
            </w:pPr>
          </w:p>
        </w:tc>
      </w:tr>
    </w:tbl>
    <w:p w14:paraId="09C98734">
      <w:pPr>
        <w:rPr>
          <w:rFonts w:ascii="Arial"/>
          <w:sz w:val="21"/>
        </w:rPr>
      </w:pPr>
    </w:p>
    <w:p w14:paraId="7F6855CE">
      <w:pPr>
        <w:rPr>
          <w:rFonts w:ascii="Arial" w:hAnsi="Arial" w:eastAsia="Arial" w:cs="Arial"/>
          <w:sz w:val="21"/>
          <w:szCs w:val="21"/>
        </w:rPr>
        <w:sectPr>
          <w:footerReference r:id="rId28" w:type="default"/>
          <w:pgSz w:w="16839" w:h="11906"/>
          <w:pgMar w:top="400" w:right="1733" w:bottom="1298" w:left="1733" w:header="0" w:footer="1061" w:gutter="0"/>
          <w:cols w:space="720" w:num="1"/>
        </w:sectPr>
      </w:pPr>
    </w:p>
    <w:p w14:paraId="3CFE855D">
      <w:pPr>
        <w:spacing w:before="19"/>
      </w:pPr>
    </w:p>
    <w:p w14:paraId="2057432D">
      <w:pPr>
        <w:spacing w:before="19"/>
      </w:pPr>
    </w:p>
    <w:p w14:paraId="084FCEBA">
      <w:pPr>
        <w:spacing w:before="19"/>
      </w:pPr>
    </w:p>
    <w:p w14:paraId="4F4788D4">
      <w:pPr>
        <w:spacing w:before="18"/>
      </w:pPr>
    </w:p>
    <w:p w14:paraId="1DCE2488">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4"/>
        <w:gridCol w:w="959"/>
        <w:gridCol w:w="6218"/>
        <w:gridCol w:w="3731"/>
        <w:gridCol w:w="901"/>
      </w:tblGrid>
      <w:tr w14:paraId="0538F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7" w:hRule="atLeast"/>
        </w:trPr>
        <w:tc>
          <w:tcPr>
            <w:tcW w:w="453" w:type="dxa"/>
            <w:vMerge w:val="restart"/>
            <w:tcBorders>
              <w:top w:val="single" w:color="000000" w:sz="6" w:space="0"/>
              <w:left w:val="single" w:color="000000" w:sz="6" w:space="0"/>
              <w:bottom w:val="nil"/>
            </w:tcBorders>
            <w:vAlign w:val="top"/>
          </w:tcPr>
          <w:p w14:paraId="7A10DC98">
            <w:pPr>
              <w:rPr>
                <w:rFonts w:ascii="Arial"/>
                <w:sz w:val="21"/>
              </w:rPr>
            </w:pPr>
          </w:p>
        </w:tc>
        <w:tc>
          <w:tcPr>
            <w:tcW w:w="1094" w:type="dxa"/>
            <w:vMerge w:val="restart"/>
            <w:tcBorders>
              <w:top w:val="single" w:color="000000" w:sz="6" w:space="0"/>
              <w:bottom w:val="nil"/>
            </w:tcBorders>
            <w:vAlign w:val="top"/>
          </w:tcPr>
          <w:p w14:paraId="53BF722B">
            <w:pPr>
              <w:pStyle w:val="6"/>
              <w:spacing w:before="107" w:line="229" w:lineRule="auto"/>
              <w:ind w:left="394"/>
              <w:rPr>
                <w:sz w:val="20"/>
                <w:szCs w:val="20"/>
              </w:rPr>
            </w:pPr>
            <w:r>
              <w:rPr>
                <w:spacing w:val="2"/>
                <w:sz w:val="20"/>
                <w:szCs w:val="20"/>
              </w:rPr>
              <w:t>红线</w:t>
            </w:r>
          </w:p>
          <w:p w14:paraId="68FFCC50">
            <w:pPr>
              <w:pStyle w:val="6"/>
              <w:spacing w:before="92" w:line="230" w:lineRule="auto"/>
              <w:ind w:left="183"/>
              <w:rPr>
                <w:sz w:val="20"/>
                <w:szCs w:val="20"/>
              </w:rPr>
            </w:pPr>
            <w:r>
              <w:rPr>
                <w:spacing w:val="6"/>
                <w:sz w:val="20"/>
                <w:szCs w:val="20"/>
              </w:rPr>
              <w:t>一般生态</w:t>
            </w:r>
          </w:p>
          <w:p w14:paraId="6BF8DF04">
            <w:pPr>
              <w:pStyle w:val="6"/>
              <w:spacing w:before="89" w:line="231" w:lineRule="auto"/>
              <w:ind w:left="395"/>
              <w:rPr>
                <w:sz w:val="20"/>
                <w:szCs w:val="20"/>
              </w:rPr>
            </w:pPr>
            <w:r>
              <w:rPr>
                <w:spacing w:val="1"/>
                <w:sz w:val="20"/>
                <w:szCs w:val="20"/>
              </w:rPr>
              <w:t>空间</w:t>
            </w:r>
          </w:p>
        </w:tc>
        <w:tc>
          <w:tcPr>
            <w:tcW w:w="959" w:type="dxa"/>
            <w:tcBorders>
              <w:top w:val="single" w:color="000000" w:sz="6" w:space="0"/>
            </w:tcBorders>
            <w:vAlign w:val="top"/>
          </w:tcPr>
          <w:p w14:paraId="34D50042">
            <w:pPr>
              <w:pStyle w:val="6"/>
              <w:spacing w:before="107" w:line="316" w:lineRule="auto"/>
              <w:ind w:left="377" w:right="65" w:hanging="318"/>
              <w:rPr>
                <w:sz w:val="20"/>
                <w:szCs w:val="20"/>
              </w:rPr>
            </w:pPr>
            <w:r>
              <w:rPr>
                <w:spacing w:val="7"/>
                <w:sz w:val="20"/>
                <w:szCs w:val="20"/>
              </w:rPr>
              <w:t>境质量底</w:t>
            </w:r>
            <w:r>
              <w:rPr>
                <w:sz w:val="20"/>
                <w:szCs w:val="20"/>
              </w:rPr>
              <w:t>线</w:t>
            </w:r>
          </w:p>
        </w:tc>
        <w:tc>
          <w:tcPr>
            <w:tcW w:w="6218" w:type="dxa"/>
            <w:tcBorders>
              <w:top w:val="single" w:color="000000" w:sz="6" w:space="0"/>
            </w:tcBorders>
            <w:vAlign w:val="top"/>
          </w:tcPr>
          <w:p w14:paraId="531E1550">
            <w:pPr>
              <w:pStyle w:val="6"/>
              <w:spacing w:before="76" w:line="274" w:lineRule="exact"/>
              <w:ind w:left="261"/>
              <w:rPr>
                <w:sz w:val="20"/>
                <w:szCs w:val="20"/>
              </w:rPr>
            </w:pPr>
            <w:r>
              <w:rPr>
                <w:rFonts w:ascii="Times New Roman" w:hAnsi="Times New Roman" w:eastAsia="Times New Roman" w:cs="Times New Roman"/>
                <w:spacing w:val="7"/>
                <w:position w:val="1"/>
                <w:sz w:val="20"/>
                <w:szCs w:val="20"/>
              </w:rPr>
              <w:t>97.2%</w:t>
            </w:r>
            <w:r>
              <w:rPr>
                <w:spacing w:val="7"/>
                <w:position w:val="1"/>
                <w:sz w:val="20"/>
                <w:szCs w:val="20"/>
              </w:rPr>
              <w:t>以上；县级以上集中式饮用水水源水质达标率达</w:t>
            </w:r>
            <w:r>
              <w:rPr>
                <w:spacing w:val="-15"/>
                <w:position w:val="1"/>
                <w:sz w:val="20"/>
                <w:szCs w:val="20"/>
              </w:rPr>
              <w:t xml:space="preserve"> </w:t>
            </w:r>
            <w:r>
              <w:rPr>
                <w:rFonts w:ascii="Times New Roman" w:hAnsi="Times New Roman" w:eastAsia="Times New Roman" w:cs="Times New Roman"/>
                <w:spacing w:val="7"/>
                <w:position w:val="1"/>
                <w:sz w:val="20"/>
                <w:szCs w:val="20"/>
              </w:rPr>
              <w:t>100%</w:t>
            </w:r>
            <w:r>
              <w:rPr>
                <w:spacing w:val="7"/>
                <w:position w:val="1"/>
                <w:sz w:val="20"/>
                <w:szCs w:val="20"/>
              </w:rPr>
              <w:t>。</w:t>
            </w:r>
          </w:p>
          <w:p w14:paraId="1FB6D454">
            <w:pPr>
              <w:pStyle w:val="6"/>
              <w:spacing w:before="66" w:line="274" w:lineRule="exact"/>
              <w:ind w:left="33"/>
              <w:rPr>
                <w:sz w:val="20"/>
                <w:szCs w:val="20"/>
              </w:rPr>
            </w:pPr>
            <w:r>
              <w:rPr>
                <w:spacing w:val="8"/>
                <w:position w:val="1"/>
                <w:sz w:val="20"/>
                <w:szCs w:val="20"/>
              </w:rPr>
              <w:t>到</w:t>
            </w:r>
            <w:r>
              <w:rPr>
                <w:spacing w:val="-43"/>
                <w:position w:val="1"/>
                <w:sz w:val="20"/>
                <w:szCs w:val="20"/>
              </w:rPr>
              <w:t xml:space="preserve"> </w:t>
            </w:r>
            <w:r>
              <w:rPr>
                <w:rFonts w:ascii="Times New Roman" w:hAnsi="Times New Roman" w:eastAsia="Times New Roman" w:cs="Times New Roman"/>
                <w:spacing w:val="8"/>
                <w:position w:val="1"/>
                <w:sz w:val="20"/>
                <w:szCs w:val="20"/>
              </w:rPr>
              <w:t xml:space="preserve">2035 </w:t>
            </w:r>
            <w:r>
              <w:rPr>
                <w:spacing w:val="8"/>
                <w:position w:val="1"/>
                <w:sz w:val="20"/>
                <w:szCs w:val="20"/>
              </w:rPr>
              <w:t>年，国省控断面水质优良（达到或优</w:t>
            </w:r>
            <w:r>
              <w:rPr>
                <w:spacing w:val="7"/>
                <w:position w:val="1"/>
                <w:sz w:val="20"/>
                <w:szCs w:val="20"/>
              </w:rPr>
              <w:t>于Ⅲ类）比例总体达到</w:t>
            </w:r>
          </w:p>
          <w:p w14:paraId="25E3A1BE">
            <w:pPr>
              <w:pStyle w:val="6"/>
              <w:spacing w:before="64" w:line="274" w:lineRule="exact"/>
              <w:ind w:left="1623"/>
              <w:rPr>
                <w:sz w:val="20"/>
                <w:szCs w:val="20"/>
              </w:rPr>
            </w:pPr>
            <w:r>
              <w:rPr>
                <w:rFonts w:ascii="Times New Roman" w:hAnsi="Times New Roman" w:eastAsia="Times New Roman" w:cs="Times New Roman"/>
                <w:spacing w:val="6"/>
                <w:position w:val="1"/>
                <w:sz w:val="20"/>
                <w:szCs w:val="20"/>
              </w:rPr>
              <w:t>100%</w:t>
            </w:r>
            <w:r>
              <w:rPr>
                <w:spacing w:val="6"/>
                <w:position w:val="1"/>
                <w:sz w:val="20"/>
                <w:szCs w:val="20"/>
              </w:rPr>
              <w:t>；生态系统实现良性循环。</w:t>
            </w:r>
          </w:p>
        </w:tc>
        <w:tc>
          <w:tcPr>
            <w:tcW w:w="3731" w:type="dxa"/>
            <w:tcBorders>
              <w:top w:val="single" w:color="000000" w:sz="6" w:space="0"/>
            </w:tcBorders>
            <w:vAlign w:val="top"/>
          </w:tcPr>
          <w:p w14:paraId="54AE4274">
            <w:pPr>
              <w:pStyle w:val="6"/>
              <w:spacing w:before="107" w:line="228" w:lineRule="auto"/>
              <w:ind w:left="90"/>
              <w:rPr>
                <w:sz w:val="20"/>
                <w:szCs w:val="20"/>
              </w:rPr>
            </w:pPr>
            <w:r>
              <w:rPr>
                <w:spacing w:val="9"/>
                <w:sz w:val="20"/>
                <w:szCs w:val="20"/>
              </w:rPr>
              <w:t>经化粪池处理后由市政污水管网排入福</w:t>
            </w:r>
          </w:p>
          <w:p w14:paraId="0E4F9219">
            <w:pPr>
              <w:pStyle w:val="6"/>
              <w:spacing w:before="93" w:line="228" w:lineRule="auto"/>
              <w:ind w:left="35"/>
              <w:rPr>
                <w:sz w:val="20"/>
                <w:szCs w:val="20"/>
              </w:rPr>
            </w:pPr>
            <w:r>
              <w:rPr>
                <w:spacing w:val="3"/>
                <w:sz w:val="20"/>
                <w:szCs w:val="20"/>
              </w:rPr>
              <w:t>清市元洪污水处理厂集中处理，几乎不会</w:t>
            </w:r>
          </w:p>
          <w:p w14:paraId="43DC5C74">
            <w:pPr>
              <w:pStyle w:val="6"/>
              <w:spacing w:before="92" w:line="228" w:lineRule="auto"/>
              <w:ind w:left="43"/>
              <w:rPr>
                <w:sz w:val="20"/>
                <w:szCs w:val="20"/>
              </w:rPr>
            </w:pPr>
            <w:r>
              <w:rPr>
                <w:spacing w:val="3"/>
                <w:sz w:val="20"/>
                <w:szCs w:val="20"/>
              </w:rPr>
              <w:t>改变区域水环境质量现状，因此，项目建</w:t>
            </w:r>
          </w:p>
          <w:p w14:paraId="0A160682">
            <w:pPr>
              <w:pStyle w:val="6"/>
              <w:spacing w:before="93" w:line="221" w:lineRule="auto"/>
              <w:ind w:left="303"/>
              <w:rPr>
                <w:sz w:val="20"/>
                <w:szCs w:val="20"/>
              </w:rPr>
            </w:pPr>
            <w:r>
              <w:rPr>
                <w:spacing w:val="8"/>
                <w:sz w:val="20"/>
                <w:szCs w:val="20"/>
              </w:rPr>
              <w:t>设不会突破区域水环境质量底线。</w:t>
            </w:r>
          </w:p>
        </w:tc>
        <w:tc>
          <w:tcPr>
            <w:tcW w:w="901" w:type="dxa"/>
            <w:tcBorders>
              <w:top w:val="single" w:color="000000" w:sz="6" w:space="0"/>
              <w:right w:val="single" w:color="000000" w:sz="6" w:space="0"/>
            </w:tcBorders>
            <w:vAlign w:val="top"/>
          </w:tcPr>
          <w:p w14:paraId="6BB83163">
            <w:pPr>
              <w:rPr>
                <w:rFonts w:ascii="Arial"/>
                <w:sz w:val="21"/>
              </w:rPr>
            </w:pPr>
          </w:p>
        </w:tc>
      </w:tr>
      <w:tr w14:paraId="686C4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 w:hRule="atLeast"/>
        </w:trPr>
        <w:tc>
          <w:tcPr>
            <w:tcW w:w="453" w:type="dxa"/>
            <w:vMerge w:val="continue"/>
            <w:tcBorders>
              <w:top w:val="nil"/>
              <w:left w:val="single" w:color="000000" w:sz="6" w:space="0"/>
              <w:bottom w:val="nil"/>
            </w:tcBorders>
            <w:vAlign w:val="top"/>
          </w:tcPr>
          <w:p w14:paraId="137A69C9">
            <w:pPr>
              <w:rPr>
                <w:rFonts w:ascii="Arial"/>
                <w:sz w:val="21"/>
              </w:rPr>
            </w:pPr>
          </w:p>
        </w:tc>
        <w:tc>
          <w:tcPr>
            <w:tcW w:w="1094" w:type="dxa"/>
            <w:vMerge w:val="continue"/>
            <w:tcBorders>
              <w:top w:val="nil"/>
              <w:bottom w:val="nil"/>
            </w:tcBorders>
            <w:vAlign w:val="top"/>
          </w:tcPr>
          <w:p w14:paraId="25EDDE9C">
            <w:pPr>
              <w:rPr>
                <w:rFonts w:ascii="Arial"/>
                <w:sz w:val="21"/>
              </w:rPr>
            </w:pPr>
          </w:p>
        </w:tc>
        <w:tc>
          <w:tcPr>
            <w:tcW w:w="959" w:type="dxa"/>
            <w:vAlign w:val="top"/>
          </w:tcPr>
          <w:p w14:paraId="3E716E5D">
            <w:pPr>
              <w:spacing w:line="369" w:lineRule="auto"/>
              <w:rPr>
                <w:rFonts w:ascii="Arial"/>
                <w:sz w:val="21"/>
              </w:rPr>
            </w:pPr>
          </w:p>
          <w:p w14:paraId="0852DF69">
            <w:pPr>
              <w:pStyle w:val="6"/>
              <w:spacing w:before="65" w:line="314" w:lineRule="auto"/>
              <w:ind w:left="59" w:right="65" w:firstLine="1"/>
              <w:rPr>
                <w:sz w:val="20"/>
                <w:szCs w:val="20"/>
              </w:rPr>
            </w:pPr>
            <w:r>
              <w:rPr>
                <w:spacing w:val="6"/>
                <w:sz w:val="20"/>
                <w:szCs w:val="20"/>
              </w:rPr>
              <w:t>大气环境</w:t>
            </w:r>
            <w:r>
              <w:rPr>
                <w:spacing w:val="7"/>
                <w:sz w:val="20"/>
                <w:szCs w:val="20"/>
              </w:rPr>
              <w:t>质量底线</w:t>
            </w:r>
          </w:p>
        </w:tc>
        <w:tc>
          <w:tcPr>
            <w:tcW w:w="6218" w:type="dxa"/>
            <w:vAlign w:val="top"/>
          </w:tcPr>
          <w:p w14:paraId="6D47F809">
            <w:pPr>
              <w:pStyle w:val="6"/>
              <w:spacing w:before="64" w:line="274" w:lineRule="exact"/>
              <w:ind w:left="53"/>
              <w:rPr>
                <w:sz w:val="20"/>
                <w:szCs w:val="20"/>
              </w:rPr>
            </w:pPr>
            <w:r>
              <w:rPr>
                <w:spacing w:val="8"/>
                <w:position w:val="1"/>
                <w:sz w:val="20"/>
                <w:szCs w:val="20"/>
              </w:rPr>
              <w:t>到</w:t>
            </w:r>
            <w:r>
              <w:rPr>
                <w:spacing w:val="-31"/>
                <w:position w:val="1"/>
                <w:sz w:val="20"/>
                <w:szCs w:val="20"/>
              </w:rPr>
              <w:t xml:space="preserve"> </w:t>
            </w:r>
            <w:r>
              <w:rPr>
                <w:rFonts w:ascii="Times New Roman" w:hAnsi="Times New Roman" w:eastAsia="Times New Roman" w:cs="Times New Roman"/>
                <w:spacing w:val="8"/>
                <w:position w:val="1"/>
                <w:sz w:val="20"/>
                <w:szCs w:val="20"/>
              </w:rPr>
              <w:t xml:space="preserve">2025 </w:t>
            </w:r>
            <w:r>
              <w:rPr>
                <w:spacing w:val="8"/>
                <w:position w:val="1"/>
                <w:sz w:val="20"/>
                <w:szCs w:val="20"/>
              </w:rPr>
              <w:t>年，环境空气质量持续改善，细颗粒物（</w:t>
            </w: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position w:val="1"/>
                <w:sz w:val="20"/>
                <w:szCs w:val="20"/>
              </w:rPr>
              <w:t>2.5</w:t>
            </w:r>
            <w:r>
              <w:rPr>
                <w:spacing w:val="8"/>
                <w:position w:val="1"/>
                <w:sz w:val="20"/>
                <w:szCs w:val="20"/>
              </w:rPr>
              <w:t>）年均浓度</w:t>
            </w:r>
          </w:p>
          <w:p w14:paraId="3C04C2B2">
            <w:pPr>
              <w:pStyle w:val="6"/>
              <w:spacing w:before="66" w:line="274" w:lineRule="exact"/>
              <w:ind w:left="2351"/>
              <w:rPr>
                <w:sz w:val="20"/>
                <w:szCs w:val="20"/>
              </w:rPr>
            </w:pPr>
            <w:r>
              <w:rPr>
                <w:position w:val="2"/>
                <w:sz w:val="20"/>
                <w:szCs w:val="20"/>
              </w:rPr>
              <w:t>降至</w:t>
            </w:r>
            <w:r>
              <w:rPr>
                <w:spacing w:val="-12"/>
                <w:position w:val="2"/>
                <w:sz w:val="20"/>
                <w:szCs w:val="20"/>
              </w:rPr>
              <w:t xml:space="preserve"> </w:t>
            </w:r>
            <w:r>
              <w:rPr>
                <w:rFonts w:ascii="Times New Roman" w:hAnsi="Times New Roman" w:eastAsia="Times New Roman" w:cs="Times New Roman"/>
                <w:position w:val="2"/>
                <w:sz w:val="20"/>
                <w:szCs w:val="20"/>
              </w:rPr>
              <w:t>18.6μg/m</w:t>
            </w:r>
            <w:r>
              <w:rPr>
                <w:rFonts w:ascii="Times New Roman" w:hAnsi="Times New Roman" w:eastAsia="Times New Roman" w:cs="Times New Roman"/>
                <w:position w:val="8"/>
                <w:sz w:val="13"/>
                <w:szCs w:val="13"/>
              </w:rPr>
              <w:t>3</w:t>
            </w:r>
            <w:r>
              <w:rPr>
                <w:position w:val="2"/>
                <w:sz w:val="20"/>
                <w:szCs w:val="20"/>
              </w:rPr>
              <w:t>。</w:t>
            </w:r>
          </w:p>
          <w:p w14:paraId="462F5A0C">
            <w:pPr>
              <w:pStyle w:val="6"/>
              <w:spacing w:before="64" w:line="274" w:lineRule="exact"/>
              <w:ind w:left="33"/>
              <w:rPr>
                <w:sz w:val="20"/>
                <w:szCs w:val="20"/>
              </w:rPr>
            </w:pPr>
            <w:r>
              <w:rPr>
                <w:spacing w:val="5"/>
                <w:position w:val="2"/>
                <w:sz w:val="20"/>
                <w:szCs w:val="20"/>
              </w:rPr>
              <w:t>到</w:t>
            </w:r>
            <w:r>
              <w:rPr>
                <w:spacing w:val="-43"/>
                <w:position w:val="2"/>
                <w:sz w:val="20"/>
                <w:szCs w:val="20"/>
              </w:rPr>
              <w:t xml:space="preserve"> </w:t>
            </w:r>
            <w:r>
              <w:rPr>
                <w:rFonts w:ascii="Times New Roman" w:hAnsi="Times New Roman" w:eastAsia="Times New Roman" w:cs="Times New Roman"/>
                <w:spacing w:val="5"/>
                <w:position w:val="2"/>
                <w:sz w:val="20"/>
                <w:szCs w:val="20"/>
              </w:rPr>
              <w:t xml:space="preserve">2035 </w:t>
            </w:r>
            <w:r>
              <w:rPr>
                <w:spacing w:val="5"/>
                <w:position w:val="2"/>
                <w:sz w:val="20"/>
                <w:szCs w:val="20"/>
              </w:rPr>
              <w:t>年，县级城市细颗粒物（</w:t>
            </w:r>
            <w:r>
              <w:rPr>
                <w:rFonts w:ascii="Times New Roman" w:hAnsi="Times New Roman" w:eastAsia="Times New Roman" w:cs="Times New Roman"/>
                <w:position w:val="2"/>
                <w:sz w:val="20"/>
                <w:szCs w:val="20"/>
              </w:rPr>
              <w:t>PM</w:t>
            </w:r>
            <w:r>
              <w:rPr>
                <w:rFonts w:ascii="Times New Roman" w:hAnsi="Times New Roman" w:eastAsia="Times New Roman" w:cs="Times New Roman"/>
                <w:spacing w:val="5"/>
                <w:position w:val="1"/>
                <w:sz w:val="13"/>
                <w:szCs w:val="13"/>
              </w:rPr>
              <w:t xml:space="preserve">2.5 </w:t>
            </w:r>
            <w:r>
              <w:rPr>
                <w:spacing w:val="5"/>
                <w:position w:val="2"/>
                <w:sz w:val="20"/>
                <w:szCs w:val="20"/>
              </w:rPr>
              <w:t>）年均浓度小于</w:t>
            </w:r>
            <w:r>
              <w:rPr>
                <w:spacing w:val="-20"/>
                <w:position w:val="2"/>
                <w:sz w:val="20"/>
                <w:szCs w:val="20"/>
              </w:rPr>
              <w:t xml:space="preserve"> </w:t>
            </w:r>
            <w:r>
              <w:rPr>
                <w:rFonts w:ascii="Times New Roman" w:hAnsi="Times New Roman" w:eastAsia="Times New Roman" w:cs="Times New Roman"/>
                <w:spacing w:val="5"/>
                <w:position w:val="2"/>
                <w:sz w:val="20"/>
                <w:szCs w:val="20"/>
              </w:rPr>
              <w:t>15μ</w:t>
            </w:r>
            <w:r>
              <w:rPr>
                <w:rFonts w:ascii="Times New Roman" w:hAnsi="Times New Roman" w:eastAsia="Times New Roman" w:cs="Times New Roman"/>
                <w:spacing w:val="4"/>
                <w:position w:val="2"/>
                <w:sz w:val="20"/>
                <w:szCs w:val="20"/>
              </w:rPr>
              <w:t>g/m</w:t>
            </w:r>
            <w:r>
              <w:rPr>
                <w:rFonts w:ascii="Times New Roman" w:hAnsi="Times New Roman" w:eastAsia="Times New Roman" w:cs="Times New Roman"/>
                <w:spacing w:val="4"/>
                <w:position w:val="8"/>
                <w:sz w:val="13"/>
                <w:szCs w:val="13"/>
              </w:rPr>
              <w:t>3</w:t>
            </w:r>
            <w:r>
              <w:rPr>
                <w:rFonts w:ascii="Times New Roman" w:hAnsi="Times New Roman" w:eastAsia="Times New Roman" w:cs="Times New Roman"/>
                <w:spacing w:val="-11"/>
                <w:position w:val="8"/>
                <w:sz w:val="13"/>
                <w:szCs w:val="13"/>
              </w:rPr>
              <w:t xml:space="preserve"> </w:t>
            </w:r>
            <w:r>
              <w:rPr>
                <w:spacing w:val="4"/>
                <w:position w:val="2"/>
                <w:sz w:val="20"/>
                <w:szCs w:val="20"/>
              </w:rPr>
              <w:t>，最</w:t>
            </w:r>
          </w:p>
          <w:p w14:paraId="4D94F2FD">
            <w:pPr>
              <w:pStyle w:val="6"/>
              <w:spacing w:before="97" w:line="218" w:lineRule="auto"/>
              <w:ind w:left="1750"/>
              <w:rPr>
                <w:sz w:val="20"/>
                <w:szCs w:val="20"/>
              </w:rPr>
            </w:pPr>
            <w:r>
              <w:rPr>
                <w:spacing w:val="8"/>
                <w:sz w:val="20"/>
                <w:szCs w:val="20"/>
              </w:rPr>
              <w:t>终指标值以省下达指标为准。</w:t>
            </w:r>
          </w:p>
        </w:tc>
        <w:tc>
          <w:tcPr>
            <w:tcW w:w="3731" w:type="dxa"/>
            <w:vAlign w:val="top"/>
          </w:tcPr>
          <w:p w14:paraId="1BCCB063">
            <w:pPr>
              <w:pStyle w:val="6"/>
              <w:spacing w:before="95" w:line="228" w:lineRule="auto"/>
              <w:ind w:left="92"/>
              <w:rPr>
                <w:sz w:val="20"/>
                <w:szCs w:val="20"/>
              </w:rPr>
            </w:pPr>
            <w:r>
              <w:rPr>
                <w:spacing w:val="9"/>
                <w:sz w:val="20"/>
                <w:szCs w:val="20"/>
              </w:rPr>
              <w:t>项目产生的废气通过采取有效的污染防</w:t>
            </w:r>
          </w:p>
          <w:p w14:paraId="624BA822">
            <w:pPr>
              <w:pStyle w:val="6"/>
              <w:spacing w:before="94" w:line="229" w:lineRule="auto"/>
              <w:jc w:val="right"/>
              <w:rPr>
                <w:sz w:val="20"/>
                <w:szCs w:val="20"/>
              </w:rPr>
            </w:pPr>
            <w:r>
              <w:rPr>
                <w:spacing w:val="4"/>
                <w:sz w:val="20"/>
                <w:szCs w:val="20"/>
              </w:rPr>
              <w:t>治措施后，各污染物均可实现达标排放，</w:t>
            </w:r>
          </w:p>
          <w:p w14:paraId="60A3C3FE">
            <w:pPr>
              <w:pStyle w:val="6"/>
              <w:spacing w:before="89" w:line="228" w:lineRule="auto"/>
              <w:ind w:left="92"/>
              <w:rPr>
                <w:sz w:val="20"/>
                <w:szCs w:val="20"/>
              </w:rPr>
            </w:pPr>
            <w:r>
              <w:rPr>
                <w:spacing w:val="9"/>
                <w:sz w:val="20"/>
                <w:szCs w:val="20"/>
              </w:rPr>
              <w:t>项目的建设不会突破区域大气环境质量</w:t>
            </w:r>
          </w:p>
          <w:p w14:paraId="63A542BE">
            <w:pPr>
              <w:pStyle w:val="6"/>
              <w:spacing w:before="94" w:line="218" w:lineRule="auto"/>
              <w:ind w:left="1559"/>
              <w:rPr>
                <w:sz w:val="20"/>
                <w:szCs w:val="20"/>
              </w:rPr>
            </w:pPr>
            <w:r>
              <w:rPr>
                <w:spacing w:val="3"/>
                <w:sz w:val="20"/>
                <w:szCs w:val="20"/>
              </w:rPr>
              <w:t>底线。</w:t>
            </w:r>
          </w:p>
        </w:tc>
        <w:tc>
          <w:tcPr>
            <w:tcW w:w="901" w:type="dxa"/>
            <w:tcBorders>
              <w:right w:val="single" w:color="000000" w:sz="6" w:space="0"/>
            </w:tcBorders>
            <w:vAlign w:val="top"/>
          </w:tcPr>
          <w:p w14:paraId="05706B8C">
            <w:pPr>
              <w:spacing w:line="268" w:lineRule="auto"/>
              <w:rPr>
                <w:rFonts w:ascii="Arial"/>
                <w:sz w:val="21"/>
              </w:rPr>
            </w:pPr>
          </w:p>
          <w:p w14:paraId="01901508">
            <w:pPr>
              <w:spacing w:line="268" w:lineRule="auto"/>
              <w:rPr>
                <w:rFonts w:ascii="Arial"/>
                <w:sz w:val="21"/>
              </w:rPr>
            </w:pPr>
          </w:p>
          <w:p w14:paraId="3AC8D69B">
            <w:pPr>
              <w:pStyle w:val="6"/>
              <w:spacing w:before="65" w:line="228" w:lineRule="auto"/>
              <w:ind w:left="189"/>
              <w:rPr>
                <w:sz w:val="20"/>
                <w:szCs w:val="20"/>
              </w:rPr>
            </w:pPr>
            <w:r>
              <w:rPr>
                <w:spacing w:val="3"/>
                <w:sz w:val="20"/>
                <w:szCs w:val="20"/>
              </w:rPr>
              <w:t>符合</w:t>
            </w:r>
          </w:p>
        </w:tc>
      </w:tr>
      <w:tr w14:paraId="6FA96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1" w:hRule="atLeast"/>
        </w:trPr>
        <w:tc>
          <w:tcPr>
            <w:tcW w:w="453" w:type="dxa"/>
            <w:vMerge w:val="continue"/>
            <w:tcBorders>
              <w:top w:val="nil"/>
              <w:left w:val="single" w:color="000000" w:sz="6" w:space="0"/>
              <w:bottom w:val="nil"/>
            </w:tcBorders>
            <w:vAlign w:val="top"/>
          </w:tcPr>
          <w:p w14:paraId="09E2D143">
            <w:pPr>
              <w:rPr>
                <w:rFonts w:ascii="Arial"/>
                <w:sz w:val="21"/>
              </w:rPr>
            </w:pPr>
          </w:p>
        </w:tc>
        <w:tc>
          <w:tcPr>
            <w:tcW w:w="1094" w:type="dxa"/>
            <w:vMerge w:val="continue"/>
            <w:tcBorders>
              <w:top w:val="nil"/>
            </w:tcBorders>
            <w:vAlign w:val="top"/>
          </w:tcPr>
          <w:p w14:paraId="1F26E217">
            <w:pPr>
              <w:rPr>
                <w:rFonts w:ascii="Arial"/>
                <w:sz w:val="21"/>
              </w:rPr>
            </w:pPr>
          </w:p>
        </w:tc>
        <w:tc>
          <w:tcPr>
            <w:tcW w:w="959" w:type="dxa"/>
            <w:vAlign w:val="top"/>
          </w:tcPr>
          <w:p w14:paraId="1F3FA90F">
            <w:pPr>
              <w:spacing w:line="269" w:lineRule="auto"/>
              <w:rPr>
                <w:rFonts w:ascii="Arial"/>
                <w:sz w:val="21"/>
              </w:rPr>
            </w:pPr>
          </w:p>
          <w:p w14:paraId="4B2A82CE">
            <w:pPr>
              <w:spacing w:line="270" w:lineRule="auto"/>
              <w:rPr>
                <w:rFonts w:ascii="Arial"/>
                <w:sz w:val="21"/>
              </w:rPr>
            </w:pPr>
          </w:p>
          <w:p w14:paraId="0D9E6542">
            <w:pPr>
              <w:pStyle w:val="6"/>
              <w:spacing w:before="65" w:line="229" w:lineRule="auto"/>
              <w:ind w:left="59"/>
              <w:rPr>
                <w:sz w:val="20"/>
                <w:szCs w:val="20"/>
              </w:rPr>
            </w:pPr>
            <w:r>
              <w:rPr>
                <w:spacing w:val="7"/>
                <w:sz w:val="20"/>
                <w:szCs w:val="20"/>
              </w:rPr>
              <w:t>土壤环境</w:t>
            </w:r>
          </w:p>
          <w:p w14:paraId="48283FDE">
            <w:pPr>
              <w:pStyle w:val="6"/>
              <w:spacing w:before="92" w:line="229" w:lineRule="auto"/>
              <w:ind w:left="59"/>
              <w:rPr>
                <w:sz w:val="20"/>
                <w:szCs w:val="20"/>
              </w:rPr>
            </w:pPr>
            <w:r>
              <w:rPr>
                <w:spacing w:val="7"/>
                <w:sz w:val="20"/>
                <w:szCs w:val="20"/>
              </w:rPr>
              <w:t>风险防控</w:t>
            </w:r>
          </w:p>
          <w:p w14:paraId="18FBF0D7">
            <w:pPr>
              <w:pStyle w:val="6"/>
              <w:spacing w:before="92" w:line="229" w:lineRule="auto"/>
              <w:ind w:left="268"/>
              <w:rPr>
                <w:sz w:val="20"/>
                <w:szCs w:val="20"/>
              </w:rPr>
            </w:pPr>
            <w:r>
              <w:rPr>
                <w:spacing w:val="5"/>
                <w:sz w:val="20"/>
                <w:szCs w:val="20"/>
              </w:rPr>
              <w:t>底线</w:t>
            </w:r>
          </w:p>
        </w:tc>
        <w:tc>
          <w:tcPr>
            <w:tcW w:w="6218" w:type="dxa"/>
            <w:vAlign w:val="top"/>
          </w:tcPr>
          <w:p w14:paraId="617FEB45">
            <w:pPr>
              <w:pStyle w:val="6"/>
              <w:spacing w:before="68" w:line="274" w:lineRule="exact"/>
              <w:ind w:left="33"/>
              <w:rPr>
                <w:sz w:val="20"/>
                <w:szCs w:val="20"/>
              </w:rPr>
            </w:pPr>
            <w:r>
              <w:rPr>
                <w:spacing w:val="8"/>
                <w:position w:val="1"/>
                <w:sz w:val="20"/>
                <w:szCs w:val="20"/>
              </w:rPr>
              <w:t>到</w:t>
            </w:r>
            <w:r>
              <w:rPr>
                <w:spacing w:val="-28"/>
                <w:position w:val="1"/>
                <w:sz w:val="20"/>
                <w:szCs w:val="20"/>
              </w:rPr>
              <w:t xml:space="preserve"> </w:t>
            </w:r>
            <w:r>
              <w:rPr>
                <w:rFonts w:ascii="Times New Roman" w:hAnsi="Times New Roman" w:eastAsia="Times New Roman" w:cs="Times New Roman"/>
                <w:spacing w:val="8"/>
                <w:position w:val="1"/>
                <w:sz w:val="20"/>
                <w:szCs w:val="20"/>
              </w:rPr>
              <w:t xml:space="preserve">2025 </w:t>
            </w:r>
            <w:r>
              <w:rPr>
                <w:spacing w:val="8"/>
                <w:position w:val="1"/>
                <w:sz w:val="20"/>
                <w:szCs w:val="20"/>
              </w:rPr>
              <w:t>年，受污染耕地安全利用率达到</w:t>
            </w:r>
            <w:r>
              <w:rPr>
                <w:rFonts w:ascii="Times New Roman" w:hAnsi="Times New Roman" w:eastAsia="Times New Roman" w:cs="Times New Roman"/>
                <w:spacing w:val="8"/>
                <w:position w:val="1"/>
                <w:sz w:val="20"/>
                <w:szCs w:val="20"/>
              </w:rPr>
              <w:t>95%</w:t>
            </w:r>
            <w:r>
              <w:rPr>
                <w:spacing w:val="8"/>
                <w:position w:val="1"/>
                <w:sz w:val="20"/>
                <w:szCs w:val="20"/>
              </w:rPr>
              <w:t>（含）以上，重点建设</w:t>
            </w:r>
          </w:p>
          <w:p w14:paraId="3597771A">
            <w:pPr>
              <w:pStyle w:val="6"/>
              <w:spacing w:before="95" w:line="228" w:lineRule="auto"/>
              <w:ind w:left="68"/>
              <w:rPr>
                <w:sz w:val="20"/>
                <w:szCs w:val="20"/>
              </w:rPr>
            </w:pPr>
            <w:r>
              <w:rPr>
                <w:spacing w:val="9"/>
                <w:sz w:val="20"/>
                <w:szCs w:val="20"/>
              </w:rPr>
              <w:t>用地安全利用率得到有效保障，重点行业企业用地优先管控名录地</w:t>
            </w:r>
          </w:p>
          <w:p w14:paraId="7D800744">
            <w:pPr>
              <w:pStyle w:val="6"/>
              <w:spacing w:before="62" w:line="274" w:lineRule="exact"/>
              <w:ind w:left="59"/>
              <w:rPr>
                <w:sz w:val="20"/>
                <w:szCs w:val="20"/>
              </w:rPr>
            </w:pPr>
            <w:r>
              <w:rPr>
                <w:spacing w:val="7"/>
                <w:position w:val="1"/>
                <w:sz w:val="20"/>
                <w:szCs w:val="20"/>
              </w:rPr>
              <w:t>块风险管控率达到</w:t>
            </w:r>
            <w:r>
              <w:rPr>
                <w:spacing w:val="-23"/>
                <w:position w:val="1"/>
                <w:sz w:val="20"/>
                <w:szCs w:val="20"/>
              </w:rPr>
              <w:t xml:space="preserve"> </w:t>
            </w:r>
            <w:r>
              <w:rPr>
                <w:rFonts w:ascii="Times New Roman" w:hAnsi="Times New Roman" w:eastAsia="Times New Roman" w:cs="Times New Roman"/>
                <w:spacing w:val="7"/>
                <w:position w:val="1"/>
                <w:sz w:val="20"/>
                <w:szCs w:val="20"/>
              </w:rPr>
              <w:t>95%</w:t>
            </w:r>
            <w:r>
              <w:rPr>
                <w:spacing w:val="7"/>
                <w:position w:val="1"/>
                <w:sz w:val="20"/>
                <w:szCs w:val="20"/>
              </w:rPr>
              <w:t>（含）</w:t>
            </w:r>
            <w:r>
              <w:rPr>
                <w:spacing w:val="-58"/>
                <w:position w:val="1"/>
                <w:sz w:val="20"/>
                <w:szCs w:val="20"/>
              </w:rPr>
              <w:t xml:space="preserve"> </w:t>
            </w:r>
            <w:r>
              <w:rPr>
                <w:spacing w:val="7"/>
                <w:position w:val="1"/>
                <w:sz w:val="20"/>
                <w:szCs w:val="20"/>
              </w:rPr>
              <w:t>以上，开垦耕地土壤污染调查覆盖率</w:t>
            </w:r>
          </w:p>
          <w:p w14:paraId="27ABA44F">
            <w:pPr>
              <w:pStyle w:val="6"/>
              <w:spacing w:before="66" w:line="274" w:lineRule="exact"/>
              <w:ind w:left="365"/>
              <w:rPr>
                <w:sz w:val="20"/>
                <w:szCs w:val="20"/>
              </w:rPr>
            </w:pPr>
            <w:r>
              <w:rPr>
                <w:spacing w:val="8"/>
                <w:position w:val="1"/>
                <w:sz w:val="20"/>
                <w:szCs w:val="20"/>
              </w:rPr>
              <w:t>达</w:t>
            </w:r>
            <w:r>
              <w:rPr>
                <w:spacing w:val="-26"/>
                <w:position w:val="1"/>
                <w:sz w:val="20"/>
                <w:szCs w:val="20"/>
              </w:rPr>
              <w:t xml:space="preserve"> </w:t>
            </w:r>
            <w:r>
              <w:rPr>
                <w:rFonts w:ascii="Times New Roman" w:hAnsi="Times New Roman" w:eastAsia="Times New Roman" w:cs="Times New Roman"/>
                <w:spacing w:val="8"/>
                <w:position w:val="1"/>
                <w:sz w:val="20"/>
                <w:szCs w:val="20"/>
              </w:rPr>
              <w:t>90%</w:t>
            </w:r>
            <w:r>
              <w:rPr>
                <w:spacing w:val="8"/>
                <w:position w:val="1"/>
                <w:sz w:val="20"/>
                <w:szCs w:val="20"/>
              </w:rPr>
              <w:t>以上，畜禽粪污综合利用率预期达</w:t>
            </w:r>
            <w:r>
              <w:rPr>
                <w:rFonts w:ascii="Times New Roman" w:hAnsi="Times New Roman" w:eastAsia="Times New Roman" w:cs="Times New Roman"/>
                <w:spacing w:val="8"/>
                <w:position w:val="1"/>
                <w:sz w:val="20"/>
                <w:szCs w:val="20"/>
              </w:rPr>
              <w:t>95%</w:t>
            </w:r>
            <w:r>
              <w:rPr>
                <w:spacing w:val="8"/>
                <w:position w:val="1"/>
                <w:sz w:val="20"/>
                <w:szCs w:val="20"/>
              </w:rPr>
              <w:t>（含）</w:t>
            </w:r>
            <w:r>
              <w:rPr>
                <w:spacing w:val="-57"/>
                <w:position w:val="1"/>
                <w:sz w:val="20"/>
                <w:szCs w:val="20"/>
              </w:rPr>
              <w:t xml:space="preserve"> </w:t>
            </w:r>
            <w:r>
              <w:rPr>
                <w:spacing w:val="8"/>
                <w:position w:val="1"/>
                <w:sz w:val="20"/>
                <w:szCs w:val="20"/>
              </w:rPr>
              <w:t>以上。</w:t>
            </w:r>
          </w:p>
          <w:p w14:paraId="79ED738C">
            <w:pPr>
              <w:pStyle w:val="6"/>
              <w:spacing w:before="64" w:line="274" w:lineRule="exact"/>
              <w:ind w:left="33"/>
              <w:rPr>
                <w:sz w:val="20"/>
                <w:szCs w:val="20"/>
              </w:rPr>
            </w:pPr>
            <w:r>
              <w:rPr>
                <w:spacing w:val="8"/>
                <w:position w:val="1"/>
                <w:sz w:val="20"/>
                <w:szCs w:val="20"/>
              </w:rPr>
              <w:t>到</w:t>
            </w:r>
            <w:r>
              <w:rPr>
                <w:spacing w:val="-43"/>
                <w:position w:val="1"/>
                <w:sz w:val="20"/>
                <w:szCs w:val="20"/>
              </w:rPr>
              <w:t xml:space="preserve"> </w:t>
            </w:r>
            <w:r>
              <w:rPr>
                <w:rFonts w:ascii="Times New Roman" w:hAnsi="Times New Roman" w:eastAsia="Times New Roman" w:cs="Times New Roman"/>
                <w:spacing w:val="8"/>
                <w:position w:val="1"/>
                <w:sz w:val="20"/>
                <w:szCs w:val="20"/>
              </w:rPr>
              <w:t xml:space="preserve">2035 </w:t>
            </w:r>
            <w:r>
              <w:rPr>
                <w:spacing w:val="8"/>
                <w:position w:val="1"/>
                <w:sz w:val="20"/>
                <w:szCs w:val="20"/>
              </w:rPr>
              <w:t>年，全市土壤环境质量稳中向好，农</w:t>
            </w:r>
            <w:r>
              <w:rPr>
                <w:spacing w:val="7"/>
                <w:position w:val="1"/>
                <w:sz w:val="20"/>
                <w:szCs w:val="20"/>
              </w:rPr>
              <w:t>用地和建设用地土壤环</w:t>
            </w:r>
          </w:p>
          <w:p w14:paraId="61E21663">
            <w:pPr>
              <w:pStyle w:val="6"/>
              <w:spacing w:before="98" w:line="215" w:lineRule="auto"/>
              <w:ind w:left="907"/>
              <w:rPr>
                <w:sz w:val="20"/>
                <w:szCs w:val="20"/>
              </w:rPr>
            </w:pPr>
            <w:r>
              <w:rPr>
                <w:spacing w:val="9"/>
                <w:sz w:val="20"/>
                <w:szCs w:val="20"/>
              </w:rPr>
              <w:t>境得到有效保障，土壤环境风险得到全面管</w:t>
            </w:r>
            <w:r>
              <w:rPr>
                <w:spacing w:val="8"/>
                <w:sz w:val="20"/>
                <w:szCs w:val="20"/>
              </w:rPr>
              <w:t>控。</w:t>
            </w:r>
          </w:p>
        </w:tc>
        <w:tc>
          <w:tcPr>
            <w:tcW w:w="3731" w:type="dxa"/>
            <w:vAlign w:val="top"/>
          </w:tcPr>
          <w:p w14:paraId="40645421">
            <w:pPr>
              <w:spacing w:line="370" w:lineRule="auto"/>
              <w:rPr>
                <w:rFonts w:ascii="Arial"/>
                <w:sz w:val="21"/>
              </w:rPr>
            </w:pPr>
          </w:p>
          <w:p w14:paraId="5E5E6987">
            <w:pPr>
              <w:pStyle w:val="6"/>
              <w:spacing w:before="65" w:line="228" w:lineRule="auto"/>
              <w:ind w:left="39"/>
              <w:rPr>
                <w:sz w:val="20"/>
                <w:szCs w:val="20"/>
              </w:rPr>
            </w:pPr>
            <w:r>
              <w:rPr>
                <w:spacing w:val="3"/>
                <w:sz w:val="20"/>
                <w:szCs w:val="20"/>
              </w:rPr>
              <w:t>项目购买已建的厂房，生产过程不排放持</w:t>
            </w:r>
          </w:p>
          <w:p w14:paraId="0E12AAB5">
            <w:pPr>
              <w:pStyle w:val="6"/>
              <w:spacing w:before="93" w:line="228" w:lineRule="auto"/>
              <w:ind w:left="38"/>
              <w:rPr>
                <w:sz w:val="20"/>
                <w:szCs w:val="20"/>
              </w:rPr>
            </w:pPr>
            <w:r>
              <w:rPr>
                <w:spacing w:val="3"/>
                <w:sz w:val="20"/>
                <w:szCs w:val="20"/>
              </w:rPr>
              <w:t>久性污染物，严格按照要求进行分区防渗</w:t>
            </w:r>
          </w:p>
          <w:p w14:paraId="11944C42">
            <w:pPr>
              <w:pStyle w:val="6"/>
              <w:spacing w:before="92" w:line="228" w:lineRule="auto"/>
              <w:ind w:left="49"/>
              <w:rPr>
                <w:sz w:val="20"/>
                <w:szCs w:val="20"/>
              </w:rPr>
            </w:pPr>
            <w:r>
              <w:rPr>
                <w:spacing w:val="3"/>
                <w:sz w:val="20"/>
                <w:szCs w:val="20"/>
              </w:rPr>
              <w:t>防控，几乎不存在土壤环境风险，符合土</w:t>
            </w:r>
          </w:p>
          <w:p w14:paraId="4CCAE5FD">
            <w:pPr>
              <w:pStyle w:val="6"/>
              <w:spacing w:before="92" w:line="229" w:lineRule="auto"/>
              <w:ind w:left="614"/>
              <w:rPr>
                <w:sz w:val="20"/>
                <w:szCs w:val="20"/>
              </w:rPr>
            </w:pPr>
            <w:r>
              <w:rPr>
                <w:spacing w:val="8"/>
                <w:sz w:val="20"/>
                <w:szCs w:val="20"/>
              </w:rPr>
              <w:t>壤环境风险防控底线要求。</w:t>
            </w:r>
          </w:p>
        </w:tc>
        <w:tc>
          <w:tcPr>
            <w:tcW w:w="901" w:type="dxa"/>
            <w:tcBorders>
              <w:right w:val="single" w:color="000000" w:sz="6" w:space="0"/>
            </w:tcBorders>
            <w:vAlign w:val="top"/>
          </w:tcPr>
          <w:p w14:paraId="2271A46C">
            <w:pPr>
              <w:spacing w:line="292" w:lineRule="auto"/>
              <w:rPr>
                <w:rFonts w:ascii="Arial"/>
                <w:sz w:val="21"/>
              </w:rPr>
            </w:pPr>
          </w:p>
          <w:p w14:paraId="1E377FFA">
            <w:pPr>
              <w:spacing w:line="293" w:lineRule="auto"/>
              <w:rPr>
                <w:rFonts w:ascii="Arial"/>
                <w:sz w:val="21"/>
              </w:rPr>
            </w:pPr>
          </w:p>
          <w:p w14:paraId="30B4B8CB">
            <w:pPr>
              <w:spacing w:line="293" w:lineRule="auto"/>
              <w:rPr>
                <w:rFonts w:ascii="Arial"/>
                <w:sz w:val="21"/>
              </w:rPr>
            </w:pPr>
          </w:p>
          <w:p w14:paraId="432A5309">
            <w:pPr>
              <w:pStyle w:val="6"/>
              <w:spacing w:before="65" w:line="228" w:lineRule="auto"/>
              <w:ind w:left="189"/>
              <w:rPr>
                <w:sz w:val="20"/>
                <w:szCs w:val="20"/>
              </w:rPr>
            </w:pPr>
            <w:r>
              <w:rPr>
                <w:spacing w:val="3"/>
                <w:sz w:val="20"/>
                <w:szCs w:val="20"/>
              </w:rPr>
              <w:t>符合</w:t>
            </w:r>
          </w:p>
        </w:tc>
      </w:tr>
      <w:tr w14:paraId="45591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453" w:type="dxa"/>
            <w:vMerge w:val="continue"/>
            <w:tcBorders>
              <w:top w:val="nil"/>
              <w:left w:val="single" w:color="000000" w:sz="6" w:space="0"/>
              <w:bottom w:val="nil"/>
            </w:tcBorders>
            <w:vAlign w:val="top"/>
          </w:tcPr>
          <w:p w14:paraId="61F7F174">
            <w:pPr>
              <w:rPr>
                <w:rFonts w:ascii="Arial"/>
                <w:sz w:val="21"/>
              </w:rPr>
            </w:pPr>
          </w:p>
        </w:tc>
        <w:tc>
          <w:tcPr>
            <w:tcW w:w="1094" w:type="dxa"/>
            <w:vMerge w:val="restart"/>
            <w:tcBorders>
              <w:bottom w:val="nil"/>
            </w:tcBorders>
            <w:vAlign w:val="top"/>
          </w:tcPr>
          <w:p w14:paraId="5E67E109">
            <w:pPr>
              <w:spacing w:line="265" w:lineRule="auto"/>
              <w:rPr>
                <w:rFonts w:ascii="Arial"/>
                <w:sz w:val="21"/>
              </w:rPr>
            </w:pPr>
          </w:p>
          <w:p w14:paraId="03610BC2">
            <w:pPr>
              <w:spacing w:line="265" w:lineRule="auto"/>
              <w:rPr>
                <w:rFonts w:ascii="Arial"/>
                <w:sz w:val="21"/>
              </w:rPr>
            </w:pPr>
          </w:p>
          <w:p w14:paraId="7AB101B5">
            <w:pPr>
              <w:spacing w:line="265" w:lineRule="auto"/>
              <w:rPr>
                <w:rFonts w:ascii="Arial"/>
                <w:sz w:val="21"/>
              </w:rPr>
            </w:pPr>
          </w:p>
          <w:p w14:paraId="4DFFD5D7">
            <w:pPr>
              <w:spacing w:line="266" w:lineRule="auto"/>
              <w:rPr>
                <w:rFonts w:ascii="Arial"/>
                <w:sz w:val="21"/>
              </w:rPr>
            </w:pPr>
          </w:p>
          <w:p w14:paraId="49644D41">
            <w:pPr>
              <w:pStyle w:val="6"/>
              <w:spacing w:before="65" w:line="316" w:lineRule="auto"/>
              <w:ind w:left="390" w:right="78" w:hanging="201"/>
              <w:rPr>
                <w:sz w:val="20"/>
                <w:szCs w:val="20"/>
              </w:rPr>
            </w:pPr>
            <w:r>
              <w:rPr>
                <w:spacing w:val="5"/>
                <w:sz w:val="20"/>
                <w:szCs w:val="20"/>
              </w:rPr>
              <w:t>资源利用</w:t>
            </w:r>
            <w:r>
              <w:rPr>
                <w:spacing w:val="3"/>
                <w:sz w:val="20"/>
                <w:szCs w:val="20"/>
              </w:rPr>
              <w:t>上线</w:t>
            </w:r>
          </w:p>
        </w:tc>
        <w:tc>
          <w:tcPr>
            <w:tcW w:w="959" w:type="dxa"/>
            <w:vAlign w:val="top"/>
          </w:tcPr>
          <w:p w14:paraId="4907DB96">
            <w:pPr>
              <w:pStyle w:val="6"/>
              <w:spacing w:before="273" w:line="314" w:lineRule="auto"/>
              <w:ind w:left="165" w:right="65" w:hanging="104"/>
              <w:rPr>
                <w:sz w:val="20"/>
                <w:szCs w:val="20"/>
              </w:rPr>
            </w:pPr>
            <w:r>
              <w:rPr>
                <w:spacing w:val="6"/>
                <w:sz w:val="20"/>
                <w:szCs w:val="20"/>
              </w:rPr>
              <w:t>水资源利用上线</w:t>
            </w:r>
          </w:p>
        </w:tc>
        <w:tc>
          <w:tcPr>
            <w:tcW w:w="6218" w:type="dxa"/>
            <w:vAlign w:val="top"/>
          </w:tcPr>
          <w:p w14:paraId="20EFA4AB">
            <w:pPr>
              <w:pStyle w:val="6"/>
              <w:spacing w:before="71" w:line="274" w:lineRule="exact"/>
              <w:ind w:left="72"/>
              <w:rPr>
                <w:sz w:val="20"/>
                <w:szCs w:val="20"/>
              </w:rPr>
            </w:pPr>
            <w:r>
              <w:rPr>
                <w:spacing w:val="8"/>
                <w:position w:val="1"/>
                <w:sz w:val="20"/>
                <w:szCs w:val="20"/>
              </w:rPr>
              <w:t>到</w:t>
            </w:r>
            <w:r>
              <w:rPr>
                <w:spacing w:val="-40"/>
                <w:position w:val="1"/>
                <w:sz w:val="20"/>
                <w:szCs w:val="20"/>
              </w:rPr>
              <w:t xml:space="preserve"> </w:t>
            </w:r>
            <w:r>
              <w:rPr>
                <w:rFonts w:ascii="Times New Roman" w:hAnsi="Times New Roman" w:eastAsia="Times New Roman" w:cs="Times New Roman"/>
                <w:spacing w:val="8"/>
                <w:position w:val="1"/>
                <w:sz w:val="20"/>
                <w:szCs w:val="20"/>
              </w:rPr>
              <w:t xml:space="preserve">2025 </w:t>
            </w:r>
            <w:r>
              <w:rPr>
                <w:spacing w:val="8"/>
                <w:position w:val="1"/>
                <w:sz w:val="20"/>
                <w:szCs w:val="20"/>
              </w:rPr>
              <w:t>年，全市总用水量目标值为</w:t>
            </w:r>
            <w:r>
              <w:rPr>
                <w:spacing w:val="-43"/>
                <w:position w:val="1"/>
                <w:sz w:val="20"/>
                <w:szCs w:val="20"/>
              </w:rPr>
              <w:t xml:space="preserve"> </w:t>
            </w:r>
            <w:r>
              <w:rPr>
                <w:rFonts w:ascii="Times New Roman" w:hAnsi="Times New Roman" w:eastAsia="Times New Roman" w:cs="Times New Roman"/>
                <w:spacing w:val="8"/>
                <w:position w:val="1"/>
                <w:sz w:val="20"/>
                <w:szCs w:val="20"/>
              </w:rPr>
              <w:t xml:space="preserve">28 </w:t>
            </w:r>
            <w:r>
              <w:rPr>
                <w:spacing w:val="8"/>
                <w:position w:val="1"/>
                <w:sz w:val="20"/>
                <w:szCs w:val="20"/>
              </w:rPr>
              <w:t>亿立方米，</w:t>
            </w:r>
            <w:r>
              <w:rPr>
                <w:spacing w:val="7"/>
                <w:position w:val="1"/>
                <w:sz w:val="20"/>
                <w:szCs w:val="20"/>
              </w:rPr>
              <w:t>万元工业增加值</w:t>
            </w:r>
          </w:p>
          <w:p w14:paraId="7A9124BC">
            <w:pPr>
              <w:pStyle w:val="6"/>
              <w:spacing w:before="66" w:line="274" w:lineRule="exact"/>
              <w:ind w:left="30"/>
              <w:rPr>
                <w:sz w:val="20"/>
                <w:szCs w:val="20"/>
              </w:rPr>
            </w:pPr>
            <w:r>
              <w:rPr>
                <w:spacing w:val="6"/>
                <w:position w:val="1"/>
                <w:sz w:val="20"/>
                <w:szCs w:val="20"/>
              </w:rPr>
              <w:t>用水量达到</w:t>
            </w:r>
            <w:r>
              <w:rPr>
                <w:spacing w:val="-19"/>
                <w:position w:val="1"/>
                <w:sz w:val="20"/>
                <w:szCs w:val="20"/>
              </w:rPr>
              <w:t xml:space="preserve"> </w:t>
            </w:r>
            <w:r>
              <w:rPr>
                <w:rFonts w:ascii="Times New Roman" w:hAnsi="Times New Roman" w:eastAsia="Times New Roman" w:cs="Times New Roman"/>
                <w:spacing w:val="6"/>
                <w:position w:val="1"/>
                <w:sz w:val="20"/>
                <w:szCs w:val="20"/>
              </w:rPr>
              <w:t xml:space="preserve">12 </w:t>
            </w:r>
            <w:r>
              <w:rPr>
                <w:spacing w:val="6"/>
                <w:position w:val="1"/>
                <w:sz w:val="20"/>
                <w:szCs w:val="20"/>
              </w:rPr>
              <w:t>立方米、万元</w:t>
            </w:r>
            <w:r>
              <w:rPr>
                <w:spacing w:val="-37"/>
                <w:position w:val="1"/>
                <w:sz w:val="20"/>
                <w:szCs w:val="20"/>
              </w:rPr>
              <w:t xml:space="preserve"> </w:t>
            </w:r>
            <w:r>
              <w:rPr>
                <w:rFonts w:ascii="Times New Roman" w:hAnsi="Times New Roman" w:eastAsia="Times New Roman" w:cs="Times New Roman"/>
                <w:position w:val="1"/>
                <w:sz w:val="20"/>
                <w:szCs w:val="20"/>
              </w:rPr>
              <w:t>GDP</w:t>
            </w:r>
            <w:r>
              <w:rPr>
                <w:rFonts w:ascii="Times New Roman" w:hAnsi="Times New Roman" w:eastAsia="Times New Roman" w:cs="Times New Roman"/>
                <w:spacing w:val="6"/>
                <w:position w:val="1"/>
                <w:sz w:val="20"/>
                <w:szCs w:val="20"/>
              </w:rPr>
              <w:t xml:space="preserve"> </w:t>
            </w:r>
            <w:r>
              <w:rPr>
                <w:spacing w:val="6"/>
                <w:position w:val="1"/>
                <w:sz w:val="20"/>
                <w:szCs w:val="20"/>
              </w:rPr>
              <w:t>用水量达到</w:t>
            </w:r>
            <w:r>
              <w:rPr>
                <w:spacing w:val="-23"/>
                <w:position w:val="1"/>
                <w:sz w:val="20"/>
                <w:szCs w:val="20"/>
              </w:rPr>
              <w:t xml:space="preserve"> </w:t>
            </w:r>
            <w:r>
              <w:rPr>
                <w:rFonts w:ascii="Times New Roman" w:hAnsi="Times New Roman" w:eastAsia="Times New Roman" w:cs="Times New Roman"/>
                <w:spacing w:val="6"/>
                <w:position w:val="1"/>
                <w:sz w:val="20"/>
                <w:szCs w:val="20"/>
              </w:rPr>
              <w:t xml:space="preserve">19 </w:t>
            </w:r>
            <w:r>
              <w:rPr>
                <w:spacing w:val="6"/>
                <w:position w:val="1"/>
                <w:sz w:val="20"/>
                <w:szCs w:val="20"/>
              </w:rPr>
              <w:t>立方米、农田灌溉</w:t>
            </w:r>
          </w:p>
          <w:p w14:paraId="04C5C335">
            <w:pPr>
              <w:pStyle w:val="6"/>
              <w:spacing w:before="64" w:line="242" w:lineRule="auto"/>
              <w:ind w:left="199"/>
              <w:rPr>
                <w:sz w:val="20"/>
                <w:szCs w:val="20"/>
              </w:rPr>
            </w:pPr>
            <w:r>
              <w:rPr>
                <w:spacing w:val="8"/>
                <w:sz w:val="20"/>
                <w:szCs w:val="20"/>
              </w:rPr>
              <w:t>有效利用系数达到</w:t>
            </w:r>
            <w:r>
              <w:rPr>
                <w:rFonts w:ascii="Times New Roman" w:hAnsi="Times New Roman" w:eastAsia="Times New Roman" w:cs="Times New Roman"/>
                <w:spacing w:val="8"/>
                <w:sz w:val="20"/>
                <w:szCs w:val="20"/>
              </w:rPr>
              <w:t>0.586</w:t>
            </w:r>
            <w:r>
              <w:rPr>
                <w:rFonts w:ascii="Times New Roman" w:hAnsi="Times New Roman" w:eastAsia="Times New Roman" w:cs="Times New Roman"/>
                <w:spacing w:val="-8"/>
                <w:sz w:val="20"/>
                <w:szCs w:val="20"/>
              </w:rPr>
              <w:t xml:space="preserve"> </w:t>
            </w:r>
            <w:r>
              <w:rPr>
                <w:spacing w:val="8"/>
                <w:sz w:val="20"/>
                <w:szCs w:val="20"/>
              </w:rPr>
              <w:t>。</w:t>
            </w:r>
            <w:r>
              <w:rPr>
                <w:rFonts w:ascii="Times New Roman" w:hAnsi="Times New Roman" w:eastAsia="Times New Roman" w:cs="Times New Roman"/>
                <w:spacing w:val="8"/>
                <w:sz w:val="20"/>
                <w:szCs w:val="20"/>
              </w:rPr>
              <w:t xml:space="preserve">2035 </w:t>
            </w:r>
            <w:r>
              <w:rPr>
                <w:spacing w:val="8"/>
                <w:sz w:val="20"/>
                <w:szCs w:val="20"/>
              </w:rPr>
              <w:t>年指标以省人民政府下达为准。</w:t>
            </w:r>
          </w:p>
        </w:tc>
        <w:tc>
          <w:tcPr>
            <w:tcW w:w="3731" w:type="dxa"/>
            <w:vAlign w:val="top"/>
          </w:tcPr>
          <w:p w14:paraId="39632E94">
            <w:pPr>
              <w:pStyle w:val="6"/>
              <w:spacing w:before="272" w:line="228" w:lineRule="auto"/>
              <w:ind w:left="92"/>
              <w:rPr>
                <w:sz w:val="20"/>
                <w:szCs w:val="20"/>
              </w:rPr>
            </w:pPr>
            <w:r>
              <w:rPr>
                <w:spacing w:val="9"/>
                <w:sz w:val="20"/>
                <w:szCs w:val="20"/>
              </w:rPr>
              <w:t>项目用水均来自市政供水</w:t>
            </w:r>
            <w:r>
              <w:rPr>
                <w:rFonts w:hint="eastAsia"/>
                <w:spacing w:val="9"/>
                <w:sz w:val="20"/>
                <w:szCs w:val="20"/>
                <w:lang w:eastAsia="zh-CN"/>
              </w:rPr>
              <w:t>且</w:t>
            </w:r>
            <w:r>
              <w:rPr>
                <w:spacing w:val="9"/>
                <w:sz w:val="20"/>
                <w:szCs w:val="20"/>
              </w:rPr>
              <w:t>用水量不</w:t>
            </w:r>
          </w:p>
          <w:p w14:paraId="3E8A9883">
            <w:pPr>
              <w:pStyle w:val="6"/>
              <w:spacing w:before="91" w:line="228" w:lineRule="auto"/>
              <w:ind w:left="408"/>
              <w:rPr>
                <w:sz w:val="20"/>
                <w:szCs w:val="20"/>
              </w:rPr>
            </w:pPr>
            <w:r>
              <w:rPr>
                <w:spacing w:val="8"/>
                <w:sz w:val="20"/>
                <w:szCs w:val="20"/>
              </w:rPr>
              <w:t>大，不会突破水资源利用上线。</w:t>
            </w:r>
          </w:p>
        </w:tc>
        <w:tc>
          <w:tcPr>
            <w:tcW w:w="901" w:type="dxa"/>
            <w:tcBorders>
              <w:right w:val="single" w:color="000000" w:sz="6" w:space="0"/>
            </w:tcBorders>
            <w:vAlign w:val="top"/>
          </w:tcPr>
          <w:p w14:paraId="3EF10779">
            <w:pPr>
              <w:spacing w:line="376" w:lineRule="auto"/>
              <w:rPr>
                <w:rFonts w:ascii="Arial"/>
                <w:sz w:val="21"/>
              </w:rPr>
            </w:pPr>
          </w:p>
          <w:p w14:paraId="3926002D">
            <w:pPr>
              <w:pStyle w:val="6"/>
              <w:spacing w:before="65" w:line="228" w:lineRule="auto"/>
              <w:ind w:left="189"/>
              <w:rPr>
                <w:sz w:val="20"/>
                <w:szCs w:val="20"/>
              </w:rPr>
            </w:pPr>
            <w:r>
              <w:rPr>
                <w:spacing w:val="3"/>
                <w:sz w:val="20"/>
                <w:szCs w:val="20"/>
              </w:rPr>
              <w:t>符合</w:t>
            </w:r>
          </w:p>
        </w:tc>
      </w:tr>
      <w:tr w14:paraId="2A5E3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53" w:type="dxa"/>
            <w:vMerge w:val="continue"/>
            <w:tcBorders>
              <w:top w:val="nil"/>
              <w:left w:val="single" w:color="000000" w:sz="6" w:space="0"/>
              <w:bottom w:val="nil"/>
            </w:tcBorders>
            <w:vAlign w:val="top"/>
          </w:tcPr>
          <w:p w14:paraId="52B5408D">
            <w:pPr>
              <w:rPr>
                <w:rFonts w:ascii="Arial"/>
                <w:sz w:val="21"/>
              </w:rPr>
            </w:pPr>
          </w:p>
        </w:tc>
        <w:tc>
          <w:tcPr>
            <w:tcW w:w="1094" w:type="dxa"/>
            <w:vMerge w:val="continue"/>
            <w:tcBorders>
              <w:top w:val="nil"/>
              <w:bottom w:val="nil"/>
            </w:tcBorders>
            <w:vAlign w:val="top"/>
          </w:tcPr>
          <w:p w14:paraId="71D97DA8">
            <w:pPr>
              <w:rPr>
                <w:rFonts w:ascii="Arial"/>
                <w:sz w:val="21"/>
              </w:rPr>
            </w:pPr>
          </w:p>
        </w:tc>
        <w:tc>
          <w:tcPr>
            <w:tcW w:w="959" w:type="dxa"/>
            <w:vAlign w:val="top"/>
          </w:tcPr>
          <w:p w14:paraId="3FBA680C">
            <w:pPr>
              <w:pStyle w:val="6"/>
              <w:spacing w:before="103" w:line="230" w:lineRule="auto"/>
              <w:ind w:left="59"/>
              <w:rPr>
                <w:sz w:val="20"/>
                <w:szCs w:val="20"/>
              </w:rPr>
            </w:pPr>
            <w:r>
              <w:rPr>
                <w:spacing w:val="7"/>
                <w:sz w:val="20"/>
                <w:szCs w:val="20"/>
              </w:rPr>
              <w:t>土地资源</w:t>
            </w:r>
          </w:p>
          <w:p w14:paraId="2E103191">
            <w:pPr>
              <w:pStyle w:val="6"/>
              <w:spacing w:before="91" w:line="212" w:lineRule="auto"/>
              <w:ind w:left="59"/>
              <w:rPr>
                <w:sz w:val="20"/>
                <w:szCs w:val="20"/>
              </w:rPr>
            </w:pPr>
            <w:r>
              <w:rPr>
                <w:spacing w:val="7"/>
                <w:sz w:val="20"/>
                <w:szCs w:val="20"/>
              </w:rPr>
              <w:t>利用上线</w:t>
            </w:r>
          </w:p>
        </w:tc>
        <w:tc>
          <w:tcPr>
            <w:tcW w:w="6218" w:type="dxa"/>
            <w:vAlign w:val="top"/>
          </w:tcPr>
          <w:p w14:paraId="7B8E73B1">
            <w:pPr>
              <w:pStyle w:val="6"/>
              <w:spacing w:before="73" w:line="274" w:lineRule="exact"/>
              <w:ind w:left="33"/>
              <w:rPr>
                <w:sz w:val="20"/>
                <w:szCs w:val="20"/>
              </w:rPr>
            </w:pPr>
            <w:r>
              <w:rPr>
                <w:spacing w:val="7"/>
                <w:position w:val="1"/>
                <w:sz w:val="20"/>
                <w:szCs w:val="20"/>
              </w:rPr>
              <w:t>到</w:t>
            </w:r>
            <w:r>
              <w:rPr>
                <w:spacing w:val="-43"/>
                <w:position w:val="1"/>
                <w:sz w:val="20"/>
                <w:szCs w:val="20"/>
              </w:rPr>
              <w:t xml:space="preserve"> </w:t>
            </w:r>
            <w:r>
              <w:rPr>
                <w:rFonts w:ascii="Times New Roman" w:hAnsi="Times New Roman" w:eastAsia="Times New Roman" w:cs="Times New Roman"/>
                <w:spacing w:val="7"/>
                <w:position w:val="1"/>
                <w:sz w:val="20"/>
                <w:szCs w:val="20"/>
              </w:rPr>
              <w:t xml:space="preserve">2025 </w:t>
            </w:r>
            <w:r>
              <w:rPr>
                <w:spacing w:val="7"/>
                <w:position w:val="1"/>
                <w:sz w:val="20"/>
                <w:szCs w:val="20"/>
              </w:rPr>
              <w:t>年，耕地保有量达到</w:t>
            </w:r>
            <w:r>
              <w:rPr>
                <w:rFonts w:ascii="Times New Roman" w:hAnsi="Times New Roman" w:eastAsia="Times New Roman" w:cs="Times New Roman"/>
                <w:spacing w:val="7"/>
                <w:position w:val="1"/>
                <w:sz w:val="20"/>
                <w:szCs w:val="20"/>
              </w:rPr>
              <w:t xml:space="preserve">947.53 </w:t>
            </w:r>
            <w:r>
              <w:rPr>
                <w:spacing w:val="7"/>
                <w:position w:val="1"/>
                <w:sz w:val="20"/>
                <w:szCs w:val="20"/>
              </w:rPr>
              <w:t>平方千米，基本农</w:t>
            </w:r>
            <w:r>
              <w:rPr>
                <w:spacing w:val="6"/>
                <w:position w:val="1"/>
                <w:sz w:val="20"/>
                <w:szCs w:val="20"/>
              </w:rPr>
              <w:t>田保护面积达</w:t>
            </w:r>
          </w:p>
          <w:p w14:paraId="6796C2DD">
            <w:pPr>
              <w:pStyle w:val="6"/>
              <w:spacing w:before="66"/>
              <w:ind w:left="597"/>
              <w:rPr>
                <w:sz w:val="20"/>
                <w:szCs w:val="20"/>
              </w:rPr>
            </w:pPr>
            <w:r>
              <w:rPr>
                <w:spacing w:val="6"/>
                <w:sz w:val="20"/>
                <w:szCs w:val="20"/>
              </w:rPr>
              <w:t>到</w:t>
            </w:r>
            <w:r>
              <w:rPr>
                <w:spacing w:val="-35"/>
                <w:sz w:val="20"/>
                <w:szCs w:val="20"/>
              </w:rPr>
              <w:t xml:space="preserve"> </w:t>
            </w:r>
            <w:r>
              <w:rPr>
                <w:rFonts w:ascii="Times New Roman" w:hAnsi="Times New Roman" w:eastAsia="Times New Roman" w:cs="Times New Roman"/>
                <w:spacing w:val="6"/>
                <w:sz w:val="20"/>
                <w:szCs w:val="20"/>
              </w:rPr>
              <w:t xml:space="preserve">844.82 </w:t>
            </w:r>
            <w:r>
              <w:rPr>
                <w:spacing w:val="6"/>
                <w:sz w:val="20"/>
                <w:szCs w:val="20"/>
              </w:rPr>
              <w:t>平方千米。</w:t>
            </w:r>
            <w:r>
              <w:rPr>
                <w:rFonts w:ascii="Times New Roman" w:hAnsi="Times New Roman" w:eastAsia="Times New Roman" w:cs="Times New Roman"/>
                <w:spacing w:val="6"/>
                <w:sz w:val="20"/>
                <w:szCs w:val="20"/>
              </w:rPr>
              <w:t xml:space="preserve">2035 </w:t>
            </w:r>
            <w:r>
              <w:rPr>
                <w:spacing w:val="6"/>
                <w:sz w:val="20"/>
                <w:szCs w:val="20"/>
              </w:rPr>
              <w:t>年指标与</w:t>
            </w:r>
            <w:r>
              <w:rPr>
                <w:spacing w:val="-40"/>
                <w:sz w:val="20"/>
                <w:szCs w:val="20"/>
              </w:rPr>
              <w:t xml:space="preserve"> </w:t>
            </w:r>
            <w:r>
              <w:rPr>
                <w:rFonts w:ascii="Times New Roman" w:hAnsi="Times New Roman" w:eastAsia="Times New Roman" w:cs="Times New Roman"/>
                <w:spacing w:val="6"/>
                <w:sz w:val="20"/>
                <w:szCs w:val="20"/>
              </w:rPr>
              <w:t>20</w:t>
            </w:r>
            <w:r>
              <w:rPr>
                <w:rFonts w:ascii="Times New Roman" w:hAnsi="Times New Roman" w:eastAsia="Times New Roman" w:cs="Times New Roman"/>
                <w:spacing w:val="5"/>
                <w:sz w:val="20"/>
                <w:szCs w:val="20"/>
              </w:rPr>
              <w:t xml:space="preserve">25 </w:t>
            </w:r>
            <w:r>
              <w:rPr>
                <w:spacing w:val="5"/>
                <w:sz w:val="20"/>
                <w:szCs w:val="20"/>
              </w:rPr>
              <w:t>年保持一致。</w:t>
            </w:r>
          </w:p>
        </w:tc>
        <w:tc>
          <w:tcPr>
            <w:tcW w:w="3731" w:type="dxa"/>
            <w:vAlign w:val="top"/>
          </w:tcPr>
          <w:p w14:paraId="3C2676E5">
            <w:pPr>
              <w:pStyle w:val="6"/>
              <w:spacing w:before="104" w:line="228" w:lineRule="auto"/>
              <w:ind w:left="39"/>
              <w:rPr>
                <w:sz w:val="20"/>
                <w:szCs w:val="20"/>
              </w:rPr>
            </w:pPr>
            <w:r>
              <w:rPr>
                <w:spacing w:val="3"/>
                <w:sz w:val="20"/>
                <w:szCs w:val="20"/>
              </w:rPr>
              <w:t>项目购买已建的厂房进行生产，不新增用</w:t>
            </w:r>
          </w:p>
          <w:p w14:paraId="438FD4B1">
            <w:pPr>
              <w:pStyle w:val="6"/>
              <w:spacing w:before="92" w:line="212" w:lineRule="auto"/>
              <w:ind w:left="299"/>
              <w:rPr>
                <w:sz w:val="20"/>
                <w:szCs w:val="20"/>
              </w:rPr>
            </w:pPr>
            <w:r>
              <w:rPr>
                <w:spacing w:val="8"/>
                <w:sz w:val="20"/>
                <w:szCs w:val="20"/>
              </w:rPr>
              <w:t>地，不会突破土地资源利用上线。</w:t>
            </w:r>
          </w:p>
        </w:tc>
        <w:tc>
          <w:tcPr>
            <w:tcW w:w="901" w:type="dxa"/>
            <w:tcBorders>
              <w:right w:val="single" w:color="000000" w:sz="6" w:space="0"/>
            </w:tcBorders>
            <w:vAlign w:val="top"/>
          </w:tcPr>
          <w:p w14:paraId="38B38997">
            <w:pPr>
              <w:pStyle w:val="6"/>
              <w:spacing w:before="274" w:line="228" w:lineRule="auto"/>
              <w:ind w:left="189"/>
              <w:rPr>
                <w:sz w:val="20"/>
                <w:szCs w:val="20"/>
              </w:rPr>
            </w:pPr>
            <w:r>
              <w:rPr>
                <w:spacing w:val="3"/>
                <w:sz w:val="20"/>
                <w:szCs w:val="20"/>
              </w:rPr>
              <w:t>符合</w:t>
            </w:r>
          </w:p>
        </w:tc>
      </w:tr>
      <w:tr w14:paraId="3BA00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453" w:type="dxa"/>
            <w:vMerge w:val="continue"/>
            <w:tcBorders>
              <w:top w:val="nil"/>
              <w:left w:val="single" w:color="000000" w:sz="6" w:space="0"/>
              <w:bottom w:val="single" w:color="000000" w:sz="6" w:space="0"/>
            </w:tcBorders>
            <w:vAlign w:val="top"/>
          </w:tcPr>
          <w:p w14:paraId="702BED23">
            <w:pPr>
              <w:rPr>
                <w:rFonts w:ascii="Arial"/>
                <w:sz w:val="21"/>
              </w:rPr>
            </w:pPr>
          </w:p>
        </w:tc>
        <w:tc>
          <w:tcPr>
            <w:tcW w:w="1094" w:type="dxa"/>
            <w:vMerge w:val="continue"/>
            <w:tcBorders>
              <w:top w:val="nil"/>
              <w:bottom w:val="single" w:color="000000" w:sz="6" w:space="0"/>
            </w:tcBorders>
            <w:vAlign w:val="top"/>
          </w:tcPr>
          <w:p w14:paraId="31594B2A">
            <w:pPr>
              <w:rPr>
                <w:rFonts w:ascii="Arial"/>
                <w:sz w:val="21"/>
              </w:rPr>
            </w:pPr>
          </w:p>
        </w:tc>
        <w:tc>
          <w:tcPr>
            <w:tcW w:w="959" w:type="dxa"/>
            <w:tcBorders>
              <w:bottom w:val="single" w:color="000000" w:sz="6" w:space="0"/>
            </w:tcBorders>
            <w:vAlign w:val="top"/>
          </w:tcPr>
          <w:p w14:paraId="1450F18E">
            <w:pPr>
              <w:pStyle w:val="6"/>
              <w:spacing w:before="274" w:line="316" w:lineRule="auto"/>
              <w:ind w:left="59" w:right="65" w:firstLine="7"/>
              <w:rPr>
                <w:sz w:val="20"/>
                <w:szCs w:val="20"/>
              </w:rPr>
            </w:pPr>
            <w:r>
              <w:rPr>
                <w:spacing w:val="5"/>
                <w:sz w:val="20"/>
                <w:szCs w:val="20"/>
              </w:rPr>
              <w:t>能源资源</w:t>
            </w:r>
            <w:r>
              <w:rPr>
                <w:spacing w:val="7"/>
                <w:sz w:val="20"/>
                <w:szCs w:val="20"/>
              </w:rPr>
              <w:t>利用上线</w:t>
            </w:r>
          </w:p>
        </w:tc>
        <w:tc>
          <w:tcPr>
            <w:tcW w:w="6218" w:type="dxa"/>
            <w:tcBorders>
              <w:bottom w:val="single" w:color="000000" w:sz="6" w:space="0"/>
            </w:tcBorders>
            <w:vAlign w:val="top"/>
          </w:tcPr>
          <w:p w14:paraId="4721E41F">
            <w:pPr>
              <w:pStyle w:val="6"/>
              <w:spacing w:before="75" w:line="274" w:lineRule="exact"/>
              <w:ind w:left="38"/>
              <w:rPr>
                <w:sz w:val="20"/>
                <w:szCs w:val="20"/>
              </w:rPr>
            </w:pPr>
            <w:r>
              <w:rPr>
                <w:spacing w:val="6"/>
                <w:position w:val="1"/>
                <w:sz w:val="20"/>
                <w:szCs w:val="20"/>
              </w:rPr>
              <w:t>到</w:t>
            </w:r>
            <w:r>
              <w:rPr>
                <w:spacing w:val="-28"/>
                <w:position w:val="1"/>
                <w:sz w:val="20"/>
                <w:szCs w:val="20"/>
              </w:rPr>
              <w:t xml:space="preserve"> </w:t>
            </w:r>
            <w:r>
              <w:rPr>
                <w:rFonts w:ascii="Times New Roman" w:hAnsi="Times New Roman" w:eastAsia="Times New Roman" w:cs="Times New Roman"/>
                <w:spacing w:val="6"/>
                <w:position w:val="1"/>
                <w:sz w:val="20"/>
                <w:szCs w:val="20"/>
              </w:rPr>
              <w:t xml:space="preserve">2025 </w:t>
            </w:r>
            <w:r>
              <w:rPr>
                <w:spacing w:val="6"/>
                <w:position w:val="1"/>
                <w:sz w:val="20"/>
                <w:szCs w:val="20"/>
              </w:rPr>
              <w:t>年，单位地区生产总值二氧化碳排放降低率达到</w:t>
            </w:r>
            <w:r>
              <w:rPr>
                <w:spacing w:val="-22"/>
                <w:position w:val="1"/>
                <w:sz w:val="20"/>
                <w:szCs w:val="20"/>
              </w:rPr>
              <w:t xml:space="preserve"> </w:t>
            </w:r>
            <w:r>
              <w:rPr>
                <w:rFonts w:ascii="Times New Roman" w:hAnsi="Times New Roman" w:eastAsia="Times New Roman" w:cs="Times New Roman"/>
                <w:spacing w:val="6"/>
                <w:position w:val="1"/>
                <w:sz w:val="20"/>
                <w:szCs w:val="20"/>
              </w:rPr>
              <w:t>19.5%</w:t>
            </w:r>
            <w:r>
              <w:rPr>
                <w:rFonts w:ascii="Times New Roman" w:hAnsi="Times New Roman" w:eastAsia="Times New Roman" w:cs="Times New Roman"/>
                <w:spacing w:val="-29"/>
                <w:position w:val="1"/>
                <w:sz w:val="20"/>
                <w:szCs w:val="20"/>
              </w:rPr>
              <w:t xml:space="preserve"> </w:t>
            </w:r>
            <w:r>
              <w:rPr>
                <w:spacing w:val="6"/>
                <w:position w:val="1"/>
                <w:sz w:val="20"/>
                <w:szCs w:val="20"/>
              </w:rPr>
              <w:t>，单</w:t>
            </w:r>
          </w:p>
          <w:p w14:paraId="7490E992">
            <w:pPr>
              <w:pStyle w:val="6"/>
              <w:spacing w:before="64" w:line="274" w:lineRule="exact"/>
              <w:ind w:left="59"/>
              <w:rPr>
                <w:sz w:val="20"/>
                <w:szCs w:val="20"/>
              </w:rPr>
            </w:pPr>
            <w:r>
              <w:rPr>
                <w:spacing w:val="7"/>
                <w:position w:val="1"/>
                <w:sz w:val="20"/>
                <w:szCs w:val="20"/>
              </w:rPr>
              <w:t>位地区生产总值能源消耗降低率达到</w:t>
            </w:r>
            <w:r>
              <w:rPr>
                <w:spacing w:val="-2"/>
                <w:position w:val="1"/>
                <w:sz w:val="20"/>
                <w:szCs w:val="20"/>
              </w:rPr>
              <w:t xml:space="preserve"> </w:t>
            </w:r>
            <w:r>
              <w:rPr>
                <w:rFonts w:ascii="Times New Roman" w:hAnsi="Times New Roman" w:eastAsia="Times New Roman" w:cs="Times New Roman"/>
                <w:spacing w:val="7"/>
                <w:position w:val="1"/>
                <w:sz w:val="20"/>
                <w:szCs w:val="20"/>
              </w:rPr>
              <w:t>14%</w:t>
            </w:r>
            <w:r>
              <w:rPr>
                <w:rFonts w:ascii="Times New Roman" w:hAnsi="Times New Roman" w:eastAsia="Times New Roman" w:cs="Times New Roman"/>
                <w:spacing w:val="-29"/>
                <w:position w:val="1"/>
                <w:sz w:val="20"/>
                <w:szCs w:val="20"/>
              </w:rPr>
              <w:t xml:space="preserve"> </w:t>
            </w:r>
            <w:r>
              <w:rPr>
                <w:spacing w:val="7"/>
                <w:position w:val="1"/>
                <w:sz w:val="20"/>
                <w:szCs w:val="20"/>
              </w:rPr>
              <w:t>，非化石能源占一次能源</w:t>
            </w:r>
          </w:p>
          <w:p w14:paraId="5813F73D">
            <w:pPr>
              <w:pStyle w:val="6"/>
              <w:spacing w:before="66" w:line="274" w:lineRule="exact"/>
              <w:ind w:left="457"/>
              <w:rPr>
                <w:sz w:val="20"/>
                <w:szCs w:val="20"/>
              </w:rPr>
            </w:pPr>
            <w:r>
              <w:rPr>
                <w:spacing w:val="8"/>
                <w:position w:val="1"/>
                <w:sz w:val="20"/>
                <w:szCs w:val="20"/>
              </w:rPr>
              <w:t>消费比例达到</w:t>
            </w:r>
            <w:r>
              <w:rPr>
                <w:rFonts w:ascii="Times New Roman" w:hAnsi="Times New Roman" w:eastAsia="Times New Roman" w:cs="Times New Roman"/>
                <w:spacing w:val="8"/>
                <w:position w:val="1"/>
                <w:sz w:val="20"/>
                <w:szCs w:val="20"/>
              </w:rPr>
              <w:t>32%</w:t>
            </w:r>
            <w:r>
              <w:rPr>
                <w:rFonts w:ascii="Times New Roman" w:hAnsi="Times New Roman" w:eastAsia="Times New Roman" w:cs="Times New Roman"/>
                <w:spacing w:val="-5"/>
                <w:position w:val="1"/>
                <w:sz w:val="20"/>
                <w:szCs w:val="20"/>
              </w:rPr>
              <w:t xml:space="preserve"> </w:t>
            </w:r>
            <w:r>
              <w:rPr>
                <w:spacing w:val="8"/>
                <w:position w:val="1"/>
                <w:sz w:val="20"/>
                <w:szCs w:val="20"/>
              </w:rPr>
              <w:t>。</w:t>
            </w:r>
            <w:r>
              <w:rPr>
                <w:rFonts w:ascii="Times New Roman" w:hAnsi="Times New Roman" w:eastAsia="Times New Roman" w:cs="Times New Roman"/>
                <w:spacing w:val="8"/>
                <w:position w:val="1"/>
                <w:sz w:val="20"/>
                <w:szCs w:val="20"/>
              </w:rPr>
              <w:t xml:space="preserve">2035 </w:t>
            </w:r>
            <w:r>
              <w:rPr>
                <w:spacing w:val="8"/>
                <w:position w:val="1"/>
                <w:sz w:val="20"/>
                <w:szCs w:val="20"/>
              </w:rPr>
              <w:t>年指标以省人民政府下达为准。</w:t>
            </w:r>
          </w:p>
        </w:tc>
        <w:tc>
          <w:tcPr>
            <w:tcW w:w="3731" w:type="dxa"/>
            <w:tcBorders>
              <w:bottom w:val="single" w:color="000000" w:sz="6" w:space="0"/>
            </w:tcBorders>
            <w:vAlign w:val="top"/>
          </w:tcPr>
          <w:p w14:paraId="3A11E24E">
            <w:pPr>
              <w:pStyle w:val="6"/>
              <w:spacing w:before="274" w:line="228" w:lineRule="auto"/>
              <w:ind w:left="39"/>
              <w:rPr>
                <w:sz w:val="20"/>
                <w:szCs w:val="20"/>
              </w:rPr>
            </w:pPr>
            <w:r>
              <w:rPr>
                <w:spacing w:val="3"/>
                <w:sz w:val="20"/>
                <w:szCs w:val="20"/>
              </w:rPr>
              <w:t>项目均使用电能作为能源，不涉及高污染</w:t>
            </w:r>
          </w:p>
          <w:p w14:paraId="642726E2">
            <w:pPr>
              <w:pStyle w:val="6"/>
              <w:spacing w:before="93" w:line="229" w:lineRule="auto"/>
              <w:ind w:left="1559"/>
              <w:rPr>
                <w:sz w:val="20"/>
                <w:szCs w:val="20"/>
              </w:rPr>
            </w:pPr>
            <w:r>
              <w:rPr>
                <w:spacing w:val="3"/>
                <w:sz w:val="20"/>
                <w:szCs w:val="20"/>
              </w:rPr>
              <w:t>燃料。</w:t>
            </w:r>
          </w:p>
        </w:tc>
        <w:tc>
          <w:tcPr>
            <w:tcW w:w="901" w:type="dxa"/>
            <w:tcBorders>
              <w:bottom w:val="single" w:color="000000" w:sz="6" w:space="0"/>
              <w:right w:val="single" w:color="000000" w:sz="6" w:space="0"/>
            </w:tcBorders>
            <w:vAlign w:val="top"/>
          </w:tcPr>
          <w:p w14:paraId="665D3036">
            <w:pPr>
              <w:spacing w:line="377" w:lineRule="auto"/>
              <w:rPr>
                <w:rFonts w:ascii="Arial"/>
                <w:sz w:val="21"/>
              </w:rPr>
            </w:pPr>
          </w:p>
          <w:p w14:paraId="1F6DC188">
            <w:pPr>
              <w:pStyle w:val="6"/>
              <w:spacing w:before="65" w:line="228" w:lineRule="auto"/>
              <w:ind w:left="189"/>
              <w:rPr>
                <w:sz w:val="20"/>
                <w:szCs w:val="20"/>
              </w:rPr>
            </w:pPr>
            <w:r>
              <w:rPr>
                <w:spacing w:val="3"/>
                <w:sz w:val="20"/>
                <w:szCs w:val="20"/>
              </w:rPr>
              <w:t>符合</w:t>
            </w:r>
          </w:p>
        </w:tc>
      </w:tr>
    </w:tbl>
    <w:p w14:paraId="6D8EF5DA">
      <w:pPr>
        <w:rPr>
          <w:rFonts w:ascii="Arial"/>
          <w:sz w:val="21"/>
        </w:rPr>
      </w:pPr>
    </w:p>
    <w:p w14:paraId="3945AEF7">
      <w:pPr>
        <w:rPr>
          <w:rFonts w:ascii="Arial" w:hAnsi="Arial" w:eastAsia="Arial" w:cs="Arial"/>
          <w:sz w:val="21"/>
          <w:szCs w:val="21"/>
        </w:rPr>
        <w:sectPr>
          <w:footerReference r:id="rId29" w:type="default"/>
          <w:pgSz w:w="16839" w:h="11906"/>
          <w:pgMar w:top="400" w:right="1733" w:bottom="1298" w:left="1733" w:header="0" w:footer="1061" w:gutter="0"/>
          <w:cols w:space="720" w:num="1"/>
        </w:sectPr>
      </w:pPr>
    </w:p>
    <w:p w14:paraId="5BEACCF5">
      <w:pPr>
        <w:spacing w:before="19"/>
      </w:pPr>
    </w:p>
    <w:p w14:paraId="5D10988A">
      <w:pPr>
        <w:spacing w:before="19"/>
      </w:pPr>
    </w:p>
    <w:p w14:paraId="46458775">
      <w:pPr>
        <w:spacing w:before="19"/>
      </w:pPr>
    </w:p>
    <w:p w14:paraId="78FC864A">
      <w:pPr>
        <w:spacing w:before="18"/>
      </w:pPr>
    </w:p>
    <w:p w14:paraId="31472E61">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170"/>
        <w:gridCol w:w="614"/>
        <w:gridCol w:w="7685"/>
        <w:gridCol w:w="2532"/>
        <w:gridCol w:w="902"/>
      </w:tblGrid>
      <w:tr w14:paraId="69500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453" w:type="dxa"/>
            <w:vMerge w:val="restart"/>
            <w:tcBorders>
              <w:top w:val="single" w:color="000000" w:sz="6" w:space="0"/>
              <w:left w:val="single" w:color="000000" w:sz="6" w:space="0"/>
              <w:bottom w:val="nil"/>
            </w:tcBorders>
            <w:vAlign w:val="top"/>
          </w:tcPr>
          <w:p w14:paraId="2A57E06D">
            <w:pPr>
              <w:rPr>
                <w:rFonts w:ascii="Arial"/>
                <w:sz w:val="21"/>
              </w:rPr>
            </w:pPr>
          </w:p>
        </w:tc>
        <w:tc>
          <w:tcPr>
            <w:tcW w:w="12903" w:type="dxa"/>
            <w:gridSpan w:val="5"/>
            <w:tcBorders>
              <w:top w:val="single" w:color="000000" w:sz="6" w:space="0"/>
              <w:bottom w:val="single" w:color="000000" w:sz="10" w:space="0"/>
              <w:right w:val="single" w:color="000000" w:sz="6" w:space="0"/>
            </w:tcBorders>
            <w:vAlign w:val="top"/>
          </w:tcPr>
          <w:p w14:paraId="0879129F">
            <w:pPr>
              <w:spacing w:before="124" w:line="316" w:lineRule="exact"/>
              <w:ind w:left="3747"/>
              <w:rPr>
                <w:rFonts w:ascii="黑体" w:hAnsi="黑体" w:eastAsia="黑体" w:cs="黑体"/>
                <w:sz w:val="24"/>
                <w:szCs w:val="24"/>
              </w:rPr>
            </w:pPr>
            <w:r>
              <w:rPr>
                <w:rFonts w:ascii="黑体" w:hAnsi="黑体" w:eastAsia="黑体" w:cs="黑体"/>
                <w:spacing w:val="-1"/>
                <w:position w:val="1"/>
                <w:sz w:val="24"/>
                <w:szCs w:val="24"/>
              </w:rPr>
              <w:t>表</w:t>
            </w:r>
            <w:r>
              <w:rPr>
                <w:rFonts w:ascii="Times New Roman" w:hAnsi="Times New Roman" w:eastAsia="Times New Roman" w:cs="Times New Roman"/>
                <w:spacing w:val="-1"/>
                <w:position w:val="1"/>
                <w:sz w:val="24"/>
                <w:szCs w:val="24"/>
              </w:rPr>
              <w:t xml:space="preserve">1.1-8  </w:t>
            </w:r>
            <w:r>
              <w:rPr>
                <w:rFonts w:ascii="黑体" w:hAnsi="黑体" w:eastAsia="黑体" w:cs="黑体"/>
                <w:spacing w:val="-1"/>
                <w:position w:val="1"/>
                <w:sz w:val="24"/>
                <w:szCs w:val="24"/>
              </w:rPr>
              <w:t>福州市生态环境总体准入要求的符合性分析</w:t>
            </w:r>
          </w:p>
        </w:tc>
      </w:tr>
      <w:tr w14:paraId="2627C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453" w:type="dxa"/>
            <w:vMerge w:val="continue"/>
            <w:tcBorders>
              <w:top w:val="nil"/>
              <w:left w:val="single" w:color="000000" w:sz="6" w:space="0"/>
              <w:bottom w:val="nil"/>
            </w:tcBorders>
            <w:vAlign w:val="top"/>
          </w:tcPr>
          <w:p w14:paraId="21D15592">
            <w:pPr>
              <w:rPr>
                <w:rFonts w:ascii="Arial"/>
                <w:sz w:val="21"/>
              </w:rPr>
            </w:pPr>
          </w:p>
        </w:tc>
        <w:tc>
          <w:tcPr>
            <w:tcW w:w="1170" w:type="dxa"/>
            <w:tcBorders>
              <w:top w:val="single" w:color="000000" w:sz="10" w:space="0"/>
            </w:tcBorders>
            <w:vAlign w:val="top"/>
          </w:tcPr>
          <w:p w14:paraId="2DE9A67D">
            <w:pPr>
              <w:pStyle w:val="6"/>
              <w:spacing w:before="157" w:line="229" w:lineRule="auto"/>
              <w:ind w:left="216"/>
              <w:rPr>
                <w:sz w:val="20"/>
                <w:szCs w:val="20"/>
              </w:rPr>
            </w:pPr>
            <w:r>
              <w:rPr>
                <w:spacing w:val="7"/>
                <w:sz w:val="20"/>
                <w:szCs w:val="20"/>
              </w:rPr>
              <w:t>适用范围</w:t>
            </w:r>
          </w:p>
        </w:tc>
        <w:tc>
          <w:tcPr>
            <w:tcW w:w="8299" w:type="dxa"/>
            <w:gridSpan w:val="2"/>
            <w:tcBorders>
              <w:top w:val="single" w:color="000000" w:sz="10" w:space="0"/>
            </w:tcBorders>
            <w:vAlign w:val="top"/>
          </w:tcPr>
          <w:p w14:paraId="3F9ADE07">
            <w:pPr>
              <w:pStyle w:val="6"/>
              <w:spacing w:before="157" w:line="230" w:lineRule="auto"/>
              <w:ind w:left="3735"/>
              <w:rPr>
                <w:sz w:val="20"/>
                <w:szCs w:val="20"/>
              </w:rPr>
            </w:pPr>
            <w:r>
              <w:rPr>
                <w:spacing w:val="6"/>
                <w:sz w:val="20"/>
                <w:szCs w:val="20"/>
              </w:rPr>
              <w:t>准入要求</w:t>
            </w:r>
          </w:p>
        </w:tc>
        <w:tc>
          <w:tcPr>
            <w:tcW w:w="2532" w:type="dxa"/>
            <w:tcBorders>
              <w:top w:val="single" w:color="000000" w:sz="10" w:space="0"/>
            </w:tcBorders>
            <w:vAlign w:val="top"/>
          </w:tcPr>
          <w:p w14:paraId="22CFEBC5">
            <w:pPr>
              <w:pStyle w:val="6"/>
              <w:spacing w:before="157" w:line="228" w:lineRule="auto"/>
              <w:ind w:left="751"/>
              <w:rPr>
                <w:sz w:val="20"/>
                <w:szCs w:val="20"/>
              </w:rPr>
            </w:pPr>
            <w:r>
              <w:rPr>
                <w:spacing w:val="7"/>
                <w:sz w:val="20"/>
                <w:szCs w:val="20"/>
              </w:rPr>
              <w:t>本项目情况</w:t>
            </w:r>
          </w:p>
        </w:tc>
        <w:tc>
          <w:tcPr>
            <w:tcW w:w="902" w:type="dxa"/>
            <w:tcBorders>
              <w:top w:val="single" w:color="000000" w:sz="10" w:space="0"/>
              <w:right w:val="single" w:color="000000" w:sz="6" w:space="0"/>
            </w:tcBorders>
            <w:vAlign w:val="top"/>
          </w:tcPr>
          <w:p w14:paraId="1AC96C51">
            <w:pPr>
              <w:pStyle w:val="6"/>
              <w:spacing w:before="158" w:line="228" w:lineRule="auto"/>
              <w:ind w:left="85"/>
              <w:rPr>
                <w:sz w:val="20"/>
                <w:szCs w:val="20"/>
              </w:rPr>
            </w:pPr>
            <w:r>
              <w:rPr>
                <w:spacing w:val="6"/>
                <w:sz w:val="20"/>
                <w:szCs w:val="20"/>
              </w:rPr>
              <w:t>符合性</w:t>
            </w:r>
          </w:p>
        </w:tc>
      </w:tr>
      <w:tr w14:paraId="3F82E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2" w:hRule="atLeast"/>
        </w:trPr>
        <w:tc>
          <w:tcPr>
            <w:tcW w:w="453" w:type="dxa"/>
            <w:vMerge w:val="continue"/>
            <w:tcBorders>
              <w:top w:val="nil"/>
              <w:left w:val="single" w:color="000000" w:sz="6" w:space="0"/>
              <w:bottom w:val="nil"/>
            </w:tcBorders>
            <w:vAlign w:val="top"/>
          </w:tcPr>
          <w:p w14:paraId="09C74FE1">
            <w:pPr>
              <w:rPr>
                <w:rFonts w:ascii="Arial"/>
                <w:sz w:val="21"/>
              </w:rPr>
            </w:pPr>
          </w:p>
        </w:tc>
        <w:tc>
          <w:tcPr>
            <w:tcW w:w="1170" w:type="dxa"/>
            <w:vMerge w:val="restart"/>
            <w:tcBorders>
              <w:bottom w:val="nil"/>
            </w:tcBorders>
            <w:vAlign w:val="top"/>
          </w:tcPr>
          <w:p w14:paraId="34B5F242">
            <w:pPr>
              <w:spacing w:line="261" w:lineRule="auto"/>
              <w:rPr>
                <w:rFonts w:ascii="Arial"/>
                <w:sz w:val="21"/>
              </w:rPr>
            </w:pPr>
          </w:p>
          <w:p w14:paraId="3289C9C5">
            <w:pPr>
              <w:spacing w:line="262" w:lineRule="auto"/>
              <w:rPr>
                <w:rFonts w:ascii="Arial"/>
                <w:sz w:val="21"/>
              </w:rPr>
            </w:pPr>
          </w:p>
          <w:p w14:paraId="4CB03E49">
            <w:pPr>
              <w:spacing w:line="262" w:lineRule="auto"/>
              <w:rPr>
                <w:rFonts w:ascii="Arial"/>
                <w:sz w:val="21"/>
              </w:rPr>
            </w:pPr>
          </w:p>
          <w:p w14:paraId="10B6AC8A">
            <w:pPr>
              <w:spacing w:line="262" w:lineRule="auto"/>
              <w:rPr>
                <w:rFonts w:ascii="Arial"/>
                <w:sz w:val="21"/>
              </w:rPr>
            </w:pPr>
          </w:p>
          <w:p w14:paraId="6BABFBCB">
            <w:pPr>
              <w:pStyle w:val="6"/>
              <w:spacing w:before="65" w:line="315" w:lineRule="auto"/>
              <w:ind w:left="216" w:right="118"/>
              <w:jc w:val="both"/>
              <w:rPr>
                <w:sz w:val="20"/>
                <w:szCs w:val="20"/>
              </w:rPr>
            </w:pPr>
            <w:r>
              <w:rPr>
                <w:spacing w:val="7"/>
                <w:sz w:val="20"/>
                <w:szCs w:val="20"/>
              </w:rPr>
              <w:t>城镇生活类重点管</w:t>
            </w:r>
            <w:r>
              <w:rPr>
                <w:spacing w:val="42"/>
                <w:sz w:val="20"/>
                <w:szCs w:val="20"/>
              </w:rPr>
              <w:t>控单元</w:t>
            </w:r>
          </w:p>
        </w:tc>
        <w:tc>
          <w:tcPr>
            <w:tcW w:w="614" w:type="dxa"/>
            <w:vAlign w:val="top"/>
          </w:tcPr>
          <w:p w14:paraId="2CCB73BF">
            <w:pPr>
              <w:spacing w:line="368" w:lineRule="auto"/>
              <w:rPr>
                <w:rFonts w:ascii="Arial"/>
                <w:sz w:val="21"/>
              </w:rPr>
            </w:pPr>
          </w:p>
          <w:p w14:paraId="1694B74D">
            <w:pPr>
              <w:pStyle w:val="6"/>
              <w:spacing w:before="65" w:line="315" w:lineRule="auto"/>
              <w:ind w:left="97" w:right="101" w:firstLine="6"/>
              <w:jc w:val="both"/>
              <w:rPr>
                <w:sz w:val="20"/>
                <w:szCs w:val="20"/>
              </w:rPr>
            </w:pPr>
            <w:r>
              <w:rPr>
                <w:spacing w:val="1"/>
                <w:sz w:val="20"/>
                <w:szCs w:val="20"/>
              </w:rPr>
              <w:t>空间</w:t>
            </w:r>
            <w:r>
              <w:rPr>
                <w:spacing w:val="4"/>
                <w:sz w:val="20"/>
                <w:szCs w:val="20"/>
              </w:rPr>
              <w:t>布局约束</w:t>
            </w:r>
          </w:p>
        </w:tc>
        <w:tc>
          <w:tcPr>
            <w:tcW w:w="7685" w:type="dxa"/>
            <w:vAlign w:val="top"/>
          </w:tcPr>
          <w:p w14:paraId="7513BF6D">
            <w:pPr>
              <w:spacing w:line="366" w:lineRule="auto"/>
              <w:rPr>
                <w:rFonts w:ascii="Arial"/>
                <w:sz w:val="21"/>
              </w:rPr>
            </w:pPr>
          </w:p>
          <w:p w14:paraId="4F27E583">
            <w:pPr>
              <w:pStyle w:val="6"/>
              <w:spacing w:before="65" w:line="302" w:lineRule="auto"/>
              <w:ind w:left="108" w:right="104"/>
              <w:jc w:val="both"/>
              <w:rPr>
                <w:sz w:val="20"/>
                <w:szCs w:val="20"/>
              </w:rPr>
            </w:pPr>
            <w:r>
              <w:rPr>
                <w:spacing w:val="7"/>
                <w:sz w:val="20"/>
                <w:szCs w:val="20"/>
              </w:rPr>
              <w:t>严禁在城镇人口密集区新建危险化学品生产企业；现有不符合安全和卫生防护距离</w:t>
            </w:r>
            <w:r>
              <w:rPr>
                <w:spacing w:val="9"/>
                <w:sz w:val="20"/>
                <w:szCs w:val="20"/>
              </w:rPr>
              <w:t>要求的危险化学品生产企业</w:t>
            </w:r>
            <w:r>
              <w:rPr>
                <w:spacing w:val="-40"/>
                <w:sz w:val="20"/>
                <w:szCs w:val="20"/>
              </w:rPr>
              <w:t xml:space="preserve"> </w:t>
            </w:r>
            <w:r>
              <w:rPr>
                <w:rFonts w:ascii="Times New Roman" w:hAnsi="Times New Roman" w:eastAsia="Times New Roman" w:cs="Times New Roman"/>
                <w:spacing w:val="9"/>
                <w:sz w:val="20"/>
                <w:szCs w:val="20"/>
              </w:rPr>
              <w:t xml:space="preserve">2025 </w:t>
            </w:r>
            <w:r>
              <w:rPr>
                <w:spacing w:val="9"/>
                <w:sz w:val="20"/>
                <w:szCs w:val="20"/>
              </w:rPr>
              <w:t>年底前完成就地改造达标、搬</w:t>
            </w:r>
            <w:r>
              <w:rPr>
                <w:spacing w:val="8"/>
                <w:sz w:val="20"/>
                <w:szCs w:val="20"/>
              </w:rPr>
              <w:t>迁进入规范化工园</w:t>
            </w:r>
            <w:r>
              <w:rPr>
                <w:spacing w:val="6"/>
                <w:sz w:val="20"/>
                <w:szCs w:val="20"/>
              </w:rPr>
              <w:t>区或关闭退出。</w:t>
            </w:r>
          </w:p>
        </w:tc>
        <w:tc>
          <w:tcPr>
            <w:tcW w:w="2532" w:type="dxa"/>
            <w:vAlign w:val="top"/>
          </w:tcPr>
          <w:p w14:paraId="00695CCF">
            <w:pPr>
              <w:pStyle w:val="6"/>
              <w:spacing w:before="94" w:line="295" w:lineRule="auto"/>
              <w:ind w:left="68" w:right="49" w:firstLine="54"/>
              <w:jc w:val="both"/>
              <w:rPr>
                <w:sz w:val="20"/>
                <w:szCs w:val="20"/>
              </w:rPr>
            </w:pPr>
            <w:r>
              <w:rPr>
                <w:spacing w:val="9"/>
                <w:sz w:val="20"/>
                <w:szCs w:val="20"/>
              </w:rPr>
              <w:t>本项目不属于危险化学品</w:t>
            </w:r>
            <w:r>
              <w:rPr>
                <w:spacing w:val="14"/>
                <w:sz w:val="20"/>
                <w:szCs w:val="20"/>
              </w:rPr>
              <w:t>生产企业，不属于有色金</w:t>
            </w:r>
            <w:r>
              <w:rPr>
                <w:sz w:val="20"/>
                <w:szCs w:val="20"/>
              </w:rPr>
              <w:t>属、印染、原料药制造、化工等企业；本项目位于福清</w:t>
            </w:r>
            <w:r>
              <w:rPr>
                <w:spacing w:val="13"/>
                <w:sz w:val="20"/>
                <w:szCs w:val="20"/>
              </w:rPr>
              <w:t>融侨经济技术开发区内。</w:t>
            </w:r>
          </w:p>
        </w:tc>
        <w:tc>
          <w:tcPr>
            <w:tcW w:w="902" w:type="dxa"/>
            <w:tcBorders>
              <w:right w:val="single" w:color="000000" w:sz="6" w:space="0"/>
            </w:tcBorders>
            <w:vAlign w:val="top"/>
          </w:tcPr>
          <w:p w14:paraId="05BA5305">
            <w:pPr>
              <w:spacing w:line="352" w:lineRule="auto"/>
              <w:rPr>
                <w:rFonts w:ascii="Arial"/>
                <w:sz w:val="21"/>
              </w:rPr>
            </w:pPr>
          </w:p>
          <w:p w14:paraId="58A6FCCB">
            <w:pPr>
              <w:spacing w:line="353" w:lineRule="auto"/>
              <w:rPr>
                <w:rFonts w:ascii="Arial"/>
                <w:sz w:val="21"/>
              </w:rPr>
            </w:pPr>
          </w:p>
          <w:p w14:paraId="170515AB">
            <w:pPr>
              <w:pStyle w:val="6"/>
              <w:spacing w:before="65" w:line="228" w:lineRule="auto"/>
              <w:ind w:left="190"/>
              <w:rPr>
                <w:sz w:val="20"/>
                <w:szCs w:val="20"/>
              </w:rPr>
            </w:pPr>
            <w:r>
              <w:rPr>
                <w:spacing w:val="3"/>
                <w:sz w:val="20"/>
                <w:szCs w:val="20"/>
              </w:rPr>
              <w:t>符合</w:t>
            </w:r>
          </w:p>
        </w:tc>
      </w:tr>
      <w:tr w14:paraId="2AEF8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 w:hRule="atLeast"/>
        </w:trPr>
        <w:tc>
          <w:tcPr>
            <w:tcW w:w="453" w:type="dxa"/>
            <w:vMerge w:val="continue"/>
            <w:tcBorders>
              <w:top w:val="nil"/>
              <w:left w:val="single" w:color="000000" w:sz="6" w:space="0"/>
              <w:bottom w:val="nil"/>
            </w:tcBorders>
            <w:vAlign w:val="top"/>
          </w:tcPr>
          <w:p w14:paraId="0CE21B04">
            <w:pPr>
              <w:rPr>
                <w:rFonts w:ascii="Arial"/>
                <w:sz w:val="21"/>
              </w:rPr>
            </w:pPr>
          </w:p>
        </w:tc>
        <w:tc>
          <w:tcPr>
            <w:tcW w:w="1170" w:type="dxa"/>
            <w:vMerge w:val="continue"/>
            <w:tcBorders>
              <w:top w:val="nil"/>
            </w:tcBorders>
            <w:vAlign w:val="top"/>
          </w:tcPr>
          <w:p w14:paraId="59D55378">
            <w:pPr>
              <w:rPr>
                <w:rFonts w:ascii="Arial"/>
                <w:sz w:val="21"/>
              </w:rPr>
            </w:pPr>
          </w:p>
        </w:tc>
        <w:tc>
          <w:tcPr>
            <w:tcW w:w="614" w:type="dxa"/>
            <w:vAlign w:val="top"/>
          </w:tcPr>
          <w:p w14:paraId="47AAAD7C">
            <w:pPr>
              <w:pStyle w:val="6"/>
              <w:spacing w:before="97" w:line="229" w:lineRule="auto"/>
              <w:ind w:left="99"/>
              <w:rPr>
                <w:sz w:val="20"/>
                <w:szCs w:val="20"/>
              </w:rPr>
            </w:pPr>
            <w:r>
              <w:rPr>
                <w:spacing w:val="3"/>
                <w:sz w:val="20"/>
                <w:szCs w:val="20"/>
              </w:rPr>
              <w:t>污染</w:t>
            </w:r>
          </w:p>
          <w:p w14:paraId="39C3B9A1">
            <w:pPr>
              <w:pStyle w:val="6"/>
              <w:spacing w:before="92" w:line="230" w:lineRule="auto"/>
              <w:ind w:left="97"/>
              <w:rPr>
                <w:sz w:val="20"/>
                <w:szCs w:val="20"/>
              </w:rPr>
            </w:pPr>
            <w:r>
              <w:rPr>
                <w:spacing w:val="4"/>
                <w:sz w:val="20"/>
                <w:szCs w:val="20"/>
              </w:rPr>
              <w:t>物排</w:t>
            </w:r>
          </w:p>
          <w:p w14:paraId="211E9C83">
            <w:pPr>
              <w:pStyle w:val="6"/>
              <w:spacing w:before="88" w:line="266" w:lineRule="auto"/>
              <w:ind w:left="199" w:right="101" w:hanging="102"/>
              <w:rPr>
                <w:sz w:val="20"/>
                <w:szCs w:val="20"/>
              </w:rPr>
            </w:pPr>
            <w:r>
              <w:rPr>
                <w:spacing w:val="4"/>
                <w:sz w:val="20"/>
                <w:szCs w:val="20"/>
              </w:rPr>
              <w:t>放管</w:t>
            </w:r>
            <w:r>
              <w:rPr>
                <w:spacing w:val="1"/>
                <w:sz w:val="20"/>
                <w:szCs w:val="20"/>
              </w:rPr>
              <w:t>控</w:t>
            </w:r>
          </w:p>
        </w:tc>
        <w:tc>
          <w:tcPr>
            <w:tcW w:w="7685" w:type="dxa"/>
            <w:vAlign w:val="top"/>
          </w:tcPr>
          <w:p w14:paraId="7B736C7E">
            <w:pPr>
              <w:spacing w:line="370" w:lineRule="auto"/>
              <w:rPr>
                <w:rFonts w:ascii="Arial"/>
                <w:sz w:val="21"/>
              </w:rPr>
            </w:pPr>
          </w:p>
          <w:p w14:paraId="442C5CCB">
            <w:pPr>
              <w:pStyle w:val="6"/>
              <w:spacing w:before="65" w:line="314" w:lineRule="auto"/>
              <w:ind w:left="106" w:right="101"/>
              <w:rPr>
                <w:sz w:val="20"/>
                <w:szCs w:val="20"/>
              </w:rPr>
            </w:pPr>
            <w:r>
              <w:rPr>
                <w:spacing w:val="7"/>
                <w:sz w:val="20"/>
                <w:szCs w:val="20"/>
              </w:rPr>
              <w:t>在城市建成区新建大气污染型项目，二氧化硫、氮氧化物排放量应实行倍量削减替</w:t>
            </w:r>
            <w:r>
              <w:rPr>
                <w:sz w:val="20"/>
                <w:szCs w:val="20"/>
              </w:rPr>
              <w:t>代。</w:t>
            </w:r>
          </w:p>
        </w:tc>
        <w:tc>
          <w:tcPr>
            <w:tcW w:w="2532" w:type="dxa"/>
            <w:vAlign w:val="top"/>
          </w:tcPr>
          <w:p w14:paraId="30D5A1EB">
            <w:pPr>
              <w:pStyle w:val="6"/>
              <w:spacing w:before="96" w:line="228" w:lineRule="auto"/>
              <w:ind w:left="122"/>
              <w:rPr>
                <w:sz w:val="20"/>
                <w:szCs w:val="20"/>
              </w:rPr>
            </w:pPr>
            <w:r>
              <w:rPr>
                <w:spacing w:val="9"/>
                <w:sz w:val="20"/>
                <w:szCs w:val="20"/>
              </w:rPr>
              <w:t>本项目不涉及新增二氧化</w:t>
            </w:r>
          </w:p>
          <w:p w14:paraId="69BC5BE1">
            <w:pPr>
              <w:pStyle w:val="6"/>
              <w:spacing w:before="93" w:line="228" w:lineRule="auto"/>
              <w:ind w:left="65"/>
              <w:rPr>
                <w:sz w:val="20"/>
                <w:szCs w:val="20"/>
              </w:rPr>
            </w:pPr>
            <w:r>
              <w:rPr>
                <w:spacing w:val="1"/>
                <w:sz w:val="20"/>
                <w:szCs w:val="20"/>
              </w:rPr>
              <w:t>硫、氮氧化物的排放，新增</w:t>
            </w:r>
          </w:p>
          <w:p w14:paraId="7B197A51">
            <w:pPr>
              <w:pStyle w:val="6"/>
              <w:spacing w:before="92" w:line="228" w:lineRule="auto"/>
              <w:ind w:left="139"/>
              <w:rPr>
                <w:sz w:val="20"/>
                <w:szCs w:val="20"/>
              </w:rPr>
            </w:pPr>
            <w:r>
              <w:rPr>
                <w:spacing w:val="8"/>
                <w:sz w:val="20"/>
                <w:szCs w:val="20"/>
              </w:rPr>
              <w:t>的</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排放实行区域内</w:t>
            </w:r>
          </w:p>
          <w:p w14:paraId="5FE6E5B0">
            <w:pPr>
              <w:pStyle w:val="6"/>
              <w:spacing w:before="62" w:line="266" w:lineRule="exact"/>
              <w:ind w:left="611"/>
              <w:rPr>
                <w:sz w:val="20"/>
                <w:szCs w:val="20"/>
              </w:rPr>
            </w:pPr>
            <w:r>
              <w:rPr>
                <w:rFonts w:ascii="Times New Roman" w:hAnsi="Times New Roman" w:eastAsia="Times New Roman" w:cs="Times New Roman"/>
                <w:spacing w:val="3"/>
                <w:position w:val="1"/>
                <w:sz w:val="20"/>
                <w:szCs w:val="20"/>
              </w:rPr>
              <w:t xml:space="preserve">1.2 </w:t>
            </w:r>
            <w:r>
              <w:rPr>
                <w:spacing w:val="3"/>
                <w:position w:val="1"/>
                <w:sz w:val="20"/>
                <w:szCs w:val="20"/>
              </w:rPr>
              <w:t>倍量替代。</w:t>
            </w:r>
          </w:p>
        </w:tc>
        <w:tc>
          <w:tcPr>
            <w:tcW w:w="902" w:type="dxa"/>
            <w:tcBorders>
              <w:right w:val="single" w:color="000000" w:sz="6" w:space="0"/>
            </w:tcBorders>
            <w:vAlign w:val="top"/>
          </w:tcPr>
          <w:p w14:paraId="758B95BD">
            <w:pPr>
              <w:spacing w:line="270" w:lineRule="auto"/>
              <w:rPr>
                <w:rFonts w:ascii="Arial"/>
                <w:sz w:val="21"/>
              </w:rPr>
            </w:pPr>
          </w:p>
          <w:p w14:paraId="11600BA5">
            <w:pPr>
              <w:spacing w:line="270" w:lineRule="auto"/>
              <w:rPr>
                <w:rFonts w:ascii="Arial"/>
                <w:sz w:val="21"/>
              </w:rPr>
            </w:pPr>
          </w:p>
          <w:p w14:paraId="18B379AE">
            <w:pPr>
              <w:pStyle w:val="6"/>
              <w:spacing w:before="65" w:line="228" w:lineRule="auto"/>
              <w:ind w:left="190"/>
              <w:rPr>
                <w:sz w:val="20"/>
                <w:szCs w:val="20"/>
              </w:rPr>
            </w:pPr>
            <w:r>
              <w:rPr>
                <w:spacing w:val="3"/>
                <w:sz w:val="20"/>
                <w:szCs w:val="20"/>
              </w:rPr>
              <w:t>符合</w:t>
            </w:r>
          </w:p>
        </w:tc>
      </w:tr>
      <w:tr w14:paraId="1B458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0" w:hRule="atLeast"/>
        </w:trPr>
        <w:tc>
          <w:tcPr>
            <w:tcW w:w="453" w:type="dxa"/>
            <w:vMerge w:val="continue"/>
            <w:tcBorders>
              <w:top w:val="nil"/>
              <w:left w:val="single" w:color="000000" w:sz="6" w:space="0"/>
              <w:bottom w:val="single" w:color="000000" w:sz="6" w:space="0"/>
            </w:tcBorders>
            <w:vAlign w:val="top"/>
          </w:tcPr>
          <w:p w14:paraId="65871642">
            <w:pPr>
              <w:rPr>
                <w:rFonts w:ascii="Arial"/>
                <w:sz w:val="21"/>
              </w:rPr>
            </w:pPr>
          </w:p>
        </w:tc>
        <w:tc>
          <w:tcPr>
            <w:tcW w:w="1170" w:type="dxa"/>
            <w:tcBorders>
              <w:bottom w:val="single" w:color="000000" w:sz="6" w:space="0"/>
            </w:tcBorders>
            <w:vAlign w:val="top"/>
          </w:tcPr>
          <w:p w14:paraId="039147A0">
            <w:pPr>
              <w:spacing w:line="246" w:lineRule="auto"/>
              <w:rPr>
                <w:rFonts w:ascii="Arial"/>
                <w:sz w:val="21"/>
              </w:rPr>
            </w:pPr>
          </w:p>
          <w:p w14:paraId="480365F9">
            <w:pPr>
              <w:spacing w:line="246" w:lineRule="auto"/>
              <w:rPr>
                <w:rFonts w:ascii="Arial"/>
                <w:sz w:val="21"/>
              </w:rPr>
            </w:pPr>
          </w:p>
          <w:p w14:paraId="5D615CD9">
            <w:pPr>
              <w:spacing w:line="246" w:lineRule="auto"/>
              <w:rPr>
                <w:rFonts w:ascii="Arial"/>
                <w:sz w:val="21"/>
              </w:rPr>
            </w:pPr>
          </w:p>
          <w:p w14:paraId="39DEB937">
            <w:pPr>
              <w:spacing w:line="246" w:lineRule="auto"/>
              <w:rPr>
                <w:rFonts w:ascii="Arial"/>
                <w:sz w:val="21"/>
              </w:rPr>
            </w:pPr>
          </w:p>
          <w:p w14:paraId="5DE1567C">
            <w:pPr>
              <w:spacing w:line="246" w:lineRule="auto"/>
              <w:rPr>
                <w:rFonts w:ascii="Arial"/>
                <w:sz w:val="21"/>
              </w:rPr>
            </w:pPr>
          </w:p>
          <w:p w14:paraId="53686170">
            <w:pPr>
              <w:spacing w:line="247" w:lineRule="auto"/>
              <w:rPr>
                <w:rFonts w:ascii="Arial"/>
                <w:sz w:val="21"/>
              </w:rPr>
            </w:pPr>
          </w:p>
          <w:p w14:paraId="0530CCFE">
            <w:pPr>
              <w:spacing w:line="247" w:lineRule="auto"/>
              <w:rPr>
                <w:rFonts w:ascii="Arial"/>
                <w:sz w:val="21"/>
              </w:rPr>
            </w:pPr>
          </w:p>
          <w:p w14:paraId="135DD2EE">
            <w:pPr>
              <w:pStyle w:val="6"/>
              <w:spacing w:before="65" w:line="316" w:lineRule="auto"/>
              <w:ind w:left="533" w:right="118" w:hanging="318"/>
              <w:rPr>
                <w:sz w:val="20"/>
                <w:szCs w:val="20"/>
              </w:rPr>
            </w:pPr>
            <w:r>
              <w:rPr>
                <w:spacing w:val="7"/>
                <w:sz w:val="20"/>
                <w:szCs w:val="20"/>
              </w:rPr>
              <w:t>福州市陆</w:t>
            </w:r>
            <w:r>
              <w:rPr>
                <w:sz w:val="20"/>
                <w:szCs w:val="20"/>
              </w:rPr>
              <w:t>域</w:t>
            </w:r>
          </w:p>
        </w:tc>
        <w:tc>
          <w:tcPr>
            <w:tcW w:w="614" w:type="dxa"/>
            <w:tcBorders>
              <w:bottom w:val="single" w:color="000000" w:sz="6" w:space="0"/>
            </w:tcBorders>
            <w:vAlign w:val="top"/>
          </w:tcPr>
          <w:p w14:paraId="3F691D52">
            <w:pPr>
              <w:spacing w:line="259" w:lineRule="auto"/>
              <w:rPr>
                <w:rFonts w:ascii="Arial"/>
                <w:sz w:val="21"/>
              </w:rPr>
            </w:pPr>
          </w:p>
          <w:p w14:paraId="2F2B844C">
            <w:pPr>
              <w:spacing w:line="259" w:lineRule="auto"/>
              <w:rPr>
                <w:rFonts w:ascii="Arial"/>
                <w:sz w:val="21"/>
              </w:rPr>
            </w:pPr>
          </w:p>
          <w:p w14:paraId="1BB6FC82">
            <w:pPr>
              <w:spacing w:line="259" w:lineRule="auto"/>
              <w:rPr>
                <w:rFonts w:ascii="Arial"/>
                <w:sz w:val="21"/>
              </w:rPr>
            </w:pPr>
          </w:p>
          <w:p w14:paraId="687D04FB">
            <w:pPr>
              <w:spacing w:line="259" w:lineRule="auto"/>
              <w:rPr>
                <w:rFonts w:ascii="Arial"/>
                <w:sz w:val="21"/>
              </w:rPr>
            </w:pPr>
          </w:p>
          <w:p w14:paraId="30730A43">
            <w:pPr>
              <w:spacing w:line="260" w:lineRule="auto"/>
              <w:rPr>
                <w:rFonts w:ascii="Arial"/>
                <w:sz w:val="21"/>
              </w:rPr>
            </w:pPr>
          </w:p>
          <w:p w14:paraId="652176ED">
            <w:pPr>
              <w:spacing w:line="260" w:lineRule="auto"/>
              <w:rPr>
                <w:rFonts w:ascii="Arial"/>
                <w:sz w:val="21"/>
              </w:rPr>
            </w:pPr>
          </w:p>
          <w:p w14:paraId="6A853893">
            <w:pPr>
              <w:pStyle w:val="6"/>
              <w:spacing w:before="65" w:line="315" w:lineRule="auto"/>
              <w:ind w:left="97" w:right="101" w:firstLine="6"/>
              <w:jc w:val="both"/>
              <w:rPr>
                <w:sz w:val="20"/>
                <w:szCs w:val="20"/>
              </w:rPr>
            </w:pPr>
            <w:r>
              <w:rPr>
                <w:spacing w:val="1"/>
                <w:sz w:val="20"/>
                <w:szCs w:val="20"/>
              </w:rPr>
              <w:t>空间</w:t>
            </w:r>
            <w:r>
              <w:rPr>
                <w:spacing w:val="4"/>
                <w:sz w:val="20"/>
                <w:szCs w:val="20"/>
              </w:rPr>
              <w:t>布局约束</w:t>
            </w:r>
          </w:p>
        </w:tc>
        <w:tc>
          <w:tcPr>
            <w:tcW w:w="7685" w:type="dxa"/>
            <w:tcBorders>
              <w:bottom w:val="single" w:color="000000" w:sz="6" w:space="0"/>
            </w:tcBorders>
            <w:vAlign w:val="top"/>
          </w:tcPr>
          <w:p w14:paraId="183C858A">
            <w:pPr>
              <w:pStyle w:val="6"/>
              <w:spacing w:before="101" w:line="228" w:lineRule="auto"/>
              <w:ind w:left="111"/>
              <w:rPr>
                <w:sz w:val="20"/>
                <w:szCs w:val="20"/>
              </w:rPr>
            </w:pPr>
            <w:r>
              <w:rPr>
                <w:b/>
                <w:bCs/>
                <w:spacing w:val="7"/>
                <w:sz w:val="20"/>
                <w:szCs w:val="20"/>
              </w:rPr>
              <w:t>一、优先保护单元中的生态保护红线</w:t>
            </w:r>
          </w:p>
          <w:p w14:paraId="6253E867">
            <w:pPr>
              <w:pStyle w:val="6"/>
              <w:spacing w:before="61" w:line="314" w:lineRule="auto"/>
              <w:ind w:left="108" w:right="101" w:firstLine="15"/>
              <w:jc w:val="both"/>
              <w:rPr>
                <w:sz w:val="20"/>
                <w:szCs w:val="20"/>
              </w:rPr>
            </w:pPr>
            <w:r>
              <w:rPr>
                <w:rFonts w:ascii="Times New Roman" w:hAnsi="Times New Roman" w:eastAsia="Times New Roman" w:cs="Times New Roman"/>
                <w:spacing w:val="8"/>
                <w:sz w:val="20"/>
                <w:szCs w:val="20"/>
              </w:rPr>
              <w:t>1.</w:t>
            </w:r>
            <w:r>
              <w:rPr>
                <w:spacing w:val="8"/>
                <w:sz w:val="20"/>
                <w:szCs w:val="20"/>
              </w:rPr>
              <w:t>根据《关于在国土空间规划中统筹划定落实三条控制线的指导意见》《自然资源</w:t>
            </w:r>
            <w:r>
              <w:rPr>
                <w:spacing w:val="7"/>
                <w:sz w:val="20"/>
                <w:szCs w:val="20"/>
              </w:rPr>
              <w:t>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w:t>
            </w:r>
            <w:r>
              <w:rPr>
                <w:spacing w:val="9"/>
                <w:sz w:val="20"/>
                <w:szCs w:val="20"/>
              </w:rPr>
              <w:t>内自然保护区、风景名胜区、饮用水水源保护区等区域，依照法律法规执行。</w:t>
            </w:r>
          </w:p>
          <w:p w14:paraId="0DAD0509">
            <w:pPr>
              <w:pStyle w:val="6"/>
              <w:spacing w:before="1" w:line="284" w:lineRule="auto"/>
              <w:ind w:left="107" w:right="126" w:firstLine="10"/>
              <w:rPr>
                <w:sz w:val="20"/>
                <w:szCs w:val="20"/>
              </w:rPr>
            </w:pPr>
            <w:r>
              <w:rPr>
                <w:spacing w:val="9"/>
                <w:sz w:val="20"/>
                <w:szCs w:val="20"/>
              </w:rPr>
              <w:t>（</w:t>
            </w:r>
            <w:r>
              <w:rPr>
                <w:rFonts w:ascii="Times New Roman" w:hAnsi="Times New Roman" w:eastAsia="Times New Roman" w:cs="Times New Roman"/>
                <w:spacing w:val="9"/>
                <w:sz w:val="20"/>
                <w:szCs w:val="20"/>
              </w:rPr>
              <w:t>1</w:t>
            </w:r>
            <w:r>
              <w:rPr>
                <w:spacing w:val="9"/>
                <w:sz w:val="20"/>
                <w:szCs w:val="20"/>
              </w:rPr>
              <w:t>）管护巡护、保护执法、科学研究、调查监测、测绘导航、防灾减灾救灾、军事国防、疫情防控等活动及相关的必要设施修缮。</w:t>
            </w:r>
          </w:p>
          <w:p w14:paraId="31C1584B">
            <w:pPr>
              <w:pStyle w:val="6"/>
              <w:spacing w:before="61" w:line="295" w:lineRule="auto"/>
              <w:ind w:left="107" w:right="32" w:firstLine="10"/>
              <w:rPr>
                <w:sz w:val="20"/>
                <w:szCs w:val="20"/>
              </w:rPr>
            </w:pPr>
            <w:r>
              <w:rPr>
                <w:spacing w:val="9"/>
                <w:sz w:val="20"/>
                <w:szCs w:val="20"/>
              </w:rPr>
              <w:t>（</w:t>
            </w:r>
            <w:r>
              <w:rPr>
                <w:rFonts w:ascii="Times New Roman" w:hAnsi="Times New Roman" w:eastAsia="Times New Roman" w:cs="Times New Roman"/>
                <w:spacing w:val="9"/>
                <w:sz w:val="20"/>
                <w:szCs w:val="20"/>
              </w:rPr>
              <w:t>2</w:t>
            </w:r>
            <w:r>
              <w:rPr>
                <w:spacing w:val="9"/>
                <w:sz w:val="20"/>
                <w:szCs w:val="20"/>
              </w:rPr>
              <w:t>）原住居民和其他合法权益主体，允许在不扩大现有建设用地、用海用岛、耕</w:t>
            </w:r>
            <w:r>
              <w:rPr>
                <w:spacing w:val="7"/>
                <w:sz w:val="20"/>
                <w:szCs w:val="20"/>
              </w:rPr>
              <w:t>地、水产养殖规模和放牧强度（符合草畜平衡管理规定）的前提下，开展种植、放</w:t>
            </w:r>
            <w:r>
              <w:rPr>
                <w:spacing w:val="4"/>
                <w:sz w:val="20"/>
                <w:szCs w:val="20"/>
              </w:rPr>
              <w:t>牧、捕捞、养殖（不包括投礁型海洋牧场、围海养殖）等活动</w:t>
            </w:r>
            <w:r>
              <w:rPr>
                <w:spacing w:val="3"/>
                <w:sz w:val="20"/>
                <w:szCs w:val="20"/>
              </w:rPr>
              <w:t>，修筑生产生活设施。</w:t>
            </w:r>
          </w:p>
        </w:tc>
        <w:tc>
          <w:tcPr>
            <w:tcW w:w="2532" w:type="dxa"/>
            <w:tcBorders>
              <w:bottom w:val="single" w:color="000000" w:sz="6" w:space="0"/>
            </w:tcBorders>
            <w:vAlign w:val="top"/>
          </w:tcPr>
          <w:p w14:paraId="1180DA73">
            <w:pPr>
              <w:spacing w:line="283" w:lineRule="auto"/>
              <w:rPr>
                <w:rFonts w:ascii="Arial"/>
                <w:sz w:val="21"/>
              </w:rPr>
            </w:pPr>
          </w:p>
          <w:p w14:paraId="119E345C">
            <w:pPr>
              <w:spacing w:line="283" w:lineRule="auto"/>
              <w:rPr>
                <w:rFonts w:ascii="Arial"/>
                <w:sz w:val="21"/>
              </w:rPr>
            </w:pPr>
          </w:p>
          <w:p w14:paraId="4459543F">
            <w:pPr>
              <w:spacing w:line="283" w:lineRule="auto"/>
              <w:rPr>
                <w:rFonts w:ascii="Arial"/>
                <w:sz w:val="21"/>
              </w:rPr>
            </w:pPr>
          </w:p>
          <w:p w14:paraId="48620A08">
            <w:pPr>
              <w:pStyle w:val="6"/>
              <w:spacing w:before="65" w:line="274" w:lineRule="exact"/>
              <w:ind w:left="138"/>
              <w:rPr>
                <w:sz w:val="20"/>
                <w:szCs w:val="20"/>
              </w:rPr>
            </w:pPr>
            <w:r>
              <w:rPr>
                <w:rFonts w:ascii="Times New Roman" w:hAnsi="Times New Roman" w:eastAsia="Times New Roman" w:cs="Times New Roman"/>
                <w:spacing w:val="6"/>
                <w:position w:val="1"/>
                <w:sz w:val="20"/>
                <w:szCs w:val="20"/>
              </w:rPr>
              <w:t>1..</w:t>
            </w:r>
            <w:r>
              <w:rPr>
                <w:spacing w:val="6"/>
                <w:position w:val="1"/>
                <w:sz w:val="20"/>
                <w:szCs w:val="20"/>
              </w:rPr>
              <w:t>本项目不涉及自然保护</w:t>
            </w:r>
          </w:p>
          <w:p w14:paraId="19F0250E">
            <w:pPr>
              <w:pStyle w:val="6"/>
              <w:spacing w:before="97" w:line="228" w:lineRule="auto"/>
              <w:ind w:left="82"/>
              <w:rPr>
                <w:sz w:val="20"/>
                <w:szCs w:val="20"/>
              </w:rPr>
            </w:pPr>
            <w:r>
              <w:rPr>
                <w:spacing w:val="-1"/>
                <w:sz w:val="20"/>
                <w:szCs w:val="20"/>
              </w:rPr>
              <w:t>区、风景名胜区、饮用水水</w:t>
            </w:r>
          </w:p>
          <w:p w14:paraId="6A0F6905">
            <w:pPr>
              <w:pStyle w:val="6"/>
              <w:spacing w:before="91" w:line="228" w:lineRule="auto"/>
              <w:ind w:left="65"/>
              <w:rPr>
                <w:sz w:val="20"/>
                <w:szCs w:val="20"/>
              </w:rPr>
            </w:pPr>
            <w:r>
              <w:rPr>
                <w:spacing w:val="1"/>
                <w:sz w:val="20"/>
                <w:szCs w:val="20"/>
              </w:rPr>
              <w:t>源保护区等区域，不在优先</w:t>
            </w:r>
          </w:p>
          <w:p w14:paraId="288F6F97">
            <w:pPr>
              <w:pStyle w:val="6"/>
              <w:spacing w:before="93" w:line="228" w:lineRule="auto"/>
              <w:ind w:left="67"/>
              <w:rPr>
                <w:sz w:val="20"/>
                <w:szCs w:val="20"/>
              </w:rPr>
            </w:pPr>
            <w:r>
              <w:rPr>
                <w:sz w:val="20"/>
                <w:szCs w:val="20"/>
              </w:rPr>
              <w:t>保护单位单元内，不涉及生</w:t>
            </w:r>
          </w:p>
          <w:p w14:paraId="3FF6B691">
            <w:pPr>
              <w:pStyle w:val="6"/>
              <w:spacing w:before="93" w:line="229" w:lineRule="auto"/>
              <w:ind w:left="330"/>
              <w:rPr>
                <w:sz w:val="20"/>
                <w:szCs w:val="20"/>
              </w:rPr>
            </w:pPr>
            <w:r>
              <w:rPr>
                <w:spacing w:val="7"/>
                <w:sz w:val="20"/>
                <w:szCs w:val="20"/>
              </w:rPr>
              <w:t>态保护红线的占用。</w:t>
            </w:r>
          </w:p>
          <w:p w14:paraId="2CBAFF09">
            <w:pPr>
              <w:pStyle w:val="6"/>
              <w:spacing w:before="60" w:line="274" w:lineRule="exact"/>
              <w:ind w:left="144"/>
              <w:rPr>
                <w:sz w:val="20"/>
                <w:szCs w:val="20"/>
              </w:rPr>
            </w:pPr>
            <w:r>
              <w:rPr>
                <w:rFonts w:ascii="Times New Roman" w:hAnsi="Times New Roman" w:eastAsia="Times New Roman" w:cs="Times New Roman"/>
                <w:spacing w:val="8"/>
                <w:position w:val="1"/>
                <w:sz w:val="20"/>
                <w:szCs w:val="20"/>
              </w:rPr>
              <w:t>2.</w:t>
            </w:r>
            <w:r>
              <w:rPr>
                <w:spacing w:val="8"/>
                <w:position w:val="1"/>
                <w:sz w:val="20"/>
                <w:szCs w:val="20"/>
              </w:rPr>
              <w:t>本项目不占用生态保护</w:t>
            </w:r>
          </w:p>
          <w:p w14:paraId="146FC179">
            <w:pPr>
              <w:pStyle w:val="6"/>
              <w:spacing w:before="98" w:line="229" w:lineRule="auto"/>
              <w:jc w:val="right"/>
              <w:rPr>
                <w:sz w:val="20"/>
                <w:szCs w:val="20"/>
              </w:rPr>
            </w:pPr>
            <w:r>
              <w:rPr>
                <w:spacing w:val="4"/>
                <w:sz w:val="20"/>
                <w:szCs w:val="20"/>
              </w:rPr>
              <w:t>红线，也不属于重大项目。</w:t>
            </w:r>
          </w:p>
        </w:tc>
        <w:tc>
          <w:tcPr>
            <w:tcW w:w="902" w:type="dxa"/>
            <w:tcBorders>
              <w:bottom w:val="single" w:color="000000" w:sz="6" w:space="0"/>
              <w:right w:val="single" w:color="000000" w:sz="6" w:space="0"/>
            </w:tcBorders>
            <w:vAlign w:val="top"/>
          </w:tcPr>
          <w:p w14:paraId="63553936">
            <w:pPr>
              <w:spacing w:line="270" w:lineRule="auto"/>
              <w:rPr>
                <w:rFonts w:ascii="Arial"/>
                <w:sz w:val="21"/>
              </w:rPr>
            </w:pPr>
          </w:p>
          <w:p w14:paraId="497651B3">
            <w:pPr>
              <w:spacing w:line="270" w:lineRule="auto"/>
              <w:rPr>
                <w:rFonts w:ascii="Arial"/>
                <w:sz w:val="21"/>
              </w:rPr>
            </w:pPr>
          </w:p>
          <w:p w14:paraId="514EFA48">
            <w:pPr>
              <w:spacing w:line="270" w:lineRule="auto"/>
              <w:rPr>
                <w:rFonts w:ascii="Arial"/>
                <w:sz w:val="21"/>
              </w:rPr>
            </w:pPr>
          </w:p>
          <w:p w14:paraId="778FEA81">
            <w:pPr>
              <w:spacing w:line="271" w:lineRule="auto"/>
              <w:rPr>
                <w:rFonts w:ascii="Arial"/>
                <w:sz w:val="21"/>
              </w:rPr>
            </w:pPr>
          </w:p>
          <w:p w14:paraId="5E228633">
            <w:pPr>
              <w:spacing w:line="271" w:lineRule="auto"/>
              <w:rPr>
                <w:rFonts w:ascii="Arial"/>
                <w:sz w:val="21"/>
              </w:rPr>
            </w:pPr>
          </w:p>
          <w:p w14:paraId="7C41BA41">
            <w:pPr>
              <w:spacing w:line="271" w:lineRule="auto"/>
              <w:rPr>
                <w:rFonts w:ascii="Arial"/>
                <w:sz w:val="21"/>
              </w:rPr>
            </w:pPr>
          </w:p>
          <w:p w14:paraId="55DC9230">
            <w:pPr>
              <w:spacing w:line="271" w:lineRule="auto"/>
              <w:rPr>
                <w:rFonts w:ascii="Arial"/>
                <w:sz w:val="21"/>
              </w:rPr>
            </w:pPr>
          </w:p>
          <w:p w14:paraId="707288B3">
            <w:pPr>
              <w:pStyle w:val="6"/>
              <w:spacing w:before="65" w:line="228" w:lineRule="auto"/>
              <w:ind w:left="190"/>
              <w:rPr>
                <w:sz w:val="20"/>
                <w:szCs w:val="20"/>
              </w:rPr>
            </w:pPr>
            <w:r>
              <w:rPr>
                <w:spacing w:val="3"/>
                <w:sz w:val="20"/>
                <w:szCs w:val="20"/>
              </w:rPr>
              <w:t>符合</w:t>
            </w:r>
          </w:p>
        </w:tc>
      </w:tr>
    </w:tbl>
    <w:p w14:paraId="3E3B6E87">
      <w:pPr>
        <w:rPr>
          <w:rFonts w:ascii="Arial"/>
          <w:sz w:val="21"/>
        </w:rPr>
      </w:pPr>
    </w:p>
    <w:p w14:paraId="34DC377C">
      <w:pPr>
        <w:rPr>
          <w:rFonts w:ascii="Arial" w:hAnsi="Arial" w:eastAsia="Arial" w:cs="Arial"/>
          <w:sz w:val="21"/>
          <w:szCs w:val="21"/>
        </w:rPr>
        <w:sectPr>
          <w:footerReference r:id="rId30" w:type="default"/>
          <w:pgSz w:w="16839" w:h="11906"/>
          <w:pgMar w:top="400" w:right="1733" w:bottom="1298" w:left="1733" w:header="0" w:footer="1061" w:gutter="0"/>
          <w:cols w:space="720" w:num="1"/>
        </w:sectPr>
      </w:pPr>
    </w:p>
    <w:p w14:paraId="088E69F1">
      <w:pPr>
        <w:spacing w:before="19"/>
      </w:pPr>
    </w:p>
    <w:p w14:paraId="583087A7">
      <w:pPr>
        <w:spacing w:before="19"/>
      </w:pPr>
    </w:p>
    <w:p w14:paraId="58875A8C">
      <w:pPr>
        <w:spacing w:before="19"/>
      </w:pPr>
    </w:p>
    <w:p w14:paraId="121E00AB">
      <w:pPr>
        <w:spacing w:before="18"/>
      </w:pPr>
    </w:p>
    <w:p w14:paraId="589CE9AB">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1170"/>
        <w:gridCol w:w="614"/>
        <w:gridCol w:w="7685"/>
        <w:gridCol w:w="2532"/>
        <w:gridCol w:w="902"/>
      </w:tblGrid>
      <w:tr w14:paraId="6CB99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97" w:hRule="atLeast"/>
        </w:trPr>
        <w:tc>
          <w:tcPr>
            <w:tcW w:w="453" w:type="dxa"/>
            <w:tcBorders>
              <w:right w:val="single" w:color="000000" w:sz="2" w:space="0"/>
            </w:tcBorders>
            <w:vAlign w:val="top"/>
          </w:tcPr>
          <w:p w14:paraId="16731DF3">
            <w:pPr>
              <w:rPr>
                <w:rFonts w:ascii="Arial"/>
                <w:sz w:val="21"/>
              </w:rPr>
            </w:pPr>
          </w:p>
        </w:tc>
        <w:tc>
          <w:tcPr>
            <w:tcW w:w="1170" w:type="dxa"/>
            <w:tcBorders>
              <w:left w:val="single" w:color="000000" w:sz="2" w:space="0"/>
              <w:right w:val="single" w:color="000000" w:sz="2" w:space="0"/>
            </w:tcBorders>
            <w:vAlign w:val="top"/>
          </w:tcPr>
          <w:p w14:paraId="0622A5B6">
            <w:pPr>
              <w:rPr>
                <w:rFonts w:ascii="Arial"/>
                <w:sz w:val="21"/>
              </w:rPr>
            </w:pPr>
          </w:p>
        </w:tc>
        <w:tc>
          <w:tcPr>
            <w:tcW w:w="614" w:type="dxa"/>
            <w:tcBorders>
              <w:left w:val="single" w:color="000000" w:sz="2" w:space="0"/>
              <w:right w:val="single" w:color="000000" w:sz="2" w:space="0"/>
            </w:tcBorders>
            <w:vAlign w:val="top"/>
          </w:tcPr>
          <w:p w14:paraId="0AE4A17E">
            <w:pPr>
              <w:rPr>
                <w:rFonts w:ascii="Arial"/>
                <w:sz w:val="21"/>
              </w:rPr>
            </w:pPr>
          </w:p>
        </w:tc>
        <w:tc>
          <w:tcPr>
            <w:tcW w:w="7685" w:type="dxa"/>
            <w:tcBorders>
              <w:left w:val="single" w:color="000000" w:sz="2" w:space="0"/>
              <w:right w:val="single" w:color="000000" w:sz="2" w:space="0"/>
            </w:tcBorders>
            <w:vAlign w:val="top"/>
          </w:tcPr>
          <w:p w14:paraId="5CEF881E">
            <w:pPr>
              <w:pStyle w:val="6"/>
              <w:spacing w:before="76" w:line="286" w:lineRule="auto"/>
              <w:ind w:left="108" w:right="126" w:firstLine="9"/>
              <w:rPr>
                <w:sz w:val="20"/>
                <w:szCs w:val="20"/>
              </w:rPr>
            </w:pPr>
            <w:r>
              <w:rPr>
                <w:spacing w:val="9"/>
                <w:sz w:val="20"/>
                <w:szCs w:val="20"/>
              </w:rPr>
              <w:t>（</w:t>
            </w:r>
            <w:r>
              <w:rPr>
                <w:rFonts w:ascii="Times New Roman" w:hAnsi="Times New Roman" w:eastAsia="Times New Roman" w:cs="Times New Roman"/>
                <w:spacing w:val="9"/>
                <w:sz w:val="20"/>
                <w:szCs w:val="20"/>
              </w:rPr>
              <w:t>3</w:t>
            </w:r>
            <w:r>
              <w:rPr>
                <w:spacing w:val="9"/>
                <w:sz w:val="20"/>
                <w:szCs w:val="20"/>
              </w:rPr>
              <w:t>）经依法批准的考古调查发掘、古生物化石调查发掘、标本采集和文物保护活</w:t>
            </w:r>
            <w:r>
              <w:rPr>
                <w:sz w:val="20"/>
                <w:szCs w:val="20"/>
              </w:rPr>
              <w:t>动。</w:t>
            </w:r>
          </w:p>
          <w:p w14:paraId="0717D650">
            <w:pPr>
              <w:pStyle w:val="6"/>
              <w:spacing w:before="60" w:line="285" w:lineRule="auto"/>
              <w:ind w:left="109" w:right="126" w:firstLine="8"/>
              <w:rPr>
                <w:sz w:val="20"/>
                <w:szCs w:val="20"/>
              </w:rPr>
            </w:pPr>
            <w:r>
              <w:rPr>
                <w:spacing w:val="9"/>
                <w:sz w:val="20"/>
                <w:szCs w:val="20"/>
              </w:rPr>
              <w:t>（</w:t>
            </w:r>
            <w:r>
              <w:rPr>
                <w:rFonts w:ascii="Times New Roman" w:hAnsi="Times New Roman" w:eastAsia="Times New Roman" w:cs="Times New Roman"/>
                <w:spacing w:val="9"/>
                <w:sz w:val="20"/>
                <w:szCs w:val="20"/>
              </w:rPr>
              <w:t>4</w:t>
            </w:r>
            <w:r>
              <w:rPr>
                <w:spacing w:val="9"/>
                <w:sz w:val="20"/>
                <w:szCs w:val="20"/>
              </w:rPr>
              <w:t>）按规定对人工商品林进行抚育采伐，或以提升森林质量、优化栖息地、建设生物防火隔离带等为目的的树种更新，依法开展的竹林采伐经营。</w:t>
            </w:r>
          </w:p>
          <w:p w14:paraId="41654961">
            <w:pPr>
              <w:pStyle w:val="6"/>
              <w:spacing w:before="94" w:line="270" w:lineRule="auto"/>
              <w:ind w:left="106" w:right="126" w:firstLine="10"/>
              <w:rPr>
                <w:sz w:val="20"/>
                <w:szCs w:val="20"/>
              </w:rPr>
            </w:pPr>
            <w:r>
              <w:rPr>
                <w:spacing w:val="9"/>
                <w:sz w:val="20"/>
                <w:szCs w:val="20"/>
              </w:rPr>
              <w:t>（</w:t>
            </w:r>
            <w:r>
              <w:rPr>
                <w:rFonts w:ascii="Times New Roman" w:hAnsi="Times New Roman" w:eastAsia="Times New Roman" w:cs="Times New Roman"/>
                <w:spacing w:val="9"/>
                <w:sz w:val="20"/>
                <w:szCs w:val="20"/>
              </w:rPr>
              <w:t>5</w:t>
            </w:r>
            <w:r>
              <w:rPr>
                <w:spacing w:val="9"/>
                <w:sz w:val="20"/>
                <w:szCs w:val="20"/>
              </w:rPr>
              <w:t>）不破坏生态功能的适度参观旅游、科普宣教及符合相关规划的配套性服务设</w:t>
            </w:r>
            <w:r>
              <w:rPr>
                <w:spacing w:val="8"/>
                <w:sz w:val="20"/>
                <w:szCs w:val="20"/>
              </w:rPr>
              <w:t>施和相关的必要公共设施建设及维护。</w:t>
            </w:r>
          </w:p>
          <w:p w14:paraId="2F8EE2C0">
            <w:pPr>
              <w:pStyle w:val="6"/>
              <w:spacing w:before="61" w:line="295" w:lineRule="auto"/>
              <w:ind w:left="106" w:right="33" w:firstLine="10"/>
              <w:rPr>
                <w:sz w:val="20"/>
                <w:szCs w:val="20"/>
              </w:rPr>
            </w:pPr>
            <w:r>
              <w:rPr>
                <w:spacing w:val="6"/>
                <w:sz w:val="20"/>
                <w:szCs w:val="20"/>
              </w:rPr>
              <w:t>（</w:t>
            </w:r>
            <w:r>
              <w:rPr>
                <w:rFonts w:ascii="Times New Roman" w:hAnsi="Times New Roman" w:eastAsia="Times New Roman" w:cs="Times New Roman"/>
                <w:spacing w:val="6"/>
                <w:sz w:val="20"/>
                <w:szCs w:val="20"/>
              </w:rPr>
              <w:t>6</w:t>
            </w:r>
            <w:r>
              <w:rPr>
                <w:spacing w:val="6"/>
                <w:sz w:val="20"/>
                <w:szCs w:val="20"/>
              </w:rPr>
              <w:t>）必须且无法避让、符合县级以上国土空间规划的线性基础设施、通讯和防洪、</w:t>
            </w:r>
            <w:r>
              <w:rPr>
                <w:spacing w:val="7"/>
                <w:sz w:val="20"/>
                <w:szCs w:val="20"/>
              </w:rPr>
              <w:t>供水设施建设和船舶航行、航道疏浚清淤等活动；已有的合法水利、交通运输等设施运行维护改造。</w:t>
            </w:r>
          </w:p>
          <w:p w14:paraId="0C559280">
            <w:pPr>
              <w:pStyle w:val="6"/>
              <w:spacing w:before="89" w:line="307" w:lineRule="auto"/>
              <w:ind w:left="106" w:right="55" w:firstLine="10"/>
              <w:rPr>
                <w:sz w:val="20"/>
                <w:szCs w:val="20"/>
              </w:rPr>
            </w:pPr>
            <w:r>
              <w:rPr>
                <w:spacing w:val="9"/>
                <w:sz w:val="20"/>
                <w:szCs w:val="20"/>
              </w:rPr>
              <w:t>（</w:t>
            </w:r>
            <w:r>
              <w:rPr>
                <w:rFonts w:ascii="Times New Roman" w:hAnsi="Times New Roman" w:eastAsia="Times New Roman" w:cs="Times New Roman"/>
                <w:spacing w:val="9"/>
                <w:sz w:val="20"/>
                <w:szCs w:val="20"/>
              </w:rPr>
              <w:t>7</w:t>
            </w:r>
            <w:r>
              <w:rPr>
                <w:spacing w:val="9"/>
                <w:sz w:val="20"/>
                <w:szCs w:val="20"/>
              </w:rPr>
              <w:t>）地质调查与矿产资源勘查开采。包括：基础地质调查和战略性矿产资源远景</w:t>
            </w:r>
            <w:r>
              <w:rPr>
                <w:spacing w:val="7"/>
                <w:sz w:val="20"/>
                <w:szCs w:val="20"/>
              </w:rPr>
              <w:t>调查等公益性工作；铀矿勘查开采活动，可办理矿业权登记；已依法设立的油气探</w:t>
            </w:r>
            <w:r>
              <w:rPr>
                <w:spacing w:val="9"/>
                <w:sz w:val="20"/>
                <w:szCs w:val="20"/>
              </w:rPr>
              <w:t>矿权继续勘查活动，可办理探矿权延续、变更（不含扩大勘查区块</w:t>
            </w:r>
            <w:r>
              <w:rPr>
                <w:spacing w:val="8"/>
                <w:sz w:val="20"/>
                <w:szCs w:val="20"/>
              </w:rPr>
              <w:t>范围）、保留、</w:t>
            </w:r>
            <w:r>
              <w:rPr>
                <w:spacing w:val="7"/>
                <w:sz w:val="20"/>
                <w:szCs w:val="20"/>
              </w:rPr>
              <w:t>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w:t>
            </w:r>
            <w:r>
              <w:rPr>
                <w:spacing w:val="8"/>
                <w:sz w:val="20"/>
                <w:szCs w:val="20"/>
              </w:rPr>
              <w:t>及矿山环境生态修复相关要求。</w:t>
            </w:r>
          </w:p>
          <w:p w14:paraId="7EB4BBE8">
            <w:pPr>
              <w:pStyle w:val="6"/>
              <w:spacing w:before="62" w:line="274" w:lineRule="exact"/>
              <w:ind w:left="117"/>
              <w:rPr>
                <w:sz w:val="20"/>
                <w:szCs w:val="20"/>
              </w:rPr>
            </w:pPr>
            <w:r>
              <w:rPr>
                <w:spacing w:val="9"/>
                <w:position w:val="1"/>
                <w:sz w:val="20"/>
                <w:szCs w:val="20"/>
              </w:rPr>
              <w:t>（</w:t>
            </w:r>
            <w:r>
              <w:rPr>
                <w:rFonts w:ascii="Times New Roman" w:hAnsi="Times New Roman" w:eastAsia="Times New Roman" w:cs="Times New Roman"/>
                <w:spacing w:val="9"/>
                <w:position w:val="1"/>
                <w:sz w:val="20"/>
                <w:szCs w:val="20"/>
              </w:rPr>
              <w:t>8</w:t>
            </w:r>
            <w:r>
              <w:rPr>
                <w:spacing w:val="9"/>
                <w:position w:val="1"/>
                <w:sz w:val="20"/>
                <w:szCs w:val="20"/>
              </w:rPr>
              <w:t>）依据县级以上国土空间规划和生态保护修复专项规划开展的生态修复。</w:t>
            </w:r>
          </w:p>
          <w:p w14:paraId="09C7F546">
            <w:pPr>
              <w:pStyle w:val="6"/>
              <w:spacing w:before="67" w:line="274" w:lineRule="exact"/>
              <w:ind w:left="117"/>
              <w:rPr>
                <w:sz w:val="20"/>
                <w:szCs w:val="20"/>
              </w:rPr>
            </w:pPr>
            <w:r>
              <w:rPr>
                <w:spacing w:val="8"/>
                <w:position w:val="1"/>
                <w:sz w:val="20"/>
                <w:szCs w:val="20"/>
              </w:rPr>
              <w:t>（</w:t>
            </w:r>
            <w:r>
              <w:rPr>
                <w:rFonts w:ascii="Times New Roman" w:hAnsi="Times New Roman" w:eastAsia="Times New Roman" w:cs="Times New Roman"/>
                <w:spacing w:val="8"/>
                <w:position w:val="1"/>
                <w:sz w:val="20"/>
                <w:szCs w:val="20"/>
              </w:rPr>
              <w:t>9</w:t>
            </w:r>
            <w:r>
              <w:rPr>
                <w:spacing w:val="8"/>
                <w:position w:val="1"/>
                <w:sz w:val="20"/>
                <w:szCs w:val="20"/>
              </w:rPr>
              <w:t>）法律法规规定允许的其他人为活动。</w:t>
            </w:r>
          </w:p>
          <w:p w14:paraId="1BE6A9E7">
            <w:pPr>
              <w:pStyle w:val="6"/>
              <w:spacing w:before="64" w:line="274" w:lineRule="exact"/>
              <w:ind w:left="103"/>
              <w:rPr>
                <w:sz w:val="20"/>
                <w:szCs w:val="20"/>
              </w:rPr>
            </w:pPr>
            <w:r>
              <w:rPr>
                <w:rFonts w:ascii="Times New Roman" w:hAnsi="Times New Roman" w:eastAsia="Times New Roman" w:cs="Times New Roman"/>
                <w:spacing w:val="9"/>
                <w:position w:val="1"/>
                <w:sz w:val="20"/>
                <w:szCs w:val="20"/>
              </w:rPr>
              <w:t>2.</w:t>
            </w:r>
            <w:r>
              <w:rPr>
                <w:spacing w:val="9"/>
                <w:position w:val="1"/>
                <w:sz w:val="20"/>
                <w:szCs w:val="20"/>
              </w:rPr>
              <w:t>依据《福建省自然资源厅福建省生态环境厅福建省</w:t>
            </w:r>
            <w:r>
              <w:rPr>
                <w:spacing w:val="8"/>
                <w:position w:val="1"/>
                <w:sz w:val="20"/>
                <w:szCs w:val="20"/>
              </w:rPr>
              <w:t>林业局关于进一步加强生态保</w:t>
            </w:r>
          </w:p>
        </w:tc>
        <w:tc>
          <w:tcPr>
            <w:tcW w:w="2532" w:type="dxa"/>
            <w:tcBorders>
              <w:left w:val="single" w:color="000000" w:sz="2" w:space="0"/>
              <w:right w:val="single" w:color="000000" w:sz="2" w:space="0"/>
            </w:tcBorders>
            <w:vAlign w:val="top"/>
          </w:tcPr>
          <w:p w14:paraId="6325B3E1">
            <w:pPr>
              <w:rPr>
                <w:rFonts w:ascii="Arial"/>
                <w:sz w:val="21"/>
              </w:rPr>
            </w:pPr>
          </w:p>
        </w:tc>
        <w:tc>
          <w:tcPr>
            <w:tcW w:w="902" w:type="dxa"/>
            <w:tcBorders>
              <w:left w:val="single" w:color="000000" w:sz="2" w:space="0"/>
            </w:tcBorders>
            <w:vAlign w:val="top"/>
          </w:tcPr>
          <w:p w14:paraId="31A7B106">
            <w:pPr>
              <w:rPr>
                <w:rFonts w:ascii="Arial"/>
                <w:sz w:val="21"/>
              </w:rPr>
            </w:pPr>
          </w:p>
        </w:tc>
      </w:tr>
    </w:tbl>
    <w:p w14:paraId="148A1C48">
      <w:pPr>
        <w:rPr>
          <w:rFonts w:ascii="Arial"/>
          <w:sz w:val="21"/>
        </w:rPr>
      </w:pPr>
    </w:p>
    <w:p w14:paraId="5824B9C5">
      <w:pPr>
        <w:rPr>
          <w:rFonts w:ascii="Arial" w:hAnsi="Arial" w:eastAsia="Arial" w:cs="Arial"/>
          <w:sz w:val="21"/>
          <w:szCs w:val="21"/>
        </w:rPr>
        <w:sectPr>
          <w:footerReference r:id="rId31" w:type="default"/>
          <w:pgSz w:w="16839" w:h="11906"/>
          <w:pgMar w:top="400" w:right="1733" w:bottom="1298" w:left="1733" w:header="0" w:footer="1061" w:gutter="0"/>
          <w:cols w:space="720" w:num="1"/>
        </w:sectPr>
      </w:pPr>
    </w:p>
    <w:p w14:paraId="0D6AFC7C">
      <w:pPr>
        <w:spacing w:before="19"/>
      </w:pPr>
    </w:p>
    <w:p w14:paraId="66E995E3">
      <w:pPr>
        <w:spacing w:before="19"/>
      </w:pPr>
    </w:p>
    <w:p w14:paraId="2DD57F35">
      <w:pPr>
        <w:spacing w:before="19"/>
      </w:pPr>
    </w:p>
    <w:p w14:paraId="50AC00CF">
      <w:pPr>
        <w:spacing w:before="18"/>
      </w:pPr>
    </w:p>
    <w:p w14:paraId="111E1B16">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170"/>
        <w:gridCol w:w="614"/>
        <w:gridCol w:w="7685"/>
        <w:gridCol w:w="2532"/>
        <w:gridCol w:w="902"/>
      </w:tblGrid>
      <w:tr w14:paraId="2C985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2" w:hRule="atLeast"/>
        </w:trPr>
        <w:tc>
          <w:tcPr>
            <w:tcW w:w="453" w:type="dxa"/>
            <w:vMerge w:val="restart"/>
            <w:tcBorders>
              <w:top w:val="single" w:color="000000" w:sz="6" w:space="0"/>
              <w:left w:val="single" w:color="000000" w:sz="6" w:space="0"/>
              <w:bottom w:val="nil"/>
            </w:tcBorders>
            <w:vAlign w:val="top"/>
          </w:tcPr>
          <w:p w14:paraId="6048524B">
            <w:pPr>
              <w:rPr>
                <w:rFonts w:ascii="Arial"/>
                <w:sz w:val="21"/>
              </w:rPr>
            </w:pPr>
          </w:p>
        </w:tc>
        <w:tc>
          <w:tcPr>
            <w:tcW w:w="1170" w:type="dxa"/>
            <w:vMerge w:val="restart"/>
            <w:tcBorders>
              <w:top w:val="single" w:color="000000" w:sz="6" w:space="0"/>
              <w:bottom w:val="nil"/>
            </w:tcBorders>
            <w:vAlign w:val="top"/>
          </w:tcPr>
          <w:p w14:paraId="3D3EA6EA">
            <w:pPr>
              <w:rPr>
                <w:rFonts w:ascii="Arial"/>
                <w:sz w:val="21"/>
              </w:rPr>
            </w:pPr>
          </w:p>
        </w:tc>
        <w:tc>
          <w:tcPr>
            <w:tcW w:w="614" w:type="dxa"/>
            <w:vMerge w:val="restart"/>
            <w:tcBorders>
              <w:top w:val="single" w:color="000000" w:sz="6" w:space="0"/>
              <w:bottom w:val="nil"/>
            </w:tcBorders>
            <w:vAlign w:val="top"/>
          </w:tcPr>
          <w:p w14:paraId="40DD8D79">
            <w:pPr>
              <w:rPr>
                <w:rFonts w:ascii="Arial"/>
                <w:sz w:val="21"/>
              </w:rPr>
            </w:pPr>
          </w:p>
        </w:tc>
        <w:tc>
          <w:tcPr>
            <w:tcW w:w="7685" w:type="dxa"/>
            <w:tcBorders>
              <w:top w:val="single" w:color="000000" w:sz="6" w:space="0"/>
            </w:tcBorders>
            <w:vAlign w:val="top"/>
          </w:tcPr>
          <w:p w14:paraId="17D6E705">
            <w:pPr>
              <w:pStyle w:val="6"/>
              <w:spacing w:before="76" w:line="313" w:lineRule="auto"/>
              <w:ind w:left="112" w:right="178" w:hanging="4"/>
              <w:rPr>
                <w:sz w:val="20"/>
                <w:szCs w:val="20"/>
              </w:rPr>
            </w:pPr>
            <w:r>
              <w:rPr>
                <w:spacing w:val="8"/>
                <w:sz w:val="20"/>
                <w:szCs w:val="20"/>
              </w:rPr>
              <w:t>护红线监管的通知（试行）》（闽自然资发〔</w:t>
            </w:r>
            <w:r>
              <w:rPr>
                <w:rFonts w:ascii="Times New Roman" w:hAnsi="Times New Roman" w:eastAsia="Times New Roman" w:cs="Times New Roman"/>
                <w:spacing w:val="8"/>
                <w:sz w:val="20"/>
                <w:szCs w:val="20"/>
              </w:rPr>
              <w:t>2023</w:t>
            </w:r>
            <w:r>
              <w:rPr>
                <w:spacing w:val="8"/>
                <w:sz w:val="20"/>
                <w:szCs w:val="20"/>
              </w:rPr>
              <w:t>〕</w:t>
            </w:r>
            <w:r>
              <w:rPr>
                <w:rFonts w:ascii="Times New Roman" w:hAnsi="Times New Roman" w:eastAsia="Times New Roman" w:cs="Times New Roman"/>
                <w:spacing w:val="8"/>
                <w:sz w:val="20"/>
                <w:szCs w:val="20"/>
              </w:rPr>
              <w:t xml:space="preserve">56 </w:t>
            </w:r>
            <w:r>
              <w:rPr>
                <w:spacing w:val="8"/>
                <w:sz w:val="20"/>
                <w:szCs w:val="20"/>
              </w:rPr>
              <w:t>号</w:t>
            </w:r>
            <w:r>
              <w:rPr>
                <w:spacing w:val="22"/>
                <w:sz w:val="20"/>
                <w:szCs w:val="20"/>
              </w:rPr>
              <w:t>），</w:t>
            </w:r>
            <w:r>
              <w:rPr>
                <w:spacing w:val="8"/>
                <w:sz w:val="20"/>
                <w:szCs w:val="20"/>
              </w:rPr>
              <w:t>允许占用生态保护</w:t>
            </w:r>
            <w:r>
              <w:rPr>
                <w:spacing w:val="7"/>
                <w:sz w:val="20"/>
                <w:szCs w:val="20"/>
              </w:rPr>
              <w:t>红线的重大项目范围：</w:t>
            </w:r>
          </w:p>
          <w:p w14:paraId="09D542F9">
            <w:pPr>
              <w:pStyle w:val="6"/>
              <w:spacing w:before="1" w:line="286" w:lineRule="auto"/>
              <w:ind w:left="111" w:right="126" w:firstLine="6"/>
              <w:rPr>
                <w:sz w:val="20"/>
                <w:szCs w:val="20"/>
              </w:rPr>
            </w:pPr>
            <w:r>
              <w:rPr>
                <w:spacing w:val="9"/>
                <w:sz w:val="20"/>
                <w:szCs w:val="20"/>
              </w:rPr>
              <w:t>（</w:t>
            </w:r>
            <w:r>
              <w:rPr>
                <w:rFonts w:ascii="Times New Roman" w:hAnsi="Times New Roman" w:eastAsia="Times New Roman" w:cs="Times New Roman"/>
                <w:spacing w:val="9"/>
                <w:sz w:val="20"/>
                <w:szCs w:val="20"/>
              </w:rPr>
              <w:t>1</w:t>
            </w:r>
            <w:r>
              <w:rPr>
                <w:spacing w:val="9"/>
                <w:sz w:val="20"/>
                <w:szCs w:val="20"/>
              </w:rPr>
              <w:t>）党中央、国务院发布文件或批准规划中明确具体名称的项目和国务院批准的</w:t>
            </w:r>
            <w:r>
              <w:rPr>
                <w:spacing w:val="2"/>
                <w:sz w:val="20"/>
                <w:szCs w:val="20"/>
              </w:rPr>
              <w:t>项目。</w:t>
            </w:r>
          </w:p>
          <w:p w14:paraId="447E2A31">
            <w:pPr>
              <w:pStyle w:val="6"/>
              <w:spacing w:before="61" w:line="275" w:lineRule="exact"/>
              <w:ind w:left="117"/>
              <w:rPr>
                <w:sz w:val="20"/>
                <w:szCs w:val="20"/>
              </w:rPr>
            </w:pPr>
            <w:r>
              <w:rPr>
                <w:spacing w:val="8"/>
                <w:position w:val="1"/>
                <w:sz w:val="20"/>
                <w:szCs w:val="20"/>
              </w:rPr>
              <w:t>（</w:t>
            </w:r>
            <w:r>
              <w:rPr>
                <w:rFonts w:ascii="Times New Roman" w:hAnsi="Times New Roman" w:eastAsia="Times New Roman" w:cs="Times New Roman"/>
                <w:spacing w:val="8"/>
                <w:position w:val="1"/>
                <w:sz w:val="20"/>
                <w:szCs w:val="20"/>
              </w:rPr>
              <w:t>2</w:t>
            </w:r>
            <w:r>
              <w:rPr>
                <w:spacing w:val="8"/>
                <w:position w:val="1"/>
                <w:sz w:val="20"/>
                <w:szCs w:val="20"/>
              </w:rPr>
              <w:t>）中央军委及其有关部门批准的军事国防项目。</w:t>
            </w:r>
          </w:p>
          <w:p w14:paraId="77354C54">
            <w:pPr>
              <w:pStyle w:val="6"/>
              <w:spacing w:before="64" w:line="274" w:lineRule="exact"/>
              <w:ind w:left="117"/>
              <w:rPr>
                <w:sz w:val="20"/>
                <w:szCs w:val="20"/>
              </w:rPr>
            </w:pPr>
            <w:r>
              <w:rPr>
                <w:spacing w:val="9"/>
                <w:position w:val="1"/>
                <w:sz w:val="20"/>
                <w:szCs w:val="20"/>
              </w:rPr>
              <w:t>（</w:t>
            </w:r>
            <w:r>
              <w:rPr>
                <w:rFonts w:ascii="Times New Roman" w:hAnsi="Times New Roman" w:eastAsia="Times New Roman" w:cs="Times New Roman"/>
                <w:spacing w:val="9"/>
                <w:position w:val="1"/>
                <w:sz w:val="20"/>
                <w:szCs w:val="20"/>
              </w:rPr>
              <w:t>3</w:t>
            </w:r>
            <w:r>
              <w:rPr>
                <w:spacing w:val="9"/>
                <w:position w:val="1"/>
                <w:sz w:val="20"/>
                <w:szCs w:val="20"/>
              </w:rPr>
              <w:t>）国家级规划（指国务院及其有关部门正式颁布）明确的交通、水利项目。</w:t>
            </w:r>
          </w:p>
          <w:p w14:paraId="649DC2D1">
            <w:pPr>
              <w:pStyle w:val="6"/>
              <w:spacing w:before="67" w:line="285" w:lineRule="auto"/>
              <w:ind w:left="106" w:right="126" w:firstLine="10"/>
              <w:rPr>
                <w:sz w:val="20"/>
                <w:szCs w:val="20"/>
              </w:rPr>
            </w:pPr>
            <w:r>
              <w:rPr>
                <w:spacing w:val="9"/>
                <w:sz w:val="20"/>
                <w:szCs w:val="20"/>
              </w:rPr>
              <w:t>（</w:t>
            </w:r>
            <w:r>
              <w:rPr>
                <w:rFonts w:ascii="Times New Roman" w:hAnsi="Times New Roman" w:eastAsia="Times New Roman" w:cs="Times New Roman"/>
                <w:spacing w:val="9"/>
                <w:sz w:val="20"/>
                <w:szCs w:val="20"/>
              </w:rPr>
              <w:t>4</w:t>
            </w:r>
            <w:r>
              <w:rPr>
                <w:spacing w:val="9"/>
                <w:sz w:val="20"/>
                <w:szCs w:val="20"/>
              </w:rPr>
              <w:t>）国家级规划明确的电网项目，国家级规划明确的且符合国家产业政策的能源矿产勘查开采、油气管线、水电、核电项目。</w:t>
            </w:r>
          </w:p>
          <w:p w14:paraId="185A4EDD">
            <w:pPr>
              <w:pStyle w:val="6"/>
              <w:spacing w:before="92" w:line="271" w:lineRule="auto"/>
              <w:ind w:left="110" w:right="126" w:firstLine="7"/>
              <w:rPr>
                <w:sz w:val="20"/>
                <w:szCs w:val="20"/>
              </w:rPr>
            </w:pPr>
            <w:r>
              <w:rPr>
                <w:spacing w:val="8"/>
                <w:sz w:val="20"/>
                <w:szCs w:val="20"/>
              </w:rPr>
              <w:t>（</w:t>
            </w:r>
            <w:r>
              <w:rPr>
                <w:rFonts w:ascii="Times New Roman" w:hAnsi="Times New Roman" w:eastAsia="Times New Roman" w:cs="Times New Roman"/>
                <w:spacing w:val="8"/>
                <w:sz w:val="20"/>
                <w:szCs w:val="20"/>
              </w:rPr>
              <w:t>5</w:t>
            </w:r>
            <w:r>
              <w:rPr>
                <w:spacing w:val="8"/>
                <w:sz w:val="20"/>
                <w:szCs w:val="20"/>
              </w:rPr>
              <w:t>）为贯彻落实党中央、国务院重大决策部署，</w:t>
            </w:r>
            <w:r>
              <w:rPr>
                <w:spacing w:val="-53"/>
                <w:sz w:val="20"/>
                <w:szCs w:val="20"/>
              </w:rPr>
              <w:t xml:space="preserve"> </w:t>
            </w:r>
            <w:r>
              <w:rPr>
                <w:spacing w:val="8"/>
                <w:sz w:val="20"/>
                <w:szCs w:val="20"/>
              </w:rPr>
              <w:t>由国务院投资主管部门或国务院</w:t>
            </w:r>
            <w:r>
              <w:rPr>
                <w:spacing w:val="9"/>
                <w:sz w:val="20"/>
                <w:szCs w:val="20"/>
              </w:rPr>
              <w:t>投资主管部门会同有关部门确认的交通、能源、水利等基础设施项目。</w:t>
            </w:r>
          </w:p>
          <w:p w14:paraId="7DDE6DEB">
            <w:pPr>
              <w:pStyle w:val="6"/>
              <w:spacing w:before="63" w:line="279" w:lineRule="auto"/>
              <w:ind w:left="130" w:right="126" w:hanging="13"/>
              <w:rPr>
                <w:sz w:val="20"/>
                <w:szCs w:val="20"/>
              </w:rPr>
            </w:pPr>
            <w:r>
              <w:rPr>
                <w:spacing w:val="9"/>
                <w:sz w:val="20"/>
                <w:szCs w:val="20"/>
              </w:rPr>
              <w:t>（</w:t>
            </w:r>
            <w:r>
              <w:rPr>
                <w:rFonts w:ascii="Times New Roman" w:hAnsi="Times New Roman" w:eastAsia="Times New Roman" w:cs="Times New Roman"/>
                <w:spacing w:val="9"/>
                <w:sz w:val="20"/>
                <w:szCs w:val="20"/>
              </w:rPr>
              <w:t>6</w:t>
            </w:r>
            <w:r>
              <w:rPr>
                <w:spacing w:val="9"/>
                <w:sz w:val="20"/>
                <w:szCs w:val="20"/>
              </w:rPr>
              <w:t>）按照国家重大项目用地保障工作机制要求，国家发展和改革委员会同有关部门确认的需中央加大建设用地保障力度，确实</w:t>
            </w:r>
            <w:r>
              <w:rPr>
                <w:spacing w:val="8"/>
                <w:sz w:val="20"/>
                <w:szCs w:val="20"/>
              </w:rPr>
              <w:t>难以避让的国家重大项目。</w:t>
            </w:r>
          </w:p>
        </w:tc>
        <w:tc>
          <w:tcPr>
            <w:tcW w:w="2532" w:type="dxa"/>
            <w:tcBorders>
              <w:top w:val="single" w:color="000000" w:sz="6" w:space="0"/>
            </w:tcBorders>
            <w:vAlign w:val="top"/>
          </w:tcPr>
          <w:p w14:paraId="30FD338A">
            <w:pPr>
              <w:rPr>
                <w:rFonts w:ascii="Arial"/>
                <w:sz w:val="21"/>
              </w:rPr>
            </w:pPr>
          </w:p>
        </w:tc>
        <w:tc>
          <w:tcPr>
            <w:tcW w:w="902" w:type="dxa"/>
            <w:tcBorders>
              <w:top w:val="single" w:color="000000" w:sz="6" w:space="0"/>
              <w:right w:val="single" w:color="000000" w:sz="6" w:space="0"/>
            </w:tcBorders>
            <w:vAlign w:val="top"/>
          </w:tcPr>
          <w:p w14:paraId="76EDFD07">
            <w:pPr>
              <w:rPr>
                <w:rFonts w:ascii="Arial"/>
                <w:sz w:val="21"/>
              </w:rPr>
            </w:pPr>
          </w:p>
        </w:tc>
      </w:tr>
      <w:tr w14:paraId="1FF65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0" w:hRule="atLeast"/>
        </w:trPr>
        <w:tc>
          <w:tcPr>
            <w:tcW w:w="453" w:type="dxa"/>
            <w:vMerge w:val="continue"/>
            <w:tcBorders>
              <w:top w:val="nil"/>
              <w:left w:val="single" w:color="000000" w:sz="6" w:space="0"/>
              <w:bottom w:val="nil"/>
            </w:tcBorders>
            <w:vAlign w:val="top"/>
          </w:tcPr>
          <w:p w14:paraId="34003D41">
            <w:pPr>
              <w:rPr>
                <w:rFonts w:ascii="Arial"/>
                <w:sz w:val="21"/>
              </w:rPr>
            </w:pPr>
          </w:p>
        </w:tc>
        <w:tc>
          <w:tcPr>
            <w:tcW w:w="1170" w:type="dxa"/>
            <w:vMerge w:val="continue"/>
            <w:tcBorders>
              <w:top w:val="nil"/>
              <w:bottom w:val="nil"/>
            </w:tcBorders>
            <w:vAlign w:val="top"/>
          </w:tcPr>
          <w:p w14:paraId="15E4B38E">
            <w:pPr>
              <w:rPr>
                <w:rFonts w:ascii="Arial"/>
                <w:sz w:val="21"/>
              </w:rPr>
            </w:pPr>
          </w:p>
        </w:tc>
        <w:tc>
          <w:tcPr>
            <w:tcW w:w="614" w:type="dxa"/>
            <w:vMerge w:val="continue"/>
            <w:tcBorders>
              <w:top w:val="nil"/>
              <w:bottom w:val="nil"/>
            </w:tcBorders>
            <w:vAlign w:val="top"/>
          </w:tcPr>
          <w:p w14:paraId="1775B2F7">
            <w:pPr>
              <w:rPr>
                <w:rFonts w:ascii="Arial"/>
                <w:sz w:val="21"/>
              </w:rPr>
            </w:pPr>
          </w:p>
        </w:tc>
        <w:tc>
          <w:tcPr>
            <w:tcW w:w="7685" w:type="dxa"/>
            <w:vAlign w:val="top"/>
          </w:tcPr>
          <w:p w14:paraId="07352609">
            <w:pPr>
              <w:pStyle w:val="6"/>
              <w:spacing w:before="100" w:line="228" w:lineRule="auto"/>
              <w:ind w:left="111"/>
              <w:rPr>
                <w:sz w:val="20"/>
                <w:szCs w:val="20"/>
              </w:rPr>
            </w:pPr>
            <w:r>
              <w:rPr>
                <w:b/>
                <w:bCs/>
                <w:spacing w:val="7"/>
                <w:sz w:val="20"/>
                <w:szCs w:val="20"/>
              </w:rPr>
              <w:t>二、优先保护单元中的一般生态空间</w:t>
            </w:r>
          </w:p>
          <w:p w14:paraId="74790D7F">
            <w:pPr>
              <w:pStyle w:val="6"/>
              <w:spacing w:before="61" w:line="286" w:lineRule="auto"/>
              <w:ind w:left="111" w:right="101" w:firstLine="12"/>
              <w:rPr>
                <w:sz w:val="20"/>
                <w:szCs w:val="20"/>
              </w:rPr>
            </w:pPr>
            <w:r>
              <w:rPr>
                <w:rFonts w:ascii="Times New Roman" w:hAnsi="Times New Roman" w:eastAsia="Times New Roman" w:cs="Times New Roman"/>
                <w:spacing w:val="8"/>
                <w:sz w:val="20"/>
                <w:szCs w:val="20"/>
              </w:rPr>
              <w:t>1.</w:t>
            </w:r>
            <w:r>
              <w:rPr>
                <w:spacing w:val="8"/>
                <w:sz w:val="20"/>
                <w:szCs w:val="20"/>
              </w:rPr>
              <w:t>一般生态空间以保护和修复生态环境、提供生态产品和服务为首要任务，因地制宜地发展不影响主体功能定位的适宜产业。</w:t>
            </w:r>
          </w:p>
          <w:p w14:paraId="33FCEC59">
            <w:pPr>
              <w:pStyle w:val="6"/>
              <w:spacing w:before="60" w:line="285" w:lineRule="auto"/>
              <w:ind w:left="110" w:right="101" w:hanging="7"/>
              <w:rPr>
                <w:sz w:val="20"/>
                <w:szCs w:val="20"/>
              </w:rPr>
            </w:pPr>
            <w:r>
              <w:rPr>
                <w:rFonts w:ascii="Times New Roman" w:hAnsi="Times New Roman" w:eastAsia="Times New Roman" w:cs="Times New Roman"/>
                <w:spacing w:val="9"/>
                <w:sz w:val="20"/>
                <w:szCs w:val="20"/>
              </w:rPr>
              <w:t>2.</w:t>
            </w:r>
            <w:r>
              <w:rPr>
                <w:spacing w:val="9"/>
                <w:sz w:val="20"/>
                <w:szCs w:val="20"/>
              </w:rPr>
              <w:t>一般生态空间内未纳入生态保护红线的饮用水水源保护区</w:t>
            </w:r>
            <w:r>
              <w:rPr>
                <w:spacing w:val="8"/>
                <w:sz w:val="20"/>
                <w:szCs w:val="20"/>
              </w:rPr>
              <w:t>等各类法定保护地，其管控要求依照相关法律法规执行。</w:t>
            </w:r>
          </w:p>
          <w:p w14:paraId="65EBF1E8">
            <w:pPr>
              <w:pStyle w:val="6"/>
              <w:spacing w:before="63" w:line="289" w:lineRule="auto"/>
              <w:ind w:left="109" w:right="101" w:hanging="1"/>
              <w:rPr>
                <w:sz w:val="20"/>
                <w:szCs w:val="20"/>
              </w:rPr>
            </w:pPr>
            <w:r>
              <w:rPr>
                <w:rFonts w:ascii="Times New Roman" w:hAnsi="Times New Roman" w:eastAsia="Times New Roman" w:cs="Times New Roman"/>
                <w:spacing w:val="9"/>
                <w:sz w:val="20"/>
                <w:szCs w:val="20"/>
              </w:rPr>
              <w:t>3.</w:t>
            </w:r>
            <w:r>
              <w:rPr>
                <w:spacing w:val="9"/>
                <w:sz w:val="20"/>
                <w:szCs w:val="20"/>
              </w:rPr>
              <w:t>一般生态空间内现有合法的水泥厂、矿山开发</w:t>
            </w:r>
            <w:r>
              <w:rPr>
                <w:spacing w:val="8"/>
                <w:sz w:val="20"/>
                <w:szCs w:val="20"/>
              </w:rPr>
              <w:t>等生产性设施及生活垃圾处置等民</w:t>
            </w:r>
            <w:r>
              <w:rPr>
                <w:spacing w:val="7"/>
                <w:sz w:val="20"/>
                <w:szCs w:val="20"/>
              </w:rPr>
              <w:t>生工程予以保留，应按照法律法规要求落实污染防治和生态保护措施，避免对生态</w:t>
            </w:r>
            <w:r>
              <w:rPr>
                <w:spacing w:val="6"/>
                <w:sz w:val="20"/>
                <w:szCs w:val="20"/>
              </w:rPr>
              <w:t>功能造成破坏。</w:t>
            </w:r>
          </w:p>
        </w:tc>
        <w:tc>
          <w:tcPr>
            <w:tcW w:w="2532" w:type="dxa"/>
            <w:vAlign w:val="top"/>
          </w:tcPr>
          <w:p w14:paraId="235A2DDF">
            <w:pPr>
              <w:pStyle w:val="6"/>
              <w:spacing w:before="240" w:line="307" w:lineRule="auto"/>
              <w:ind w:left="68" w:firstLine="14"/>
              <w:jc w:val="both"/>
              <w:rPr>
                <w:sz w:val="20"/>
                <w:szCs w:val="20"/>
              </w:rPr>
            </w:pPr>
            <w:r>
              <w:rPr>
                <w:rFonts w:ascii="Times New Roman" w:hAnsi="Times New Roman" w:eastAsia="Times New Roman" w:cs="Times New Roman"/>
                <w:spacing w:val="1"/>
                <w:sz w:val="20"/>
                <w:szCs w:val="20"/>
              </w:rPr>
              <w:t>1</w:t>
            </w:r>
            <w:r>
              <w:rPr>
                <w:spacing w:val="1"/>
                <w:sz w:val="20"/>
                <w:szCs w:val="20"/>
              </w:rPr>
              <w:t>、</w:t>
            </w:r>
            <w:r>
              <w:rPr>
                <w:rFonts w:ascii="Times New Roman" w:hAnsi="Times New Roman" w:eastAsia="Times New Roman" w:cs="Times New Roman"/>
                <w:spacing w:val="1"/>
                <w:sz w:val="20"/>
                <w:szCs w:val="20"/>
              </w:rPr>
              <w:t>.</w:t>
            </w:r>
            <w:r>
              <w:rPr>
                <w:spacing w:val="1"/>
                <w:sz w:val="20"/>
                <w:szCs w:val="20"/>
              </w:rPr>
              <w:t>本项目位于福清市重点</w:t>
            </w:r>
            <w:r>
              <w:rPr>
                <w:spacing w:val="11"/>
                <w:sz w:val="20"/>
                <w:szCs w:val="20"/>
              </w:rPr>
              <w:t>管控单元</w:t>
            </w:r>
            <w:r>
              <w:rPr>
                <w:spacing w:val="-18"/>
                <w:sz w:val="20"/>
                <w:szCs w:val="20"/>
              </w:rPr>
              <w:t xml:space="preserve"> </w:t>
            </w:r>
            <w:r>
              <w:rPr>
                <w:rFonts w:ascii="Times New Roman" w:hAnsi="Times New Roman" w:eastAsia="Times New Roman" w:cs="Times New Roman"/>
                <w:spacing w:val="11"/>
                <w:sz w:val="20"/>
                <w:szCs w:val="20"/>
              </w:rPr>
              <w:t>1</w:t>
            </w:r>
            <w:r>
              <w:rPr>
                <w:spacing w:val="11"/>
                <w:sz w:val="20"/>
                <w:szCs w:val="20"/>
              </w:rPr>
              <w:t>（重点管控单</w:t>
            </w:r>
            <w:r>
              <w:rPr>
                <w:spacing w:val="3"/>
                <w:sz w:val="20"/>
                <w:szCs w:val="20"/>
              </w:rPr>
              <w:t>元</w:t>
            </w:r>
            <w:r>
              <w:rPr>
                <w:spacing w:val="-40"/>
                <w:w w:val="76"/>
                <w:sz w:val="20"/>
                <w:szCs w:val="20"/>
              </w:rPr>
              <w:t>），</w:t>
            </w:r>
            <w:r>
              <w:rPr>
                <w:spacing w:val="3"/>
                <w:sz w:val="20"/>
                <w:szCs w:val="20"/>
              </w:rPr>
              <w:t>不属于优先保护单元。</w:t>
            </w:r>
          </w:p>
          <w:p w14:paraId="3214C4DE">
            <w:pPr>
              <w:pStyle w:val="6"/>
              <w:spacing w:before="20" w:line="313" w:lineRule="auto"/>
              <w:ind w:left="855" w:right="51" w:hanging="790"/>
              <w:rPr>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25"/>
                <w:sz w:val="20"/>
                <w:szCs w:val="20"/>
              </w:rPr>
              <w:t xml:space="preserve"> </w:t>
            </w:r>
            <w:r>
              <w:rPr>
                <w:spacing w:val="7"/>
                <w:sz w:val="20"/>
                <w:szCs w:val="20"/>
              </w:rPr>
              <w:t>、本项目不涉及饮用水水源保护区</w:t>
            </w:r>
          </w:p>
          <w:p w14:paraId="395454BB">
            <w:pPr>
              <w:pStyle w:val="6"/>
              <w:spacing w:line="313" w:lineRule="auto"/>
              <w:ind w:left="140" w:right="49" w:hanging="73"/>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7"/>
                <w:sz w:val="20"/>
                <w:szCs w:val="20"/>
              </w:rPr>
              <w:t xml:space="preserve"> </w:t>
            </w:r>
            <w:r>
              <w:rPr>
                <w:spacing w:val="2"/>
                <w:sz w:val="20"/>
                <w:szCs w:val="20"/>
              </w:rPr>
              <w:t>、</w:t>
            </w:r>
            <w:r>
              <w:rPr>
                <w:rFonts w:ascii="Times New Roman" w:hAnsi="Times New Roman" w:eastAsia="Times New Roman" w:cs="Times New Roman"/>
                <w:spacing w:val="2"/>
                <w:sz w:val="20"/>
                <w:szCs w:val="20"/>
              </w:rPr>
              <w:t>.</w:t>
            </w:r>
            <w:r>
              <w:rPr>
                <w:spacing w:val="2"/>
                <w:sz w:val="20"/>
                <w:szCs w:val="20"/>
              </w:rPr>
              <w:t>项目不属于水泥厂、矿</w:t>
            </w:r>
            <w:r>
              <w:rPr>
                <w:spacing w:val="7"/>
                <w:sz w:val="20"/>
                <w:szCs w:val="20"/>
              </w:rPr>
              <w:t>山开发等生产性设施项目</w:t>
            </w:r>
          </w:p>
        </w:tc>
        <w:tc>
          <w:tcPr>
            <w:tcW w:w="902" w:type="dxa"/>
            <w:tcBorders>
              <w:right w:val="single" w:color="000000" w:sz="6" w:space="0"/>
            </w:tcBorders>
            <w:vAlign w:val="top"/>
          </w:tcPr>
          <w:p w14:paraId="6BAB2230">
            <w:pPr>
              <w:spacing w:line="243" w:lineRule="auto"/>
              <w:rPr>
                <w:rFonts w:ascii="Arial"/>
                <w:sz w:val="21"/>
              </w:rPr>
            </w:pPr>
          </w:p>
          <w:p w14:paraId="6E59ACF7">
            <w:pPr>
              <w:spacing w:line="243" w:lineRule="auto"/>
              <w:rPr>
                <w:rFonts w:ascii="Arial"/>
                <w:sz w:val="21"/>
              </w:rPr>
            </w:pPr>
          </w:p>
          <w:p w14:paraId="1AF4A8E1">
            <w:pPr>
              <w:spacing w:line="244" w:lineRule="auto"/>
              <w:rPr>
                <w:rFonts w:ascii="Arial"/>
                <w:sz w:val="21"/>
              </w:rPr>
            </w:pPr>
          </w:p>
          <w:p w14:paraId="5648B3D0">
            <w:pPr>
              <w:spacing w:line="244" w:lineRule="auto"/>
              <w:rPr>
                <w:rFonts w:ascii="Arial"/>
                <w:sz w:val="21"/>
              </w:rPr>
            </w:pPr>
          </w:p>
          <w:p w14:paraId="249617EF">
            <w:pPr>
              <w:spacing w:line="244" w:lineRule="auto"/>
              <w:rPr>
                <w:rFonts w:ascii="Arial"/>
                <w:sz w:val="21"/>
              </w:rPr>
            </w:pPr>
          </w:p>
          <w:p w14:paraId="7DCB0DBC">
            <w:pPr>
              <w:pStyle w:val="6"/>
              <w:spacing w:before="65" w:line="228" w:lineRule="auto"/>
              <w:ind w:left="190"/>
              <w:rPr>
                <w:sz w:val="20"/>
                <w:szCs w:val="20"/>
              </w:rPr>
            </w:pPr>
            <w:r>
              <w:rPr>
                <w:spacing w:val="3"/>
                <w:sz w:val="20"/>
                <w:szCs w:val="20"/>
              </w:rPr>
              <w:t>符合</w:t>
            </w:r>
          </w:p>
        </w:tc>
      </w:tr>
      <w:tr w14:paraId="562A1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453" w:type="dxa"/>
            <w:vMerge w:val="continue"/>
            <w:tcBorders>
              <w:top w:val="nil"/>
              <w:left w:val="single" w:color="000000" w:sz="6" w:space="0"/>
              <w:bottom w:val="single" w:color="000000" w:sz="6" w:space="0"/>
            </w:tcBorders>
            <w:vAlign w:val="top"/>
          </w:tcPr>
          <w:p w14:paraId="1CC5E797">
            <w:pPr>
              <w:rPr>
                <w:rFonts w:ascii="Arial"/>
                <w:sz w:val="21"/>
              </w:rPr>
            </w:pPr>
          </w:p>
        </w:tc>
        <w:tc>
          <w:tcPr>
            <w:tcW w:w="1170" w:type="dxa"/>
            <w:vMerge w:val="continue"/>
            <w:tcBorders>
              <w:top w:val="nil"/>
              <w:bottom w:val="single" w:color="000000" w:sz="6" w:space="0"/>
            </w:tcBorders>
            <w:vAlign w:val="top"/>
          </w:tcPr>
          <w:p w14:paraId="78CE85BD">
            <w:pPr>
              <w:rPr>
                <w:rFonts w:ascii="Arial"/>
                <w:sz w:val="21"/>
              </w:rPr>
            </w:pPr>
          </w:p>
        </w:tc>
        <w:tc>
          <w:tcPr>
            <w:tcW w:w="614" w:type="dxa"/>
            <w:vMerge w:val="continue"/>
            <w:tcBorders>
              <w:top w:val="nil"/>
              <w:bottom w:val="single" w:color="000000" w:sz="6" w:space="0"/>
            </w:tcBorders>
            <w:vAlign w:val="top"/>
          </w:tcPr>
          <w:p w14:paraId="6BAA61F5">
            <w:pPr>
              <w:rPr>
                <w:rFonts w:ascii="Arial"/>
                <w:sz w:val="21"/>
              </w:rPr>
            </w:pPr>
          </w:p>
        </w:tc>
        <w:tc>
          <w:tcPr>
            <w:tcW w:w="7685" w:type="dxa"/>
            <w:tcBorders>
              <w:bottom w:val="single" w:color="000000" w:sz="6" w:space="0"/>
            </w:tcBorders>
            <w:vAlign w:val="top"/>
          </w:tcPr>
          <w:p w14:paraId="6F409A7C">
            <w:pPr>
              <w:pStyle w:val="6"/>
              <w:spacing w:before="105" w:line="230" w:lineRule="auto"/>
              <w:ind w:left="107"/>
              <w:rPr>
                <w:sz w:val="20"/>
                <w:szCs w:val="20"/>
              </w:rPr>
            </w:pPr>
            <w:r>
              <w:rPr>
                <w:b/>
                <w:bCs/>
                <w:spacing w:val="6"/>
                <w:sz w:val="20"/>
                <w:szCs w:val="20"/>
              </w:rPr>
              <w:t>三、其它要求</w:t>
            </w:r>
          </w:p>
          <w:p w14:paraId="44E29178">
            <w:pPr>
              <w:pStyle w:val="6"/>
              <w:spacing w:before="59" w:line="285" w:lineRule="auto"/>
              <w:ind w:left="106" w:right="104" w:firstLine="17"/>
              <w:rPr>
                <w:sz w:val="20"/>
                <w:szCs w:val="20"/>
              </w:rPr>
            </w:pPr>
            <w:r>
              <w:rPr>
                <w:rFonts w:ascii="Times New Roman" w:hAnsi="Times New Roman" w:eastAsia="Times New Roman" w:cs="Times New Roman"/>
                <w:spacing w:val="8"/>
                <w:sz w:val="20"/>
                <w:szCs w:val="20"/>
              </w:rPr>
              <w:t>1.</w:t>
            </w:r>
            <w:r>
              <w:rPr>
                <w:spacing w:val="8"/>
                <w:sz w:val="20"/>
                <w:szCs w:val="20"/>
              </w:rPr>
              <w:t>福州市石化中上游项目重点在福州江阴港城经济区、可门港经济区化工新材料产</w:t>
            </w:r>
            <w:r>
              <w:rPr>
                <w:spacing w:val="6"/>
                <w:sz w:val="20"/>
                <w:szCs w:val="20"/>
              </w:rPr>
              <w:t>业园布局。</w:t>
            </w:r>
          </w:p>
          <w:p w14:paraId="5B953A25">
            <w:pPr>
              <w:pStyle w:val="6"/>
              <w:spacing w:before="63" w:line="274" w:lineRule="exact"/>
              <w:ind w:left="103"/>
              <w:rPr>
                <w:sz w:val="20"/>
                <w:szCs w:val="20"/>
              </w:rPr>
            </w:pPr>
            <w:r>
              <w:rPr>
                <w:rFonts w:ascii="Times New Roman" w:hAnsi="Times New Roman" w:eastAsia="Times New Roman" w:cs="Times New Roman"/>
                <w:spacing w:val="9"/>
                <w:position w:val="1"/>
                <w:sz w:val="20"/>
                <w:szCs w:val="20"/>
              </w:rPr>
              <w:t>2.</w:t>
            </w:r>
            <w:r>
              <w:rPr>
                <w:spacing w:val="9"/>
                <w:position w:val="1"/>
                <w:sz w:val="20"/>
                <w:szCs w:val="20"/>
              </w:rPr>
              <w:t>禁止在闽江马尾罗星塔以上流域范围新、扩建制革</w:t>
            </w:r>
            <w:r>
              <w:rPr>
                <w:spacing w:val="8"/>
                <w:position w:val="1"/>
                <w:sz w:val="20"/>
                <w:szCs w:val="20"/>
              </w:rPr>
              <w:t>项目，严控新（扩）建植物制</w:t>
            </w:r>
          </w:p>
        </w:tc>
        <w:tc>
          <w:tcPr>
            <w:tcW w:w="2532" w:type="dxa"/>
            <w:tcBorders>
              <w:bottom w:val="single" w:color="000000" w:sz="6" w:space="0"/>
            </w:tcBorders>
            <w:vAlign w:val="top"/>
          </w:tcPr>
          <w:p w14:paraId="7F9B42DD">
            <w:pPr>
              <w:pStyle w:val="6"/>
              <w:spacing w:before="76" w:line="302" w:lineRule="auto"/>
              <w:ind w:left="67" w:firstLine="15"/>
              <w:jc w:val="both"/>
              <w:rPr>
                <w:sz w:val="20"/>
                <w:szCs w:val="20"/>
              </w:rPr>
            </w:pPr>
            <w:r>
              <w:rPr>
                <w:rFonts w:ascii="Times New Roman" w:hAnsi="Times New Roman" w:eastAsia="Times New Roman" w:cs="Times New Roman"/>
                <w:spacing w:val="1"/>
                <w:sz w:val="20"/>
                <w:szCs w:val="20"/>
              </w:rPr>
              <w:t>1</w:t>
            </w:r>
            <w:r>
              <w:rPr>
                <w:spacing w:val="1"/>
                <w:sz w:val="20"/>
                <w:szCs w:val="20"/>
              </w:rPr>
              <w:t>、</w:t>
            </w:r>
            <w:r>
              <w:rPr>
                <w:rFonts w:ascii="Times New Roman" w:hAnsi="Times New Roman" w:eastAsia="Times New Roman" w:cs="Times New Roman"/>
                <w:spacing w:val="1"/>
                <w:sz w:val="20"/>
                <w:szCs w:val="20"/>
              </w:rPr>
              <w:t>.</w:t>
            </w:r>
            <w:r>
              <w:rPr>
                <w:spacing w:val="1"/>
                <w:sz w:val="20"/>
                <w:szCs w:val="20"/>
              </w:rPr>
              <w:t>本项目不属于石化植物</w:t>
            </w:r>
            <w:r>
              <w:rPr>
                <w:spacing w:val="-1"/>
                <w:sz w:val="20"/>
                <w:szCs w:val="20"/>
              </w:rPr>
              <w:t>制浆、印染、合成革及人造</w:t>
            </w:r>
            <w:r>
              <w:rPr>
                <w:spacing w:val="-11"/>
                <w:sz w:val="20"/>
                <w:szCs w:val="20"/>
              </w:rPr>
              <w:t>革、电镀项目，不涉及油墨、</w:t>
            </w:r>
            <w:r>
              <w:rPr>
                <w:spacing w:val="-1"/>
                <w:sz w:val="20"/>
                <w:szCs w:val="20"/>
              </w:rPr>
              <w:t>涂料、胶粘剂的使用，不属</w:t>
            </w:r>
          </w:p>
        </w:tc>
        <w:tc>
          <w:tcPr>
            <w:tcW w:w="902" w:type="dxa"/>
            <w:tcBorders>
              <w:bottom w:val="single" w:color="000000" w:sz="6" w:space="0"/>
              <w:right w:val="single" w:color="000000" w:sz="6" w:space="0"/>
            </w:tcBorders>
            <w:vAlign w:val="top"/>
          </w:tcPr>
          <w:p w14:paraId="3B2D9847">
            <w:pPr>
              <w:spacing w:line="273" w:lineRule="auto"/>
              <w:rPr>
                <w:rFonts w:ascii="Arial"/>
                <w:sz w:val="21"/>
              </w:rPr>
            </w:pPr>
          </w:p>
          <w:p w14:paraId="30707149">
            <w:pPr>
              <w:spacing w:line="273" w:lineRule="auto"/>
              <w:rPr>
                <w:rFonts w:ascii="Arial"/>
                <w:sz w:val="21"/>
              </w:rPr>
            </w:pPr>
          </w:p>
          <w:p w14:paraId="3136C2AE">
            <w:pPr>
              <w:pStyle w:val="6"/>
              <w:spacing w:before="65" w:line="228" w:lineRule="auto"/>
              <w:ind w:left="190"/>
              <w:rPr>
                <w:sz w:val="20"/>
                <w:szCs w:val="20"/>
              </w:rPr>
            </w:pPr>
            <w:r>
              <w:rPr>
                <w:spacing w:val="3"/>
                <w:sz w:val="20"/>
                <w:szCs w:val="20"/>
              </w:rPr>
              <w:t>符合</w:t>
            </w:r>
          </w:p>
        </w:tc>
      </w:tr>
    </w:tbl>
    <w:p w14:paraId="73FA9A47">
      <w:pPr>
        <w:rPr>
          <w:rFonts w:ascii="Arial"/>
          <w:sz w:val="21"/>
        </w:rPr>
      </w:pPr>
    </w:p>
    <w:p w14:paraId="498681FD">
      <w:pPr>
        <w:rPr>
          <w:rFonts w:ascii="Arial" w:hAnsi="Arial" w:eastAsia="Arial" w:cs="Arial"/>
          <w:sz w:val="21"/>
          <w:szCs w:val="21"/>
        </w:rPr>
        <w:sectPr>
          <w:footerReference r:id="rId32" w:type="default"/>
          <w:pgSz w:w="16839" w:h="11906"/>
          <w:pgMar w:top="400" w:right="1733" w:bottom="1298" w:left="1733" w:header="0" w:footer="1061" w:gutter="0"/>
          <w:cols w:space="720" w:num="1"/>
        </w:sectPr>
      </w:pPr>
    </w:p>
    <w:p w14:paraId="75CC6781">
      <w:pPr>
        <w:spacing w:before="19"/>
      </w:pPr>
    </w:p>
    <w:p w14:paraId="417EEE5D">
      <w:pPr>
        <w:spacing w:before="19"/>
      </w:pPr>
    </w:p>
    <w:p w14:paraId="5B5B3D63">
      <w:pPr>
        <w:spacing w:before="19"/>
      </w:pPr>
    </w:p>
    <w:p w14:paraId="396685A0">
      <w:pPr>
        <w:spacing w:before="18"/>
      </w:pPr>
    </w:p>
    <w:p w14:paraId="4855DA76">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1170"/>
        <w:gridCol w:w="614"/>
        <w:gridCol w:w="7685"/>
        <w:gridCol w:w="2532"/>
        <w:gridCol w:w="902"/>
      </w:tblGrid>
      <w:tr w14:paraId="2DE02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97" w:hRule="atLeast"/>
        </w:trPr>
        <w:tc>
          <w:tcPr>
            <w:tcW w:w="453" w:type="dxa"/>
            <w:tcBorders>
              <w:right w:val="single" w:color="000000" w:sz="2" w:space="0"/>
            </w:tcBorders>
            <w:vAlign w:val="top"/>
          </w:tcPr>
          <w:p w14:paraId="701F23F1">
            <w:pPr>
              <w:rPr>
                <w:rFonts w:ascii="Arial"/>
                <w:sz w:val="21"/>
              </w:rPr>
            </w:pPr>
          </w:p>
        </w:tc>
        <w:tc>
          <w:tcPr>
            <w:tcW w:w="1170" w:type="dxa"/>
            <w:tcBorders>
              <w:left w:val="single" w:color="000000" w:sz="2" w:space="0"/>
              <w:right w:val="single" w:color="000000" w:sz="2" w:space="0"/>
            </w:tcBorders>
            <w:vAlign w:val="top"/>
          </w:tcPr>
          <w:p w14:paraId="5C65B6C7">
            <w:pPr>
              <w:rPr>
                <w:rFonts w:ascii="Arial"/>
                <w:sz w:val="21"/>
              </w:rPr>
            </w:pPr>
          </w:p>
        </w:tc>
        <w:tc>
          <w:tcPr>
            <w:tcW w:w="614" w:type="dxa"/>
            <w:tcBorders>
              <w:left w:val="single" w:color="000000" w:sz="2" w:space="0"/>
              <w:right w:val="single" w:color="000000" w:sz="2" w:space="0"/>
            </w:tcBorders>
            <w:vAlign w:val="top"/>
          </w:tcPr>
          <w:p w14:paraId="2A90A6F9">
            <w:pPr>
              <w:rPr>
                <w:rFonts w:ascii="Arial"/>
                <w:sz w:val="21"/>
              </w:rPr>
            </w:pPr>
          </w:p>
        </w:tc>
        <w:tc>
          <w:tcPr>
            <w:tcW w:w="7685" w:type="dxa"/>
            <w:tcBorders>
              <w:left w:val="single" w:color="000000" w:sz="2" w:space="0"/>
              <w:right w:val="single" w:color="000000" w:sz="2" w:space="0"/>
            </w:tcBorders>
            <w:vAlign w:val="top"/>
          </w:tcPr>
          <w:p w14:paraId="593B81B9">
            <w:pPr>
              <w:pStyle w:val="6"/>
              <w:spacing w:before="106" w:line="228" w:lineRule="auto"/>
              <w:ind w:left="107"/>
              <w:rPr>
                <w:sz w:val="20"/>
                <w:szCs w:val="20"/>
              </w:rPr>
            </w:pPr>
            <w:r>
              <w:rPr>
                <w:spacing w:val="8"/>
                <w:sz w:val="20"/>
                <w:szCs w:val="20"/>
              </w:rPr>
              <w:t>浆、印染、合成革及人造革、电镀项目。</w:t>
            </w:r>
          </w:p>
          <w:p w14:paraId="278F8910">
            <w:pPr>
              <w:pStyle w:val="6"/>
              <w:spacing w:before="62" w:line="285" w:lineRule="auto"/>
              <w:ind w:left="110" w:right="101" w:hanging="2"/>
              <w:rPr>
                <w:sz w:val="20"/>
                <w:szCs w:val="20"/>
              </w:rPr>
            </w:pPr>
            <w:r>
              <w:rPr>
                <w:rFonts w:ascii="Times New Roman" w:hAnsi="Times New Roman" w:eastAsia="Times New Roman" w:cs="Times New Roman"/>
                <w:spacing w:val="9"/>
                <w:sz w:val="20"/>
                <w:szCs w:val="20"/>
              </w:rPr>
              <w:t>3.</w:t>
            </w:r>
            <w:r>
              <w:rPr>
                <w:spacing w:val="9"/>
                <w:sz w:val="20"/>
                <w:szCs w:val="20"/>
              </w:rPr>
              <w:t>禁止在通风廊道和主导风向的上风向布局大气</w:t>
            </w:r>
            <w:r>
              <w:rPr>
                <w:spacing w:val="8"/>
                <w:sz w:val="20"/>
                <w:szCs w:val="20"/>
              </w:rPr>
              <w:t>重污染企业，推进建成区大气重污</w:t>
            </w:r>
            <w:r>
              <w:rPr>
                <w:spacing w:val="9"/>
                <w:sz w:val="20"/>
                <w:szCs w:val="20"/>
              </w:rPr>
              <w:t>染企业搬迁或升级改造、环境风险企业搬迁或关闭退出。</w:t>
            </w:r>
          </w:p>
          <w:p w14:paraId="519E230F">
            <w:pPr>
              <w:pStyle w:val="6"/>
              <w:spacing w:before="62" w:line="274" w:lineRule="exact"/>
              <w:ind w:left="102"/>
              <w:rPr>
                <w:sz w:val="20"/>
                <w:szCs w:val="20"/>
              </w:rPr>
            </w:pPr>
            <w:r>
              <w:rPr>
                <w:rFonts w:ascii="Times New Roman" w:hAnsi="Times New Roman" w:eastAsia="Times New Roman" w:cs="Times New Roman"/>
                <w:spacing w:val="10"/>
                <w:position w:val="1"/>
                <w:sz w:val="20"/>
                <w:szCs w:val="20"/>
              </w:rPr>
              <w:t>4.</w:t>
            </w:r>
            <w:r>
              <w:rPr>
                <w:spacing w:val="10"/>
                <w:position w:val="1"/>
                <w:sz w:val="20"/>
                <w:szCs w:val="20"/>
              </w:rPr>
              <w:t>禁止新、改、扩建生产高</w:t>
            </w:r>
            <w:r>
              <w:rPr>
                <w:spacing w:val="-46"/>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10"/>
                <w:position w:val="1"/>
                <w:sz w:val="20"/>
                <w:szCs w:val="20"/>
              </w:rPr>
              <w:t xml:space="preserve"> </w:t>
            </w:r>
            <w:r>
              <w:rPr>
                <w:spacing w:val="10"/>
                <w:position w:val="1"/>
                <w:sz w:val="20"/>
                <w:szCs w:val="20"/>
              </w:rPr>
              <w:t>含量有机溶剂型涂</w:t>
            </w:r>
            <w:r>
              <w:rPr>
                <w:spacing w:val="9"/>
                <w:position w:val="1"/>
                <w:sz w:val="20"/>
                <w:szCs w:val="20"/>
              </w:rPr>
              <w:t>料、油墨和胶黏剂的项目。</w:t>
            </w:r>
          </w:p>
          <w:p w14:paraId="5044DA8C">
            <w:pPr>
              <w:pStyle w:val="6"/>
              <w:spacing w:before="96" w:line="285" w:lineRule="auto"/>
              <w:ind w:left="108" w:right="101" w:firstLine="1"/>
              <w:rPr>
                <w:sz w:val="20"/>
                <w:szCs w:val="20"/>
              </w:rPr>
            </w:pPr>
            <w:r>
              <w:rPr>
                <w:rFonts w:ascii="Times New Roman" w:hAnsi="Times New Roman" w:eastAsia="Times New Roman" w:cs="Times New Roman"/>
                <w:spacing w:val="9"/>
                <w:sz w:val="20"/>
                <w:szCs w:val="20"/>
              </w:rPr>
              <w:t>5.</w:t>
            </w:r>
            <w:r>
              <w:rPr>
                <w:spacing w:val="9"/>
                <w:sz w:val="20"/>
                <w:szCs w:val="20"/>
              </w:rPr>
              <w:t>持续加强闽清等地建陶产业的环境综合治理</w:t>
            </w:r>
            <w:r>
              <w:rPr>
                <w:spacing w:val="8"/>
                <w:sz w:val="20"/>
                <w:szCs w:val="20"/>
              </w:rPr>
              <w:t>，充分衔接国土空间规划和生态环境</w:t>
            </w:r>
            <w:r>
              <w:rPr>
                <w:spacing w:val="7"/>
                <w:sz w:val="20"/>
                <w:szCs w:val="20"/>
              </w:rPr>
              <w:t>分区管控，并对照产业政策、城市总体发展规划等要求，进一步明确发展定位，优化产业布局和规模。</w:t>
            </w:r>
          </w:p>
          <w:p w14:paraId="11904FDD">
            <w:pPr>
              <w:pStyle w:val="6"/>
              <w:spacing w:before="65" w:line="308" w:lineRule="auto"/>
              <w:ind w:left="106" w:right="101" w:firstLine="1"/>
              <w:rPr>
                <w:sz w:val="20"/>
                <w:szCs w:val="20"/>
              </w:rPr>
            </w:pPr>
            <w:r>
              <w:rPr>
                <w:rFonts w:ascii="Times New Roman" w:hAnsi="Times New Roman" w:eastAsia="Times New Roman" w:cs="Times New Roman"/>
                <w:spacing w:val="9"/>
                <w:sz w:val="20"/>
                <w:szCs w:val="20"/>
              </w:rPr>
              <w:t>6.</w:t>
            </w:r>
            <w:r>
              <w:rPr>
                <w:spacing w:val="9"/>
                <w:sz w:val="20"/>
                <w:szCs w:val="20"/>
              </w:rPr>
              <w:t>新建、扩建的涉及重点重金属污染物的有色金</w:t>
            </w:r>
            <w:r>
              <w:rPr>
                <w:spacing w:val="8"/>
                <w:sz w:val="20"/>
                <w:szCs w:val="20"/>
              </w:rPr>
              <w:t>属冶炼、电镀、制革、铅蓄电池制</w:t>
            </w:r>
            <w:r>
              <w:rPr>
                <w:spacing w:val="7"/>
                <w:sz w:val="20"/>
                <w:szCs w:val="20"/>
              </w:rPr>
              <w:t>造企业应优先选择布设在依法合规设立并经规划环评、环境基础设施和环境风险防范措施齐全的产业园区。禁止低端落后产能向闽江中上游地区转移。禁止新建用汞</w:t>
            </w:r>
            <w:r>
              <w:rPr>
                <w:spacing w:val="9"/>
                <w:sz w:val="20"/>
                <w:szCs w:val="20"/>
              </w:rPr>
              <w:t>的电石法（聚）氯乙烯生产工艺。加快推进专业电镀企业入园，到</w:t>
            </w:r>
            <w:r>
              <w:rPr>
                <w:spacing w:val="-40"/>
                <w:sz w:val="20"/>
                <w:szCs w:val="20"/>
              </w:rPr>
              <w:t xml:space="preserve"> </w:t>
            </w:r>
            <w:r>
              <w:rPr>
                <w:rFonts w:ascii="Times New Roman" w:hAnsi="Times New Roman" w:eastAsia="Times New Roman" w:cs="Times New Roman"/>
                <w:spacing w:val="9"/>
                <w:sz w:val="20"/>
                <w:szCs w:val="20"/>
              </w:rPr>
              <w:t>202</w:t>
            </w:r>
            <w:r>
              <w:rPr>
                <w:rFonts w:ascii="Times New Roman" w:hAnsi="Times New Roman" w:eastAsia="Times New Roman" w:cs="Times New Roman"/>
                <w:spacing w:val="8"/>
                <w:sz w:val="20"/>
                <w:szCs w:val="20"/>
              </w:rPr>
              <w:t xml:space="preserve">5 </w:t>
            </w:r>
            <w:r>
              <w:rPr>
                <w:spacing w:val="8"/>
                <w:sz w:val="20"/>
                <w:szCs w:val="20"/>
              </w:rPr>
              <w:t>年底专业</w:t>
            </w:r>
            <w:r>
              <w:rPr>
                <w:spacing w:val="7"/>
                <w:sz w:val="20"/>
                <w:szCs w:val="20"/>
              </w:rPr>
              <w:t>电镀企业入园率达到</w:t>
            </w:r>
            <w:r>
              <w:rPr>
                <w:spacing w:val="-35"/>
                <w:sz w:val="20"/>
                <w:szCs w:val="20"/>
              </w:rPr>
              <w:t xml:space="preserve"> </w:t>
            </w:r>
            <w:r>
              <w:rPr>
                <w:rFonts w:ascii="Times New Roman" w:hAnsi="Times New Roman" w:eastAsia="Times New Roman" w:cs="Times New Roman"/>
                <w:spacing w:val="7"/>
                <w:sz w:val="20"/>
                <w:szCs w:val="20"/>
              </w:rPr>
              <w:t>90%</w:t>
            </w:r>
            <w:r>
              <w:rPr>
                <w:spacing w:val="7"/>
                <w:sz w:val="20"/>
                <w:szCs w:val="20"/>
              </w:rPr>
              <w:t>以上。</w:t>
            </w:r>
          </w:p>
          <w:p w14:paraId="46EA8224">
            <w:pPr>
              <w:pStyle w:val="6"/>
              <w:spacing w:before="61" w:line="228" w:lineRule="auto"/>
              <w:ind w:left="107"/>
              <w:rPr>
                <w:sz w:val="20"/>
                <w:szCs w:val="20"/>
              </w:rPr>
            </w:pPr>
            <w:r>
              <w:rPr>
                <w:rFonts w:ascii="Times New Roman" w:hAnsi="Times New Roman" w:eastAsia="Times New Roman" w:cs="Times New Roman"/>
                <w:spacing w:val="8"/>
                <w:sz w:val="20"/>
                <w:szCs w:val="20"/>
              </w:rPr>
              <w:t>7.</w:t>
            </w:r>
            <w:r>
              <w:rPr>
                <w:spacing w:val="8"/>
                <w:sz w:val="20"/>
                <w:szCs w:val="20"/>
              </w:rPr>
              <w:t>禁止在流域上游新建、扩建重污染企业和项目。</w:t>
            </w:r>
          </w:p>
          <w:p w14:paraId="1D3BBB87">
            <w:pPr>
              <w:pStyle w:val="6"/>
              <w:spacing w:before="62" w:line="285" w:lineRule="auto"/>
              <w:ind w:left="111" w:right="284"/>
              <w:rPr>
                <w:sz w:val="20"/>
                <w:szCs w:val="20"/>
              </w:rPr>
            </w:pPr>
            <w:r>
              <w:rPr>
                <w:rFonts w:ascii="Times New Roman" w:hAnsi="Times New Roman" w:eastAsia="Times New Roman" w:cs="Times New Roman"/>
                <w:spacing w:val="9"/>
                <w:sz w:val="20"/>
                <w:szCs w:val="20"/>
              </w:rPr>
              <w:t>8.</w:t>
            </w:r>
            <w:r>
              <w:rPr>
                <w:spacing w:val="9"/>
                <w:sz w:val="20"/>
                <w:szCs w:val="20"/>
              </w:rPr>
              <w:t>重要敏感水体及富营养化湖库生态缓冲带除相关政府部门批准的科学研究活动外，禁止其它可能对保护区构成危害或不良影响的大规模生产、建设活动。</w:t>
            </w:r>
          </w:p>
          <w:p w14:paraId="23AFA260">
            <w:pPr>
              <w:pStyle w:val="6"/>
              <w:spacing w:before="61" w:line="295" w:lineRule="auto"/>
              <w:ind w:left="107" w:right="104"/>
              <w:rPr>
                <w:sz w:val="20"/>
                <w:szCs w:val="20"/>
              </w:rPr>
            </w:pPr>
            <w:r>
              <w:rPr>
                <w:rFonts w:ascii="Times New Roman" w:hAnsi="Times New Roman" w:eastAsia="Times New Roman" w:cs="Times New Roman"/>
                <w:spacing w:val="8"/>
                <w:sz w:val="20"/>
                <w:szCs w:val="20"/>
              </w:rPr>
              <w:t>9.</w:t>
            </w:r>
            <w:r>
              <w:rPr>
                <w:spacing w:val="8"/>
                <w:sz w:val="20"/>
                <w:szCs w:val="20"/>
              </w:rPr>
              <w:t>新、改、扩建煤电、钢铁、建材、石化、化工等“两高</w:t>
            </w:r>
            <w:r>
              <w:rPr>
                <w:spacing w:val="-70"/>
                <w:sz w:val="20"/>
                <w:szCs w:val="20"/>
              </w:rPr>
              <w:t xml:space="preserve"> </w:t>
            </w:r>
            <w:r>
              <w:rPr>
                <w:spacing w:val="8"/>
                <w:sz w:val="20"/>
                <w:szCs w:val="20"/>
              </w:rPr>
              <w:t>”</w:t>
            </w:r>
            <w:r>
              <w:rPr>
                <w:spacing w:val="7"/>
                <w:sz w:val="20"/>
                <w:szCs w:val="20"/>
              </w:rPr>
              <w:t>项目，严格落实国家、省、市产业规划、产业政策、“三线一单</w:t>
            </w:r>
            <w:r>
              <w:rPr>
                <w:spacing w:val="-69"/>
                <w:sz w:val="20"/>
                <w:szCs w:val="20"/>
              </w:rPr>
              <w:t xml:space="preserve"> </w:t>
            </w:r>
            <w:r>
              <w:rPr>
                <w:spacing w:val="7"/>
                <w:sz w:val="20"/>
                <w:szCs w:val="20"/>
              </w:rPr>
              <w:t>”、</w:t>
            </w:r>
            <w:r>
              <w:rPr>
                <w:spacing w:val="6"/>
                <w:sz w:val="20"/>
                <w:szCs w:val="20"/>
              </w:rPr>
              <w:t>规划环评，以及产能置换、煤炭消费</w:t>
            </w:r>
            <w:r>
              <w:rPr>
                <w:spacing w:val="8"/>
                <w:sz w:val="20"/>
                <w:szCs w:val="20"/>
              </w:rPr>
              <w:t>减量替代、区域污染削减等相关要求。</w:t>
            </w:r>
          </w:p>
          <w:p w14:paraId="0D917FA9">
            <w:pPr>
              <w:pStyle w:val="6"/>
              <w:spacing w:before="63" w:line="304" w:lineRule="auto"/>
              <w:ind w:left="109" w:right="37" w:firstLine="14"/>
              <w:rPr>
                <w:sz w:val="20"/>
                <w:szCs w:val="20"/>
              </w:rPr>
            </w:pPr>
            <w:r>
              <w:rPr>
                <w:rFonts w:ascii="Times New Roman" w:hAnsi="Times New Roman" w:eastAsia="Times New Roman" w:cs="Times New Roman"/>
                <w:spacing w:val="8"/>
                <w:sz w:val="20"/>
                <w:szCs w:val="20"/>
              </w:rPr>
              <w:t>10.</w:t>
            </w:r>
            <w:r>
              <w:rPr>
                <w:spacing w:val="8"/>
                <w:sz w:val="20"/>
                <w:szCs w:val="20"/>
              </w:rPr>
              <w:t>单元内涉及永久基本农田的，应按照《福建省基本农田保护条例》（</w:t>
            </w:r>
            <w:r>
              <w:rPr>
                <w:rFonts w:ascii="Times New Roman" w:hAnsi="Times New Roman" w:eastAsia="Times New Roman" w:cs="Times New Roman"/>
                <w:spacing w:val="8"/>
                <w:sz w:val="20"/>
                <w:szCs w:val="20"/>
              </w:rPr>
              <w:t xml:space="preserve">2010 </w:t>
            </w:r>
            <w:r>
              <w:rPr>
                <w:spacing w:val="8"/>
                <w:sz w:val="20"/>
                <w:szCs w:val="20"/>
              </w:rPr>
              <w:t>年修</w:t>
            </w:r>
            <w:r>
              <w:rPr>
                <w:spacing w:val="-6"/>
                <w:sz w:val="20"/>
                <w:szCs w:val="20"/>
              </w:rPr>
              <w:t>正本）、《国土资源部关于全面实行永久共</w:t>
            </w:r>
            <w:r>
              <w:rPr>
                <w:spacing w:val="-7"/>
                <w:sz w:val="20"/>
                <w:szCs w:val="20"/>
              </w:rPr>
              <w:t>本农田特殊保护的通知》（国土资规〔</w:t>
            </w:r>
            <w:r>
              <w:rPr>
                <w:rFonts w:ascii="Times New Roman" w:hAnsi="Times New Roman" w:eastAsia="Times New Roman" w:cs="Times New Roman"/>
                <w:spacing w:val="-7"/>
                <w:sz w:val="20"/>
                <w:szCs w:val="20"/>
              </w:rPr>
              <w:t>2018</w:t>
            </w:r>
            <w:r>
              <w:rPr>
                <w:spacing w:val="-7"/>
                <w:sz w:val="20"/>
                <w:szCs w:val="20"/>
              </w:rPr>
              <w:t>〕</w:t>
            </w:r>
            <w:r>
              <w:rPr>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17"/>
                <w:sz w:val="20"/>
                <w:szCs w:val="20"/>
              </w:rPr>
              <w:t xml:space="preserve"> </w:t>
            </w:r>
            <w:r>
              <w:rPr>
                <w:spacing w:val="7"/>
                <w:sz w:val="20"/>
                <w:szCs w:val="20"/>
              </w:rPr>
              <w:t>号）、《中共中央国务院关于加强耕地保护和改进占补平衡的意见》（</w:t>
            </w:r>
            <w:r>
              <w:rPr>
                <w:rFonts w:ascii="Times New Roman" w:hAnsi="Times New Roman" w:eastAsia="Times New Roman" w:cs="Times New Roman"/>
                <w:spacing w:val="7"/>
                <w:sz w:val="20"/>
                <w:szCs w:val="20"/>
              </w:rPr>
              <w:t xml:space="preserve">2017 </w:t>
            </w:r>
            <w:r>
              <w:rPr>
                <w:spacing w:val="7"/>
                <w:sz w:val="20"/>
                <w:szCs w:val="20"/>
              </w:rPr>
              <w:t>年</w:t>
            </w:r>
            <w:r>
              <w:rPr>
                <w:spacing w:val="-23"/>
                <w:sz w:val="20"/>
                <w:szCs w:val="20"/>
              </w:rPr>
              <w:t xml:space="preserve"> </w:t>
            </w:r>
            <w:r>
              <w:rPr>
                <w:rFonts w:ascii="Times New Roman" w:hAnsi="Times New Roman" w:eastAsia="Times New Roman" w:cs="Times New Roman"/>
                <w:spacing w:val="7"/>
                <w:sz w:val="20"/>
                <w:szCs w:val="20"/>
              </w:rPr>
              <w:t>1</w:t>
            </w:r>
            <w:r>
              <w:rPr>
                <w:spacing w:val="6"/>
                <w:sz w:val="20"/>
                <w:szCs w:val="20"/>
              </w:rPr>
              <w:t>月</w:t>
            </w:r>
            <w:r>
              <w:rPr>
                <w:spacing w:val="-36"/>
                <w:sz w:val="20"/>
                <w:szCs w:val="20"/>
              </w:rPr>
              <w:t xml:space="preserve"> </w:t>
            </w:r>
            <w:r>
              <w:rPr>
                <w:rFonts w:ascii="Times New Roman" w:hAnsi="Times New Roman" w:eastAsia="Times New Roman" w:cs="Times New Roman"/>
                <w:spacing w:val="6"/>
                <w:sz w:val="20"/>
                <w:szCs w:val="20"/>
              </w:rPr>
              <w:t>9</w:t>
            </w:r>
            <w:r>
              <w:rPr>
                <w:rFonts w:ascii="Times New Roman" w:hAnsi="Times New Roman" w:eastAsia="Times New Roman" w:cs="Times New Roman"/>
                <w:spacing w:val="45"/>
                <w:w w:val="101"/>
                <w:sz w:val="20"/>
                <w:szCs w:val="20"/>
              </w:rPr>
              <w:t xml:space="preserve"> </w:t>
            </w:r>
            <w:r>
              <w:rPr>
                <w:spacing w:val="6"/>
                <w:sz w:val="20"/>
                <w:szCs w:val="20"/>
              </w:rPr>
              <w:t>日）等相关文件要求进行严格管理，一般建设项目不得占用</w:t>
            </w:r>
            <w:r>
              <w:rPr>
                <w:spacing w:val="5"/>
                <w:sz w:val="20"/>
                <w:szCs w:val="20"/>
              </w:rPr>
              <w:t>永久基本农田，重</w:t>
            </w:r>
            <w:r>
              <w:rPr>
                <w:spacing w:val="7"/>
                <w:sz w:val="20"/>
                <w:szCs w:val="20"/>
              </w:rPr>
              <w:t>大建设项目选址确实难以避让永久基本农田的，必须依法依规办理。严禁通过擅自调整县乡国土空间规划，规避占用永久基本农田的审批。禁止随意砍伐防风固沙林</w:t>
            </w:r>
          </w:p>
        </w:tc>
        <w:tc>
          <w:tcPr>
            <w:tcW w:w="2532" w:type="dxa"/>
            <w:tcBorders>
              <w:left w:val="single" w:color="000000" w:sz="2" w:space="0"/>
              <w:right w:val="single" w:color="000000" w:sz="2" w:space="0"/>
            </w:tcBorders>
            <w:vAlign w:val="top"/>
          </w:tcPr>
          <w:p w14:paraId="21D15CB2">
            <w:pPr>
              <w:pStyle w:val="6"/>
              <w:spacing w:before="107" w:line="229" w:lineRule="auto"/>
              <w:jc w:val="right"/>
              <w:rPr>
                <w:sz w:val="20"/>
                <w:szCs w:val="20"/>
              </w:rPr>
            </w:pPr>
            <w:r>
              <w:rPr>
                <w:spacing w:val="4"/>
                <w:sz w:val="20"/>
                <w:szCs w:val="20"/>
              </w:rPr>
              <w:t>于陶瓷企业。不属于煤电、</w:t>
            </w:r>
          </w:p>
          <w:p w14:paraId="39DAA4FB">
            <w:pPr>
              <w:pStyle w:val="6"/>
              <w:spacing w:before="92" w:line="228" w:lineRule="auto"/>
              <w:ind w:left="65"/>
              <w:rPr>
                <w:sz w:val="20"/>
                <w:szCs w:val="20"/>
              </w:rPr>
            </w:pPr>
            <w:r>
              <w:rPr>
                <w:spacing w:val="1"/>
                <w:sz w:val="20"/>
                <w:szCs w:val="20"/>
              </w:rPr>
              <w:t>钢铁、建材、石化、化工等</w:t>
            </w:r>
          </w:p>
          <w:p w14:paraId="4E5AF6CD">
            <w:pPr>
              <w:pStyle w:val="6"/>
              <w:spacing w:before="92" w:line="228" w:lineRule="auto"/>
              <w:ind w:left="530"/>
              <w:rPr>
                <w:sz w:val="20"/>
                <w:szCs w:val="20"/>
              </w:rPr>
            </w:pPr>
            <w:r>
              <w:rPr>
                <w:spacing w:val="4"/>
                <w:sz w:val="20"/>
                <w:szCs w:val="20"/>
              </w:rPr>
              <w:t>“两高</w:t>
            </w:r>
            <w:r>
              <w:rPr>
                <w:spacing w:val="-68"/>
                <w:sz w:val="20"/>
                <w:szCs w:val="20"/>
              </w:rPr>
              <w:t xml:space="preserve"> </w:t>
            </w:r>
            <w:r>
              <w:rPr>
                <w:spacing w:val="4"/>
                <w:sz w:val="20"/>
                <w:szCs w:val="20"/>
              </w:rPr>
              <w:t>”项目；</w:t>
            </w:r>
          </w:p>
          <w:p w14:paraId="0BD30747">
            <w:pPr>
              <w:pStyle w:val="6"/>
              <w:spacing w:before="62" w:line="274" w:lineRule="exact"/>
              <w:ind w:left="65"/>
              <w:rPr>
                <w:sz w:val="20"/>
                <w:szCs w:val="20"/>
              </w:rPr>
            </w:pPr>
            <w:r>
              <w:rPr>
                <w:rFonts w:ascii="Times New Roman" w:hAnsi="Times New Roman" w:eastAsia="Times New Roman" w:cs="Times New Roman"/>
                <w:spacing w:val="8"/>
                <w:position w:val="1"/>
                <w:sz w:val="20"/>
                <w:szCs w:val="20"/>
              </w:rPr>
              <w:t>2</w:t>
            </w:r>
            <w:r>
              <w:rPr>
                <w:rFonts w:ascii="Times New Roman" w:hAnsi="Times New Roman" w:eastAsia="Times New Roman" w:cs="Times New Roman"/>
                <w:spacing w:val="-26"/>
                <w:position w:val="1"/>
                <w:sz w:val="20"/>
                <w:szCs w:val="20"/>
              </w:rPr>
              <w:t xml:space="preserve"> </w:t>
            </w:r>
            <w:r>
              <w:rPr>
                <w:spacing w:val="8"/>
                <w:position w:val="1"/>
                <w:sz w:val="20"/>
                <w:szCs w:val="20"/>
              </w:rPr>
              <w:t>、项目不涉及高</w:t>
            </w:r>
            <w:r>
              <w:rPr>
                <w:spacing w:val="-45"/>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8"/>
                <w:position w:val="1"/>
                <w:sz w:val="20"/>
                <w:szCs w:val="20"/>
              </w:rPr>
              <w:t xml:space="preserve"> </w:t>
            </w:r>
            <w:r>
              <w:rPr>
                <w:spacing w:val="8"/>
                <w:position w:val="1"/>
                <w:sz w:val="20"/>
                <w:szCs w:val="20"/>
              </w:rPr>
              <w:t>含</w:t>
            </w:r>
          </w:p>
          <w:p w14:paraId="3FC5B06D">
            <w:pPr>
              <w:pStyle w:val="6"/>
              <w:spacing w:before="96" w:line="228" w:lineRule="auto"/>
              <w:ind w:left="66"/>
              <w:rPr>
                <w:sz w:val="20"/>
                <w:szCs w:val="20"/>
              </w:rPr>
            </w:pPr>
            <w:r>
              <w:rPr>
                <w:sz w:val="20"/>
                <w:szCs w:val="20"/>
              </w:rPr>
              <w:t>量有机溶剂型涂料、油墨和</w:t>
            </w:r>
          </w:p>
          <w:p w14:paraId="350BD5BE">
            <w:pPr>
              <w:pStyle w:val="6"/>
              <w:spacing w:before="91" w:line="228" w:lineRule="auto"/>
              <w:ind w:left="541"/>
              <w:rPr>
                <w:sz w:val="20"/>
                <w:szCs w:val="20"/>
              </w:rPr>
            </w:pPr>
            <w:r>
              <w:rPr>
                <w:spacing w:val="7"/>
                <w:sz w:val="20"/>
                <w:szCs w:val="20"/>
              </w:rPr>
              <w:t>胶黏剂的项目；</w:t>
            </w:r>
          </w:p>
          <w:p w14:paraId="763CAA86">
            <w:pPr>
              <w:pStyle w:val="6"/>
              <w:spacing w:before="63" w:line="320" w:lineRule="auto"/>
              <w:ind w:left="66" w:right="49"/>
              <w:jc w:val="both"/>
              <w:rPr>
                <w:sz w:val="20"/>
                <w:szCs w:val="20"/>
              </w:rPr>
            </w:pPr>
            <w:r>
              <w:rPr>
                <w:rFonts w:ascii="Times New Roman" w:hAnsi="Times New Roman" w:eastAsia="Times New Roman" w:cs="Times New Roman"/>
                <w:spacing w:val="4"/>
                <w:sz w:val="20"/>
                <w:szCs w:val="20"/>
              </w:rPr>
              <w:t>3</w:t>
            </w:r>
            <w:r>
              <w:rPr>
                <w:spacing w:val="4"/>
                <w:sz w:val="20"/>
                <w:szCs w:val="20"/>
              </w:rPr>
              <w:t>、</w:t>
            </w:r>
            <w:r>
              <w:rPr>
                <w:rFonts w:ascii="Times New Roman" w:hAnsi="Times New Roman" w:eastAsia="Times New Roman" w:cs="Times New Roman"/>
                <w:spacing w:val="4"/>
                <w:sz w:val="20"/>
                <w:szCs w:val="20"/>
              </w:rPr>
              <w:t>.</w:t>
            </w:r>
            <w:r>
              <w:rPr>
                <w:spacing w:val="4"/>
                <w:sz w:val="20"/>
                <w:szCs w:val="20"/>
              </w:rPr>
              <w:t>项目所在地属于工业用</w:t>
            </w:r>
            <w:r>
              <w:rPr>
                <w:sz w:val="20"/>
                <w:szCs w:val="20"/>
              </w:rPr>
              <w:t>地，不涉及基本农田、防风</w:t>
            </w:r>
            <w:r>
              <w:rPr>
                <w:spacing w:val="13"/>
                <w:sz w:val="20"/>
                <w:szCs w:val="20"/>
              </w:rPr>
              <w:t>固沙林和农田保护林等。</w:t>
            </w:r>
          </w:p>
        </w:tc>
        <w:tc>
          <w:tcPr>
            <w:tcW w:w="902" w:type="dxa"/>
            <w:tcBorders>
              <w:left w:val="single" w:color="000000" w:sz="2" w:space="0"/>
            </w:tcBorders>
            <w:vAlign w:val="top"/>
          </w:tcPr>
          <w:p w14:paraId="2E5E160C">
            <w:pPr>
              <w:rPr>
                <w:rFonts w:ascii="Arial"/>
                <w:sz w:val="21"/>
              </w:rPr>
            </w:pPr>
          </w:p>
        </w:tc>
      </w:tr>
    </w:tbl>
    <w:p w14:paraId="1D7B4407">
      <w:pPr>
        <w:rPr>
          <w:rFonts w:ascii="Arial"/>
          <w:sz w:val="21"/>
        </w:rPr>
      </w:pPr>
    </w:p>
    <w:p w14:paraId="7AB7F212">
      <w:pPr>
        <w:rPr>
          <w:rFonts w:ascii="Arial" w:hAnsi="Arial" w:eastAsia="Arial" w:cs="Arial"/>
          <w:sz w:val="21"/>
          <w:szCs w:val="21"/>
        </w:rPr>
        <w:sectPr>
          <w:footerReference r:id="rId33" w:type="default"/>
          <w:pgSz w:w="16839" w:h="11906"/>
          <w:pgMar w:top="400" w:right="1733" w:bottom="1298" w:left="1733" w:header="0" w:footer="1061" w:gutter="0"/>
          <w:cols w:space="720" w:num="1"/>
        </w:sectPr>
      </w:pPr>
    </w:p>
    <w:p w14:paraId="6F0D4917">
      <w:pPr>
        <w:spacing w:before="19"/>
      </w:pPr>
    </w:p>
    <w:p w14:paraId="67FD6364">
      <w:pPr>
        <w:spacing w:before="19"/>
      </w:pPr>
    </w:p>
    <w:p w14:paraId="53631C8D">
      <w:pPr>
        <w:spacing w:before="19"/>
      </w:pPr>
    </w:p>
    <w:p w14:paraId="6A3E73CB">
      <w:pPr>
        <w:spacing w:before="18"/>
      </w:pPr>
    </w:p>
    <w:p w14:paraId="09F0D6B7">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170"/>
        <w:gridCol w:w="614"/>
        <w:gridCol w:w="7685"/>
        <w:gridCol w:w="2532"/>
        <w:gridCol w:w="902"/>
      </w:tblGrid>
      <w:tr w14:paraId="098B6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453" w:type="dxa"/>
            <w:vMerge w:val="restart"/>
            <w:tcBorders>
              <w:top w:val="single" w:color="000000" w:sz="6" w:space="0"/>
              <w:left w:val="single" w:color="000000" w:sz="6" w:space="0"/>
              <w:bottom w:val="nil"/>
            </w:tcBorders>
            <w:vAlign w:val="top"/>
          </w:tcPr>
          <w:p w14:paraId="6242139D">
            <w:pPr>
              <w:rPr>
                <w:rFonts w:ascii="Arial"/>
                <w:sz w:val="21"/>
              </w:rPr>
            </w:pPr>
          </w:p>
        </w:tc>
        <w:tc>
          <w:tcPr>
            <w:tcW w:w="1170" w:type="dxa"/>
            <w:vMerge w:val="restart"/>
            <w:tcBorders>
              <w:top w:val="single" w:color="000000" w:sz="6" w:space="0"/>
              <w:bottom w:val="nil"/>
            </w:tcBorders>
            <w:vAlign w:val="top"/>
          </w:tcPr>
          <w:p w14:paraId="5EA3C076">
            <w:pPr>
              <w:rPr>
                <w:rFonts w:ascii="Arial"/>
                <w:sz w:val="21"/>
              </w:rPr>
            </w:pPr>
          </w:p>
        </w:tc>
        <w:tc>
          <w:tcPr>
            <w:tcW w:w="614" w:type="dxa"/>
            <w:tcBorders>
              <w:top w:val="single" w:color="000000" w:sz="6" w:space="0"/>
            </w:tcBorders>
            <w:vAlign w:val="top"/>
          </w:tcPr>
          <w:p w14:paraId="02BE6626">
            <w:pPr>
              <w:rPr>
                <w:rFonts w:ascii="Arial"/>
                <w:sz w:val="21"/>
              </w:rPr>
            </w:pPr>
          </w:p>
        </w:tc>
        <w:tc>
          <w:tcPr>
            <w:tcW w:w="7685" w:type="dxa"/>
            <w:tcBorders>
              <w:top w:val="single" w:color="000000" w:sz="6" w:space="0"/>
            </w:tcBorders>
            <w:vAlign w:val="top"/>
          </w:tcPr>
          <w:p w14:paraId="37D218F6">
            <w:pPr>
              <w:pStyle w:val="6"/>
              <w:spacing w:before="108" w:line="283" w:lineRule="auto"/>
              <w:ind w:left="107" w:right="104"/>
              <w:jc w:val="both"/>
              <w:rPr>
                <w:sz w:val="20"/>
                <w:szCs w:val="20"/>
              </w:rPr>
            </w:pPr>
            <w:r>
              <w:rPr>
                <w:spacing w:val="7"/>
                <w:sz w:val="20"/>
                <w:szCs w:val="20"/>
              </w:rPr>
              <w:t>和农田保护林。严格按照自然资源部、农业农村部、国家林业和草原局《关于严格</w:t>
            </w:r>
            <w:r>
              <w:rPr>
                <w:spacing w:val="8"/>
                <w:sz w:val="20"/>
                <w:szCs w:val="20"/>
              </w:rPr>
              <w:t>耕地用途管制有关问题的通知》（自然资发〔</w:t>
            </w:r>
            <w:r>
              <w:rPr>
                <w:rFonts w:ascii="Times New Roman" w:hAnsi="Times New Roman" w:eastAsia="Times New Roman" w:cs="Times New Roman"/>
                <w:spacing w:val="8"/>
                <w:sz w:val="20"/>
                <w:szCs w:val="20"/>
              </w:rPr>
              <w:t>2021</w:t>
            </w:r>
            <w:r>
              <w:rPr>
                <w:spacing w:val="8"/>
                <w:sz w:val="20"/>
                <w:szCs w:val="20"/>
              </w:rPr>
              <w:t>〕</w:t>
            </w:r>
            <w:r>
              <w:rPr>
                <w:rFonts w:ascii="Times New Roman" w:hAnsi="Times New Roman" w:eastAsia="Times New Roman" w:cs="Times New Roman"/>
                <w:spacing w:val="8"/>
                <w:sz w:val="20"/>
                <w:szCs w:val="20"/>
              </w:rPr>
              <w:t xml:space="preserve">166 </w:t>
            </w:r>
            <w:r>
              <w:rPr>
                <w:spacing w:val="8"/>
                <w:sz w:val="20"/>
                <w:szCs w:val="20"/>
              </w:rPr>
              <w:t>号）要求全面落</w:t>
            </w:r>
            <w:r>
              <w:rPr>
                <w:spacing w:val="7"/>
                <w:sz w:val="20"/>
                <w:szCs w:val="20"/>
              </w:rPr>
              <w:t>实耕地用</w:t>
            </w:r>
            <w:r>
              <w:rPr>
                <w:spacing w:val="5"/>
                <w:sz w:val="20"/>
                <w:szCs w:val="20"/>
              </w:rPr>
              <w:t>途管制。</w:t>
            </w:r>
          </w:p>
        </w:tc>
        <w:tc>
          <w:tcPr>
            <w:tcW w:w="2532" w:type="dxa"/>
            <w:tcBorders>
              <w:top w:val="single" w:color="000000" w:sz="6" w:space="0"/>
            </w:tcBorders>
            <w:vAlign w:val="top"/>
          </w:tcPr>
          <w:p w14:paraId="7337AFDA">
            <w:pPr>
              <w:rPr>
                <w:rFonts w:ascii="Arial"/>
                <w:sz w:val="21"/>
              </w:rPr>
            </w:pPr>
          </w:p>
        </w:tc>
        <w:tc>
          <w:tcPr>
            <w:tcW w:w="902" w:type="dxa"/>
            <w:tcBorders>
              <w:top w:val="single" w:color="000000" w:sz="6" w:space="0"/>
              <w:right w:val="single" w:color="000000" w:sz="6" w:space="0"/>
            </w:tcBorders>
            <w:vAlign w:val="top"/>
          </w:tcPr>
          <w:p w14:paraId="44E32228">
            <w:pPr>
              <w:rPr>
                <w:rFonts w:ascii="Arial"/>
                <w:sz w:val="21"/>
              </w:rPr>
            </w:pPr>
          </w:p>
        </w:tc>
      </w:tr>
      <w:tr w14:paraId="05770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4" w:hRule="atLeast"/>
        </w:trPr>
        <w:tc>
          <w:tcPr>
            <w:tcW w:w="453" w:type="dxa"/>
            <w:vMerge w:val="continue"/>
            <w:tcBorders>
              <w:top w:val="nil"/>
              <w:left w:val="single" w:color="000000" w:sz="6" w:space="0"/>
              <w:bottom w:val="single" w:color="000000" w:sz="6" w:space="0"/>
            </w:tcBorders>
            <w:vAlign w:val="top"/>
          </w:tcPr>
          <w:p w14:paraId="50C64B4A">
            <w:pPr>
              <w:rPr>
                <w:rFonts w:ascii="Arial"/>
                <w:sz w:val="21"/>
              </w:rPr>
            </w:pPr>
          </w:p>
        </w:tc>
        <w:tc>
          <w:tcPr>
            <w:tcW w:w="1170" w:type="dxa"/>
            <w:vMerge w:val="continue"/>
            <w:tcBorders>
              <w:top w:val="nil"/>
              <w:bottom w:val="single" w:color="000000" w:sz="6" w:space="0"/>
            </w:tcBorders>
            <w:vAlign w:val="top"/>
          </w:tcPr>
          <w:p w14:paraId="7A047FAE">
            <w:pPr>
              <w:rPr>
                <w:rFonts w:ascii="Arial"/>
                <w:sz w:val="21"/>
              </w:rPr>
            </w:pPr>
          </w:p>
        </w:tc>
        <w:tc>
          <w:tcPr>
            <w:tcW w:w="614" w:type="dxa"/>
            <w:tcBorders>
              <w:bottom w:val="single" w:color="000000" w:sz="6" w:space="0"/>
            </w:tcBorders>
            <w:vAlign w:val="top"/>
          </w:tcPr>
          <w:p w14:paraId="611D7F92">
            <w:pPr>
              <w:spacing w:line="241" w:lineRule="auto"/>
              <w:rPr>
                <w:rFonts w:ascii="Arial"/>
                <w:sz w:val="21"/>
              </w:rPr>
            </w:pPr>
          </w:p>
          <w:p w14:paraId="281C6745">
            <w:pPr>
              <w:spacing w:line="241" w:lineRule="auto"/>
              <w:rPr>
                <w:rFonts w:ascii="Arial"/>
                <w:sz w:val="21"/>
              </w:rPr>
            </w:pPr>
          </w:p>
          <w:p w14:paraId="4FDBE932">
            <w:pPr>
              <w:spacing w:line="241" w:lineRule="auto"/>
              <w:rPr>
                <w:rFonts w:ascii="Arial"/>
                <w:sz w:val="21"/>
              </w:rPr>
            </w:pPr>
          </w:p>
          <w:p w14:paraId="2DE1DE5A">
            <w:pPr>
              <w:spacing w:line="241" w:lineRule="auto"/>
              <w:rPr>
                <w:rFonts w:ascii="Arial"/>
                <w:sz w:val="21"/>
              </w:rPr>
            </w:pPr>
          </w:p>
          <w:p w14:paraId="19E59161">
            <w:pPr>
              <w:spacing w:line="241" w:lineRule="auto"/>
              <w:rPr>
                <w:rFonts w:ascii="Arial"/>
                <w:sz w:val="21"/>
              </w:rPr>
            </w:pPr>
          </w:p>
          <w:p w14:paraId="7BAE69DC">
            <w:pPr>
              <w:spacing w:line="242" w:lineRule="auto"/>
              <w:rPr>
                <w:rFonts w:ascii="Arial"/>
                <w:sz w:val="21"/>
              </w:rPr>
            </w:pPr>
          </w:p>
          <w:p w14:paraId="0C83E275">
            <w:pPr>
              <w:spacing w:line="242" w:lineRule="auto"/>
              <w:rPr>
                <w:rFonts w:ascii="Arial"/>
                <w:sz w:val="21"/>
              </w:rPr>
            </w:pPr>
          </w:p>
          <w:p w14:paraId="7663F902">
            <w:pPr>
              <w:spacing w:line="242" w:lineRule="auto"/>
              <w:rPr>
                <w:rFonts w:ascii="Arial"/>
                <w:sz w:val="21"/>
              </w:rPr>
            </w:pPr>
          </w:p>
          <w:p w14:paraId="5178C6F6">
            <w:pPr>
              <w:spacing w:line="242" w:lineRule="auto"/>
              <w:rPr>
                <w:rFonts w:ascii="Arial"/>
                <w:sz w:val="21"/>
              </w:rPr>
            </w:pPr>
          </w:p>
          <w:p w14:paraId="1AC55929">
            <w:pPr>
              <w:spacing w:line="242" w:lineRule="auto"/>
              <w:rPr>
                <w:rFonts w:ascii="Arial"/>
                <w:sz w:val="21"/>
              </w:rPr>
            </w:pPr>
          </w:p>
          <w:p w14:paraId="7C18F312">
            <w:pPr>
              <w:spacing w:line="242" w:lineRule="auto"/>
              <w:rPr>
                <w:rFonts w:ascii="Arial"/>
                <w:sz w:val="21"/>
              </w:rPr>
            </w:pPr>
          </w:p>
          <w:p w14:paraId="786AB808">
            <w:pPr>
              <w:spacing w:line="242" w:lineRule="auto"/>
              <w:rPr>
                <w:rFonts w:ascii="Arial"/>
                <w:sz w:val="21"/>
              </w:rPr>
            </w:pPr>
          </w:p>
          <w:p w14:paraId="476755E9">
            <w:pPr>
              <w:pStyle w:val="6"/>
              <w:spacing w:before="65" w:line="315" w:lineRule="auto"/>
              <w:ind w:left="97" w:right="101" w:firstLine="1"/>
              <w:jc w:val="both"/>
              <w:rPr>
                <w:sz w:val="20"/>
                <w:szCs w:val="20"/>
              </w:rPr>
            </w:pPr>
            <w:r>
              <w:rPr>
                <w:spacing w:val="3"/>
                <w:sz w:val="20"/>
                <w:szCs w:val="20"/>
              </w:rPr>
              <w:t>污染</w:t>
            </w:r>
            <w:r>
              <w:rPr>
                <w:spacing w:val="4"/>
                <w:sz w:val="20"/>
                <w:szCs w:val="20"/>
              </w:rPr>
              <w:t>物排放管</w:t>
            </w:r>
            <w:r>
              <w:rPr>
                <w:spacing w:val="28"/>
                <w:w w:val="138"/>
                <w:sz w:val="20"/>
                <w:szCs w:val="20"/>
              </w:rPr>
              <w:t>控</w:t>
            </w:r>
          </w:p>
        </w:tc>
        <w:tc>
          <w:tcPr>
            <w:tcW w:w="7685" w:type="dxa"/>
            <w:tcBorders>
              <w:bottom w:val="single" w:color="000000" w:sz="6" w:space="0"/>
            </w:tcBorders>
            <w:vAlign w:val="top"/>
          </w:tcPr>
          <w:p w14:paraId="014EE2BA">
            <w:pPr>
              <w:pStyle w:val="6"/>
              <w:spacing w:before="64" w:line="307" w:lineRule="auto"/>
              <w:ind w:left="107" w:right="48" w:firstLine="16"/>
              <w:rPr>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22"/>
                <w:sz w:val="20"/>
                <w:szCs w:val="20"/>
              </w:rPr>
              <w:t xml:space="preserve"> </w:t>
            </w:r>
            <w:r>
              <w:rPr>
                <w:spacing w:val="9"/>
                <w:sz w:val="20"/>
                <w:szCs w:val="20"/>
              </w:rPr>
              <w:t>、工业类新（改、扩）建项目新增主要污染物（水污染物化学需氧量、氨氮和大</w:t>
            </w:r>
            <w:r>
              <w:rPr>
                <w:spacing w:val="3"/>
                <w:sz w:val="20"/>
                <w:szCs w:val="20"/>
              </w:rPr>
              <w:t>气污染物二氧化硫、氮氧化物）排放总量指标应符合区域环境质量和总量控制要求，</w:t>
            </w:r>
            <w:r>
              <w:rPr>
                <w:spacing w:val="6"/>
                <w:sz w:val="20"/>
                <w:szCs w:val="20"/>
              </w:rPr>
              <w:t>立足于通过“</w:t>
            </w:r>
            <w:r>
              <w:rPr>
                <w:spacing w:val="-66"/>
                <w:sz w:val="20"/>
                <w:szCs w:val="20"/>
              </w:rPr>
              <w:t xml:space="preserve"> </w:t>
            </w:r>
            <w:r>
              <w:rPr>
                <w:spacing w:val="6"/>
                <w:sz w:val="20"/>
                <w:szCs w:val="20"/>
              </w:rPr>
              <w:t>以新带老</w:t>
            </w:r>
            <w:r>
              <w:rPr>
                <w:spacing w:val="-70"/>
                <w:sz w:val="20"/>
                <w:szCs w:val="20"/>
              </w:rPr>
              <w:t xml:space="preserve"> </w:t>
            </w:r>
            <w:r>
              <w:rPr>
                <w:spacing w:val="6"/>
                <w:sz w:val="20"/>
                <w:szCs w:val="20"/>
              </w:rPr>
              <w:t>”、削减存量，努力实现区域、企</w:t>
            </w:r>
            <w:r>
              <w:rPr>
                <w:spacing w:val="5"/>
                <w:sz w:val="20"/>
                <w:szCs w:val="20"/>
              </w:rPr>
              <w:t>业自身总量平衡。总量指</w:t>
            </w:r>
            <w:r>
              <w:rPr>
                <w:spacing w:val="8"/>
                <w:sz w:val="20"/>
                <w:szCs w:val="20"/>
              </w:rPr>
              <w:t>标来源、审核和监督管理按照</w:t>
            </w:r>
            <w:r>
              <w:rPr>
                <w:rFonts w:ascii="Times New Roman" w:hAnsi="Times New Roman" w:eastAsia="Times New Roman" w:cs="Times New Roman"/>
                <w:spacing w:val="8"/>
                <w:sz w:val="20"/>
                <w:szCs w:val="20"/>
              </w:rPr>
              <w:t>“</w:t>
            </w:r>
            <w:r>
              <w:rPr>
                <w:spacing w:val="8"/>
                <w:sz w:val="20"/>
                <w:szCs w:val="20"/>
              </w:rPr>
              <w:t>榕环保综〔</w:t>
            </w:r>
            <w:r>
              <w:rPr>
                <w:rFonts w:ascii="Times New Roman" w:hAnsi="Times New Roman" w:eastAsia="Times New Roman" w:cs="Times New Roman"/>
                <w:spacing w:val="8"/>
                <w:sz w:val="20"/>
                <w:szCs w:val="20"/>
              </w:rPr>
              <w:t>2</w:t>
            </w:r>
            <w:r>
              <w:rPr>
                <w:rFonts w:ascii="Times New Roman" w:hAnsi="Times New Roman" w:eastAsia="Times New Roman" w:cs="Times New Roman"/>
                <w:spacing w:val="7"/>
                <w:sz w:val="20"/>
                <w:szCs w:val="20"/>
              </w:rPr>
              <w:t>017</w:t>
            </w:r>
            <w:r>
              <w:rPr>
                <w:spacing w:val="7"/>
                <w:sz w:val="20"/>
                <w:szCs w:val="20"/>
              </w:rPr>
              <w:t>〕</w:t>
            </w:r>
            <w:r>
              <w:rPr>
                <w:rFonts w:ascii="Times New Roman" w:hAnsi="Times New Roman" w:eastAsia="Times New Roman" w:cs="Times New Roman"/>
                <w:spacing w:val="7"/>
                <w:sz w:val="20"/>
                <w:szCs w:val="20"/>
              </w:rPr>
              <w:t xml:space="preserve">90 </w:t>
            </w:r>
            <w:r>
              <w:rPr>
                <w:spacing w:val="7"/>
                <w:sz w:val="20"/>
                <w:szCs w:val="20"/>
              </w:rPr>
              <w:t>号</w:t>
            </w:r>
            <w:r>
              <w:rPr>
                <w:spacing w:val="-72"/>
                <w:sz w:val="20"/>
                <w:szCs w:val="20"/>
              </w:rPr>
              <w:t xml:space="preserve"> </w:t>
            </w:r>
            <w:r>
              <w:rPr>
                <w:spacing w:val="7"/>
                <w:sz w:val="20"/>
                <w:szCs w:val="20"/>
              </w:rPr>
              <w:t>”等相关文件执行。</w:t>
            </w:r>
          </w:p>
          <w:p w14:paraId="6E9A7C36">
            <w:pPr>
              <w:pStyle w:val="6"/>
              <w:spacing w:before="28" w:line="301" w:lineRule="auto"/>
              <w:ind w:left="106" w:right="104" w:hanging="3"/>
              <w:rPr>
                <w:sz w:val="20"/>
                <w:szCs w:val="20"/>
              </w:rPr>
            </w:pPr>
            <w:r>
              <w:rPr>
                <w:rFonts w:ascii="Times New Roman" w:hAnsi="Times New Roman" w:eastAsia="Times New Roman" w:cs="Times New Roman"/>
                <w:spacing w:val="12"/>
                <w:sz w:val="20"/>
                <w:szCs w:val="20"/>
              </w:rPr>
              <w:t>2</w:t>
            </w:r>
            <w:r>
              <w:rPr>
                <w:rFonts w:ascii="Times New Roman" w:hAnsi="Times New Roman" w:eastAsia="Times New Roman" w:cs="Times New Roman"/>
                <w:spacing w:val="-25"/>
                <w:sz w:val="20"/>
                <w:szCs w:val="20"/>
              </w:rPr>
              <w:t xml:space="preserve"> </w:t>
            </w:r>
            <w:r>
              <w:rPr>
                <w:spacing w:val="12"/>
                <w:sz w:val="20"/>
                <w:szCs w:val="20"/>
              </w:rPr>
              <w:t>、新、改、扩建涉</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12"/>
                <w:sz w:val="20"/>
                <w:szCs w:val="20"/>
              </w:rPr>
              <w:t>排放项目，应从源头加强控制，使用低（无）</w:t>
            </w:r>
            <w:r>
              <w:rPr>
                <w:rFonts w:ascii="Times New Roman" w:hAnsi="Times New Roman" w:eastAsia="Times New Roman" w:cs="Times New Roman"/>
                <w:sz w:val="20"/>
                <w:szCs w:val="20"/>
              </w:rPr>
              <w:t>VOCs</w:t>
            </w:r>
            <w:r>
              <w:rPr>
                <w:rFonts w:ascii="Times New Roman" w:hAnsi="Times New Roman" w:eastAsia="Times New Roman" w:cs="Times New Roman"/>
                <w:spacing w:val="12"/>
                <w:sz w:val="20"/>
                <w:szCs w:val="20"/>
              </w:rPr>
              <w:t xml:space="preserve"> </w:t>
            </w:r>
            <w:r>
              <w:rPr>
                <w:spacing w:val="12"/>
                <w:sz w:val="20"/>
                <w:szCs w:val="20"/>
              </w:rPr>
              <w:t>含</w:t>
            </w:r>
            <w:r>
              <w:rPr>
                <w:spacing w:val="10"/>
                <w:sz w:val="20"/>
                <w:szCs w:val="20"/>
              </w:rPr>
              <w:t>量的原辅材料，实施新建项目</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排放区域内</w:t>
            </w:r>
            <w:r>
              <w:rPr>
                <w:spacing w:val="-20"/>
                <w:sz w:val="20"/>
                <w:szCs w:val="20"/>
              </w:rPr>
              <w:t xml:space="preserve"> </w:t>
            </w:r>
            <w:r>
              <w:rPr>
                <w:rFonts w:ascii="Times New Roman" w:hAnsi="Times New Roman" w:eastAsia="Times New Roman" w:cs="Times New Roman"/>
                <w:spacing w:val="10"/>
                <w:sz w:val="20"/>
                <w:szCs w:val="20"/>
              </w:rPr>
              <w:t xml:space="preserve">1.2 </w:t>
            </w:r>
            <w:r>
              <w:rPr>
                <w:spacing w:val="10"/>
                <w:sz w:val="20"/>
                <w:szCs w:val="20"/>
              </w:rPr>
              <w:t>及以上倍量替</w:t>
            </w:r>
            <w:r>
              <w:rPr>
                <w:spacing w:val="9"/>
                <w:sz w:val="20"/>
                <w:szCs w:val="20"/>
              </w:rPr>
              <w:t>代。</w:t>
            </w:r>
          </w:p>
          <w:p w14:paraId="7097C6B1">
            <w:pPr>
              <w:pStyle w:val="6"/>
              <w:spacing w:before="28" w:line="295" w:lineRule="auto"/>
              <w:ind w:left="106" w:right="32" w:firstLine="1"/>
              <w:rPr>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26"/>
                <w:sz w:val="20"/>
                <w:szCs w:val="20"/>
              </w:rPr>
              <w:t xml:space="preserve"> </w:t>
            </w:r>
            <w:r>
              <w:rPr>
                <w:spacing w:val="10"/>
                <w:sz w:val="20"/>
                <w:szCs w:val="20"/>
              </w:rPr>
              <w:t>、严格控制新建、改建、扩建钢铁、水泥、</w:t>
            </w:r>
            <w:r>
              <w:rPr>
                <w:spacing w:val="9"/>
                <w:sz w:val="20"/>
                <w:szCs w:val="20"/>
              </w:rPr>
              <w:t>平板玻璃、有色金属冶炼、化工等工</w:t>
            </w:r>
            <w:r>
              <w:rPr>
                <w:spacing w:val="7"/>
                <w:sz w:val="20"/>
                <w:szCs w:val="20"/>
              </w:rPr>
              <w:t>业项目。新改扩建钢铁、火电项目应执行超低排放限值，有色项目应当执行大气污</w:t>
            </w:r>
            <w:r>
              <w:rPr>
                <w:spacing w:val="4"/>
                <w:sz w:val="20"/>
                <w:szCs w:val="20"/>
              </w:rPr>
              <w:t>染物特别排放限值。重点控制区新建化工、石化应当执行大气污</w:t>
            </w:r>
            <w:r>
              <w:rPr>
                <w:spacing w:val="3"/>
                <w:sz w:val="20"/>
                <w:szCs w:val="20"/>
              </w:rPr>
              <w:t>染物特别排放限值。</w:t>
            </w:r>
          </w:p>
          <w:p w14:paraId="7DBBAB9B">
            <w:pPr>
              <w:pStyle w:val="6"/>
              <w:spacing w:before="60" w:line="274" w:lineRule="exact"/>
              <w:ind w:left="102"/>
              <w:rPr>
                <w:sz w:val="20"/>
                <w:szCs w:val="20"/>
              </w:rPr>
            </w:pPr>
            <w:r>
              <w:rPr>
                <w:rFonts w:ascii="Times New Roman" w:hAnsi="Times New Roman" w:eastAsia="Times New Roman" w:cs="Times New Roman"/>
                <w:spacing w:val="8"/>
                <w:position w:val="1"/>
                <w:sz w:val="20"/>
                <w:szCs w:val="20"/>
              </w:rPr>
              <w:t>4</w:t>
            </w:r>
            <w:r>
              <w:rPr>
                <w:rFonts w:ascii="Times New Roman" w:hAnsi="Times New Roman" w:eastAsia="Times New Roman" w:cs="Times New Roman"/>
                <w:spacing w:val="-12"/>
                <w:position w:val="1"/>
                <w:sz w:val="20"/>
                <w:szCs w:val="20"/>
              </w:rPr>
              <w:t xml:space="preserve"> </w:t>
            </w:r>
            <w:r>
              <w:rPr>
                <w:spacing w:val="8"/>
                <w:position w:val="1"/>
                <w:sz w:val="20"/>
                <w:szCs w:val="20"/>
              </w:rPr>
              <w:t>、氟化工、印染、电镀等行业企业实行水污染物特别排放限值。</w:t>
            </w:r>
          </w:p>
          <w:p w14:paraId="5FC8F703">
            <w:pPr>
              <w:pStyle w:val="6"/>
              <w:spacing w:before="96" w:line="285" w:lineRule="auto"/>
              <w:ind w:left="109" w:right="101"/>
              <w:rPr>
                <w:sz w:val="20"/>
                <w:szCs w:val="20"/>
              </w:rPr>
            </w:pPr>
            <w:r>
              <w:rPr>
                <w:rFonts w:ascii="Times New Roman" w:hAnsi="Times New Roman" w:eastAsia="Times New Roman" w:cs="Times New Roman"/>
                <w:spacing w:val="9"/>
                <w:sz w:val="20"/>
                <w:szCs w:val="20"/>
              </w:rPr>
              <w:t>5</w:t>
            </w:r>
            <w:r>
              <w:rPr>
                <w:rFonts w:ascii="Times New Roman" w:hAnsi="Times New Roman" w:eastAsia="Times New Roman" w:cs="Times New Roman"/>
                <w:spacing w:val="-26"/>
                <w:sz w:val="20"/>
                <w:szCs w:val="20"/>
              </w:rPr>
              <w:t xml:space="preserve"> </w:t>
            </w:r>
            <w:r>
              <w:rPr>
                <w:spacing w:val="9"/>
                <w:sz w:val="20"/>
                <w:szCs w:val="20"/>
              </w:rPr>
              <w:t>、新、改、扩建重点行业建设项目要遵循重点重金属污</w:t>
            </w:r>
            <w:r>
              <w:rPr>
                <w:spacing w:val="8"/>
                <w:sz w:val="20"/>
                <w:szCs w:val="20"/>
              </w:rPr>
              <w:t>染物排放“等量替代</w:t>
            </w:r>
            <w:r>
              <w:rPr>
                <w:spacing w:val="-70"/>
                <w:sz w:val="20"/>
                <w:szCs w:val="20"/>
              </w:rPr>
              <w:t xml:space="preserve"> </w:t>
            </w:r>
            <w:r>
              <w:rPr>
                <w:spacing w:val="8"/>
                <w:sz w:val="20"/>
                <w:szCs w:val="20"/>
              </w:rPr>
              <w:t>”原</w:t>
            </w:r>
            <w:r>
              <w:rPr>
                <w:spacing w:val="7"/>
                <w:sz w:val="20"/>
                <w:szCs w:val="20"/>
              </w:rPr>
              <w:t>则，总量来源原则上应是同一重点行业内的削减量，当同一重点行业无法满足时可从其他重点行业调剂。</w:t>
            </w:r>
          </w:p>
          <w:p w14:paraId="2A8F8829">
            <w:pPr>
              <w:pStyle w:val="6"/>
              <w:spacing w:before="64" w:line="301" w:lineRule="auto"/>
              <w:ind w:left="106" w:right="33" w:firstLine="1"/>
              <w:rPr>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7"/>
                <w:sz w:val="20"/>
                <w:szCs w:val="20"/>
              </w:rPr>
              <w:t xml:space="preserve"> </w:t>
            </w:r>
            <w:r>
              <w:rPr>
                <w:spacing w:val="2"/>
                <w:sz w:val="20"/>
                <w:szCs w:val="20"/>
              </w:rPr>
              <w:t>、每小时</w:t>
            </w:r>
            <w:r>
              <w:rPr>
                <w:spacing w:val="-39"/>
                <w:sz w:val="20"/>
                <w:szCs w:val="20"/>
              </w:rPr>
              <w:t xml:space="preserve"> </w:t>
            </w:r>
            <w:r>
              <w:rPr>
                <w:rFonts w:ascii="Times New Roman" w:hAnsi="Times New Roman" w:eastAsia="Times New Roman" w:cs="Times New Roman"/>
                <w:spacing w:val="2"/>
                <w:sz w:val="20"/>
                <w:szCs w:val="20"/>
              </w:rPr>
              <w:t>35</w:t>
            </w:r>
            <w:r>
              <w:rPr>
                <w:spacing w:val="2"/>
                <w:sz w:val="20"/>
                <w:szCs w:val="20"/>
              </w:rPr>
              <w:t>（含）</w:t>
            </w:r>
            <w:r>
              <w:rPr>
                <w:rFonts w:ascii="Times New Roman" w:hAnsi="Times New Roman" w:eastAsia="Times New Roman" w:cs="Times New Roman"/>
                <w:spacing w:val="2"/>
                <w:sz w:val="20"/>
                <w:szCs w:val="20"/>
              </w:rPr>
              <w:t>—65</w:t>
            </w:r>
            <w:r>
              <w:rPr>
                <w:rFonts w:ascii="Times New Roman" w:hAnsi="Times New Roman" w:eastAsia="Times New Roman" w:cs="Times New Roman"/>
                <w:spacing w:val="15"/>
                <w:sz w:val="20"/>
                <w:szCs w:val="20"/>
              </w:rPr>
              <w:t xml:space="preserve"> </w:t>
            </w:r>
            <w:r>
              <w:rPr>
                <w:spacing w:val="2"/>
                <w:sz w:val="20"/>
                <w:szCs w:val="20"/>
              </w:rPr>
              <w:t>蒸吨燃煤锅炉和位于县级及以上城市建成区内保留的燃煤、</w:t>
            </w:r>
            <w:r>
              <w:rPr>
                <w:spacing w:val="8"/>
                <w:sz w:val="20"/>
                <w:szCs w:val="20"/>
              </w:rPr>
              <w:t>燃油、燃生物质锅炉，原则上</w:t>
            </w:r>
            <w:r>
              <w:rPr>
                <w:spacing w:val="-29"/>
                <w:sz w:val="20"/>
                <w:szCs w:val="20"/>
              </w:rPr>
              <w:t xml:space="preserve"> </w:t>
            </w:r>
            <w:r>
              <w:rPr>
                <w:rFonts w:ascii="Times New Roman" w:hAnsi="Times New Roman" w:eastAsia="Times New Roman" w:cs="Times New Roman"/>
                <w:spacing w:val="8"/>
                <w:sz w:val="20"/>
                <w:szCs w:val="20"/>
              </w:rPr>
              <w:t xml:space="preserve">2024 </w:t>
            </w:r>
            <w:r>
              <w:rPr>
                <w:spacing w:val="8"/>
                <w:sz w:val="20"/>
                <w:szCs w:val="20"/>
              </w:rPr>
              <w:t>年底前必须全面实现超低排放。</w:t>
            </w:r>
          </w:p>
          <w:p w14:paraId="52708AD5">
            <w:pPr>
              <w:pStyle w:val="6"/>
              <w:spacing w:before="57" w:line="286" w:lineRule="auto"/>
              <w:ind w:left="106" w:right="101"/>
              <w:rPr>
                <w:sz w:val="20"/>
                <w:szCs w:val="20"/>
              </w:rPr>
            </w:pPr>
            <w:r>
              <w:rPr>
                <w:rFonts w:ascii="Times New Roman" w:hAnsi="Times New Roman" w:eastAsia="Times New Roman" w:cs="Times New Roman"/>
                <w:spacing w:val="10"/>
                <w:sz w:val="20"/>
                <w:szCs w:val="20"/>
              </w:rPr>
              <w:t>7</w:t>
            </w:r>
            <w:r>
              <w:rPr>
                <w:rFonts w:ascii="Times New Roman" w:hAnsi="Times New Roman" w:eastAsia="Times New Roman" w:cs="Times New Roman"/>
                <w:spacing w:val="-26"/>
                <w:sz w:val="20"/>
                <w:szCs w:val="20"/>
              </w:rPr>
              <w:t xml:space="preserve"> </w:t>
            </w:r>
            <w:r>
              <w:rPr>
                <w:spacing w:val="10"/>
                <w:sz w:val="20"/>
                <w:szCs w:val="20"/>
              </w:rPr>
              <w:t>、水泥行业新改扩建项目严格对照超低排放、</w:t>
            </w:r>
            <w:r>
              <w:rPr>
                <w:spacing w:val="9"/>
                <w:sz w:val="20"/>
                <w:szCs w:val="20"/>
              </w:rPr>
              <w:t>能效标杆水平建设实施；现有项目</w:t>
            </w:r>
            <w:r>
              <w:rPr>
                <w:spacing w:val="6"/>
                <w:sz w:val="20"/>
                <w:szCs w:val="20"/>
              </w:rPr>
              <w:t>超低排放改造应按文件（闽环规〔</w:t>
            </w:r>
            <w:r>
              <w:rPr>
                <w:rFonts w:ascii="Times New Roman" w:hAnsi="Times New Roman" w:eastAsia="Times New Roman" w:cs="Times New Roman"/>
                <w:spacing w:val="6"/>
                <w:sz w:val="20"/>
                <w:szCs w:val="20"/>
              </w:rPr>
              <w:t>2023</w:t>
            </w:r>
            <w:r>
              <w:rPr>
                <w:spacing w:val="6"/>
                <w:sz w:val="20"/>
                <w:szCs w:val="20"/>
              </w:rPr>
              <w:t>〕</w:t>
            </w:r>
            <w:r>
              <w:rPr>
                <w:rFonts w:ascii="Times New Roman" w:hAnsi="Times New Roman" w:eastAsia="Times New Roman" w:cs="Times New Roman"/>
                <w:spacing w:val="6"/>
                <w:sz w:val="20"/>
                <w:szCs w:val="20"/>
              </w:rPr>
              <w:t xml:space="preserve">2 </w:t>
            </w:r>
            <w:r>
              <w:rPr>
                <w:spacing w:val="6"/>
                <w:sz w:val="20"/>
                <w:szCs w:val="20"/>
              </w:rPr>
              <w:t>号）的时限要求分步推进，</w:t>
            </w:r>
            <w:r>
              <w:rPr>
                <w:rFonts w:ascii="Times New Roman" w:hAnsi="Times New Roman" w:eastAsia="Times New Roman" w:cs="Times New Roman"/>
                <w:spacing w:val="6"/>
                <w:sz w:val="20"/>
                <w:szCs w:val="20"/>
              </w:rPr>
              <w:t xml:space="preserve">2025 </w:t>
            </w:r>
            <w:r>
              <w:rPr>
                <w:spacing w:val="6"/>
                <w:sz w:val="20"/>
                <w:szCs w:val="20"/>
              </w:rPr>
              <w:t>年底前全面完成。</w:t>
            </w:r>
          </w:p>
          <w:p w14:paraId="69CDD9DB">
            <w:pPr>
              <w:pStyle w:val="6"/>
              <w:spacing w:before="61" w:line="295" w:lineRule="auto"/>
              <w:ind w:left="111" w:right="55" w:firstLine="1"/>
              <w:rPr>
                <w:sz w:val="20"/>
                <w:szCs w:val="20"/>
              </w:rPr>
            </w:pPr>
            <w:r>
              <w:rPr>
                <w:rFonts w:ascii="Times New Roman" w:hAnsi="Times New Roman" w:eastAsia="Times New Roman" w:cs="Times New Roman"/>
                <w:spacing w:val="10"/>
                <w:sz w:val="20"/>
                <w:szCs w:val="20"/>
              </w:rPr>
              <w:t>8</w:t>
            </w:r>
            <w:r>
              <w:rPr>
                <w:rFonts w:ascii="Times New Roman" w:hAnsi="Times New Roman" w:eastAsia="Times New Roman" w:cs="Times New Roman"/>
                <w:spacing w:val="-26"/>
                <w:sz w:val="20"/>
                <w:szCs w:val="20"/>
              </w:rPr>
              <w:t xml:space="preserve"> </w:t>
            </w:r>
            <w:r>
              <w:rPr>
                <w:spacing w:val="10"/>
                <w:sz w:val="20"/>
                <w:szCs w:val="20"/>
              </w:rPr>
              <w:t>、化工园区新建项目实施</w:t>
            </w:r>
            <w:r>
              <w:rPr>
                <w:rFonts w:ascii="Times New Roman" w:hAnsi="Times New Roman" w:eastAsia="Times New Roman" w:cs="Times New Roman"/>
                <w:spacing w:val="10"/>
                <w:sz w:val="20"/>
                <w:szCs w:val="20"/>
              </w:rPr>
              <w:t>“</w:t>
            </w:r>
            <w:r>
              <w:rPr>
                <w:spacing w:val="10"/>
                <w:sz w:val="20"/>
                <w:szCs w:val="20"/>
              </w:rPr>
              <w:t>禁限控</w:t>
            </w:r>
            <w:r>
              <w:rPr>
                <w:rFonts w:ascii="Times New Roman" w:hAnsi="Times New Roman" w:eastAsia="Times New Roman" w:cs="Times New Roman"/>
                <w:spacing w:val="10"/>
                <w:sz w:val="20"/>
                <w:szCs w:val="20"/>
              </w:rPr>
              <w:t>”</w:t>
            </w:r>
            <w:r>
              <w:rPr>
                <w:spacing w:val="10"/>
                <w:sz w:val="20"/>
                <w:szCs w:val="20"/>
              </w:rPr>
              <w:t>化学物质管控措施，项</w:t>
            </w:r>
            <w:r>
              <w:rPr>
                <w:spacing w:val="9"/>
                <w:sz w:val="20"/>
                <w:szCs w:val="20"/>
              </w:rPr>
              <w:t>目在开展环境影响评价时应严格落实相关要求，严格涉新污染物建设项目源头</w:t>
            </w:r>
            <w:r>
              <w:rPr>
                <w:spacing w:val="8"/>
                <w:sz w:val="20"/>
                <w:szCs w:val="20"/>
              </w:rPr>
              <w:t>防控和准入管理。以印染、</w:t>
            </w:r>
            <w:r>
              <w:rPr>
                <w:spacing w:val="7"/>
                <w:sz w:val="20"/>
                <w:szCs w:val="20"/>
              </w:rPr>
              <w:t>皮革、农药、医药、涂料等行业为重点，推进有毒有害化学物质替代。严格落实废</w:t>
            </w:r>
          </w:p>
        </w:tc>
        <w:tc>
          <w:tcPr>
            <w:tcW w:w="2532" w:type="dxa"/>
            <w:tcBorders>
              <w:bottom w:val="single" w:color="000000" w:sz="6" w:space="0"/>
            </w:tcBorders>
            <w:vAlign w:val="top"/>
          </w:tcPr>
          <w:p w14:paraId="4D40DE78">
            <w:pPr>
              <w:pStyle w:val="6"/>
              <w:spacing w:before="62" w:line="275" w:lineRule="exact"/>
              <w:ind w:left="164"/>
              <w:rPr>
                <w:sz w:val="20"/>
                <w:szCs w:val="20"/>
              </w:rPr>
            </w:pP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29"/>
                <w:position w:val="1"/>
                <w:sz w:val="20"/>
                <w:szCs w:val="20"/>
              </w:rPr>
              <w:t xml:space="preserve"> </w:t>
            </w:r>
            <w:r>
              <w:rPr>
                <w:spacing w:val="5"/>
                <w:position w:val="1"/>
                <w:sz w:val="20"/>
                <w:szCs w:val="20"/>
              </w:rPr>
              <w:t>、</w:t>
            </w:r>
            <w:r>
              <w:rPr>
                <w:rFonts w:ascii="Times New Roman" w:hAnsi="Times New Roman" w:eastAsia="Times New Roman" w:cs="Times New Roman"/>
                <w:spacing w:val="5"/>
                <w:position w:val="1"/>
                <w:sz w:val="20"/>
                <w:szCs w:val="20"/>
              </w:rPr>
              <w:t>.</w:t>
            </w:r>
            <w:r>
              <w:rPr>
                <w:spacing w:val="5"/>
                <w:position w:val="1"/>
                <w:sz w:val="20"/>
                <w:szCs w:val="20"/>
              </w:rPr>
              <w:t>本项目无外排生产废</w:t>
            </w:r>
          </w:p>
          <w:p w14:paraId="551AB8F6">
            <w:pPr>
              <w:pStyle w:val="6"/>
              <w:spacing w:before="97" w:line="228" w:lineRule="auto"/>
              <w:ind w:left="69"/>
              <w:rPr>
                <w:sz w:val="20"/>
                <w:szCs w:val="20"/>
              </w:rPr>
            </w:pPr>
            <w:r>
              <w:rPr>
                <w:sz w:val="20"/>
                <w:szCs w:val="20"/>
              </w:rPr>
              <w:t>水，不涉及新增水污染物化</w:t>
            </w:r>
          </w:p>
          <w:p w14:paraId="17AD41B7">
            <w:pPr>
              <w:pStyle w:val="6"/>
              <w:spacing w:before="93" w:line="228" w:lineRule="auto"/>
              <w:ind w:left="70"/>
              <w:rPr>
                <w:sz w:val="20"/>
                <w:szCs w:val="20"/>
              </w:rPr>
            </w:pPr>
            <w:r>
              <w:rPr>
                <w:sz w:val="20"/>
                <w:szCs w:val="20"/>
              </w:rPr>
              <w:t>学需氧量、氨氮；项目均使</w:t>
            </w:r>
          </w:p>
          <w:p w14:paraId="4891B628">
            <w:pPr>
              <w:pStyle w:val="6"/>
              <w:spacing w:before="91" w:line="229" w:lineRule="auto"/>
              <w:ind w:left="68"/>
              <w:rPr>
                <w:sz w:val="20"/>
                <w:szCs w:val="20"/>
              </w:rPr>
            </w:pPr>
            <w:r>
              <w:rPr>
                <w:sz w:val="20"/>
                <w:szCs w:val="20"/>
              </w:rPr>
              <w:t>用电能，不涉及大气污染物</w:t>
            </w:r>
          </w:p>
          <w:p w14:paraId="6DA1909F">
            <w:pPr>
              <w:pStyle w:val="6"/>
              <w:spacing w:before="92" w:line="228" w:lineRule="auto"/>
              <w:ind w:left="125"/>
              <w:rPr>
                <w:sz w:val="20"/>
                <w:szCs w:val="20"/>
              </w:rPr>
            </w:pPr>
            <w:r>
              <w:rPr>
                <w:spacing w:val="8"/>
                <w:sz w:val="20"/>
                <w:szCs w:val="20"/>
              </w:rPr>
              <w:t>二氧化硫、氮氧化物的排</w:t>
            </w:r>
          </w:p>
          <w:p w14:paraId="391D4737">
            <w:pPr>
              <w:pStyle w:val="6"/>
              <w:spacing w:before="94" w:line="230" w:lineRule="auto"/>
              <w:ind w:left="1067"/>
              <w:rPr>
                <w:sz w:val="20"/>
                <w:szCs w:val="20"/>
              </w:rPr>
            </w:pPr>
            <w:r>
              <w:rPr>
                <w:sz w:val="20"/>
                <w:szCs w:val="20"/>
              </w:rPr>
              <w:t>放。</w:t>
            </w:r>
          </w:p>
          <w:p w14:paraId="5F8BC9FF">
            <w:pPr>
              <w:pStyle w:val="6"/>
              <w:spacing w:before="58" w:line="311" w:lineRule="auto"/>
              <w:ind w:left="81" w:hanging="19"/>
              <w:rPr>
                <w:sz w:val="20"/>
                <w:szCs w:val="20"/>
              </w:rPr>
            </w:pPr>
            <w:r>
              <w:rPr>
                <w:rFonts w:ascii="Times New Roman" w:hAnsi="Times New Roman" w:eastAsia="Times New Roman" w:cs="Times New Roman"/>
                <w:spacing w:val="-2"/>
                <w:sz w:val="20"/>
                <w:szCs w:val="20"/>
              </w:rPr>
              <w:t>2.</w:t>
            </w:r>
            <w:r>
              <w:rPr>
                <w:spacing w:val="-2"/>
                <w:sz w:val="20"/>
                <w:szCs w:val="20"/>
              </w:rPr>
              <w:t>、本项目新增</w:t>
            </w:r>
            <w:r>
              <w:rPr>
                <w:rFonts w:ascii="Times New Roman" w:hAnsi="Times New Roman" w:eastAsia="Times New Roman" w:cs="Times New Roman"/>
                <w:spacing w:val="-2"/>
                <w:sz w:val="20"/>
                <w:szCs w:val="20"/>
              </w:rPr>
              <w:t>VOCs</w:t>
            </w:r>
            <w:r>
              <w:rPr>
                <w:rFonts w:ascii="Times New Roman" w:hAnsi="Times New Roman" w:eastAsia="Times New Roman" w:cs="Times New Roman"/>
                <w:spacing w:val="-8"/>
                <w:sz w:val="20"/>
                <w:szCs w:val="20"/>
              </w:rPr>
              <w:t xml:space="preserve"> </w:t>
            </w:r>
            <w:r>
              <w:rPr>
                <w:spacing w:val="-2"/>
                <w:sz w:val="20"/>
                <w:szCs w:val="20"/>
              </w:rPr>
              <w:t>排放，</w:t>
            </w:r>
            <w:r>
              <w:rPr>
                <w:spacing w:val="3"/>
                <w:sz w:val="20"/>
                <w:szCs w:val="20"/>
              </w:rPr>
              <w:t>区域内实行</w:t>
            </w:r>
            <w:r>
              <w:rPr>
                <w:spacing w:val="-20"/>
                <w:sz w:val="20"/>
                <w:szCs w:val="20"/>
              </w:rPr>
              <w:t xml:space="preserve"> </w:t>
            </w:r>
            <w:r>
              <w:rPr>
                <w:rFonts w:ascii="Times New Roman" w:hAnsi="Times New Roman" w:eastAsia="Times New Roman" w:cs="Times New Roman"/>
                <w:spacing w:val="3"/>
                <w:sz w:val="20"/>
                <w:szCs w:val="20"/>
              </w:rPr>
              <w:t xml:space="preserve">1.2 </w:t>
            </w:r>
            <w:r>
              <w:rPr>
                <w:spacing w:val="3"/>
                <w:sz w:val="20"/>
                <w:szCs w:val="20"/>
              </w:rPr>
              <w:t>倍量替代；</w:t>
            </w:r>
          </w:p>
          <w:p w14:paraId="489584FE">
            <w:pPr>
              <w:pStyle w:val="6"/>
              <w:spacing w:before="7" w:line="295" w:lineRule="auto"/>
              <w:ind w:left="68" w:right="49" w:firstLine="1"/>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18"/>
                <w:sz w:val="20"/>
                <w:szCs w:val="20"/>
              </w:rPr>
              <w:t xml:space="preserve"> </w:t>
            </w:r>
            <w:r>
              <w:rPr>
                <w:spacing w:val="6"/>
                <w:sz w:val="20"/>
                <w:szCs w:val="20"/>
              </w:rPr>
              <w:t>、本项目不属于钢铁、水</w:t>
            </w:r>
            <w:r>
              <w:rPr>
                <w:sz w:val="20"/>
                <w:szCs w:val="20"/>
              </w:rPr>
              <w:t>泥、平板玻璃、有色金属冶</w:t>
            </w:r>
            <w:r>
              <w:rPr>
                <w:spacing w:val="23"/>
                <w:sz w:val="20"/>
                <w:szCs w:val="20"/>
              </w:rPr>
              <w:t>炼、化工等工业项目；</w:t>
            </w:r>
          </w:p>
          <w:p w14:paraId="6A9C916B">
            <w:pPr>
              <w:pStyle w:val="6"/>
              <w:spacing w:before="63" w:line="284" w:lineRule="auto"/>
              <w:ind w:left="137" w:right="38" w:hanging="76"/>
              <w:rPr>
                <w:sz w:val="20"/>
                <w:szCs w:val="20"/>
              </w:rPr>
            </w:pPr>
            <w:r>
              <w:rPr>
                <w:rFonts w:ascii="Times New Roman" w:hAnsi="Times New Roman" w:eastAsia="Times New Roman" w:cs="Times New Roman"/>
                <w:spacing w:val="4"/>
                <w:sz w:val="20"/>
                <w:szCs w:val="20"/>
              </w:rPr>
              <w:t>4</w:t>
            </w:r>
            <w:r>
              <w:rPr>
                <w:rFonts w:ascii="Times New Roman" w:hAnsi="Times New Roman" w:eastAsia="Times New Roman" w:cs="Times New Roman"/>
                <w:spacing w:val="-27"/>
                <w:sz w:val="20"/>
                <w:szCs w:val="20"/>
              </w:rPr>
              <w:t xml:space="preserve"> </w:t>
            </w:r>
            <w:r>
              <w:rPr>
                <w:spacing w:val="4"/>
                <w:sz w:val="20"/>
                <w:szCs w:val="20"/>
              </w:rPr>
              <w:t>、</w:t>
            </w:r>
            <w:r>
              <w:rPr>
                <w:rFonts w:ascii="Times New Roman" w:hAnsi="Times New Roman" w:eastAsia="Times New Roman" w:cs="Times New Roman"/>
                <w:spacing w:val="4"/>
                <w:sz w:val="20"/>
                <w:szCs w:val="20"/>
              </w:rPr>
              <w:t>.</w:t>
            </w:r>
            <w:r>
              <w:rPr>
                <w:spacing w:val="4"/>
                <w:sz w:val="20"/>
                <w:szCs w:val="20"/>
              </w:rPr>
              <w:t>本项目不属于氟化工、</w:t>
            </w:r>
            <w:r>
              <w:rPr>
                <w:spacing w:val="6"/>
                <w:sz w:val="20"/>
                <w:szCs w:val="20"/>
              </w:rPr>
              <w:t>印染、电镀等行业企业；</w:t>
            </w:r>
          </w:p>
          <w:p w14:paraId="689A055D">
            <w:pPr>
              <w:pStyle w:val="6"/>
              <w:spacing w:before="94" w:line="272" w:lineRule="auto"/>
              <w:ind w:left="856" w:right="51" w:hanging="785"/>
              <w:rPr>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19"/>
                <w:sz w:val="20"/>
                <w:szCs w:val="20"/>
              </w:rPr>
              <w:t xml:space="preserve"> </w:t>
            </w:r>
            <w:r>
              <w:rPr>
                <w:spacing w:val="6"/>
                <w:sz w:val="20"/>
                <w:szCs w:val="20"/>
              </w:rPr>
              <w:t>、本项目不涉及重点污染</w:t>
            </w:r>
            <w:r>
              <w:rPr>
                <w:spacing w:val="5"/>
                <w:sz w:val="20"/>
                <w:szCs w:val="20"/>
              </w:rPr>
              <w:t>物排放；</w:t>
            </w:r>
          </w:p>
          <w:p w14:paraId="56570550">
            <w:pPr>
              <w:pStyle w:val="6"/>
              <w:spacing w:before="60" w:line="295" w:lineRule="auto"/>
              <w:ind w:left="65" w:right="49" w:firstLine="4"/>
              <w:rPr>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18"/>
                <w:sz w:val="20"/>
                <w:szCs w:val="20"/>
              </w:rPr>
              <w:t xml:space="preserve"> </w:t>
            </w:r>
            <w:r>
              <w:rPr>
                <w:spacing w:val="6"/>
                <w:sz w:val="20"/>
                <w:szCs w:val="20"/>
              </w:rPr>
              <w:t>、本项目不设置锅炉，不</w:t>
            </w:r>
            <w:r>
              <w:rPr>
                <w:spacing w:val="1"/>
                <w:sz w:val="20"/>
                <w:szCs w:val="20"/>
              </w:rPr>
              <w:t>燃煤、燃油、生物质和其他</w:t>
            </w:r>
            <w:r>
              <w:rPr>
                <w:spacing w:val="13"/>
                <w:sz w:val="20"/>
                <w:szCs w:val="20"/>
              </w:rPr>
              <w:t>使用高污染燃料的锅炉；</w:t>
            </w:r>
          </w:p>
          <w:p w14:paraId="47323406">
            <w:pPr>
              <w:pStyle w:val="6"/>
              <w:spacing w:before="90" w:line="273" w:lineRule="auto"/>
              <w:ind w:left="1065" w:right="130" w:hanging="918"/>
              <w:rPr>
                <w:sz w:val="20"/>
                <w:szCs w:val="20"/>
              </w:rPr>
            </w:pPr>
            <w:r>
              <w:rPr>
                <w:rFonts w:ascii="Times New Roman" w:hAnsi="Times New Roman" w:eastAsia="Times New Roman" w:cs="Times New Roman"/>
                <w:spacing w:val="6"/>
                <w:sz w:val="20"/>
                <w:szCs w:val="20"/>
              </w:rPr>
              <w:t>7</w:t>
            </w:r>
            <w:r>
              <w:rPr>
                <w:rFonts w:ascii="Times New Roman" w:hAnsi="Times New Roman" w:eastAsia="Times New Roman" w:cs="Times New Roman"/>
                <w:spacing w:val="-25"/>
                <w:sz w:val="20"/>
                <w:szCs w:val="20"/>
              </w:rPr>
              <w:t xml:space="preserve"> </w:t>
            </w:r>
            <w:r>
              <w:rPr>
                <w:spacing w:val="6"/>
                <w:sz w:val="20"/>
                <w:szCs w:val="20"/>
              </w:rPr>
              <w:t>、</w:t>
            </w:r>
            <w:r>
              <w:rPr>
                <w:rFonts w:ascii="Times New Roman" w:hAnsi="Times New Roman" w:eastAsia="Times New Roman" w:cs="Times New Roman"/>
                <w:spacing w:val="6"/>
                <w:sz w:val="20"/>
                <w:szCs w:val="20"/>
              </w:rPr>
              <w:t>.</w:t>
            </w:r>
            <w:r>
              <w:rPr>
                <w:spacing w:val="6"/>
                <w:sz w:val="20"/>
                <w:szCs w:val="20"/>
              </w:rPr>
              <w:t>本项目不属于水泥行</w:t>
            </w:r>
            <w:r>
              <w:rPr>
                <w:sz w:val="20"/>
                <w:szCs w:val="20"/>
              </w:rPr>
              <w:t>业；</w:t>
            </w:r>
          </w:p>
          <w:p w14:paraId="0BAA0ABF">
            <w:pPr>
              <w:pStyle w:val="6"/>
              <w:spacing w:before="60" w:line="275" w:lineRule="exact"/>
              <w:ind w:left="71"/>
              <w:rPr>
                <w:sz w:val="20"/>
                <w:szCs w:val="20"/>
              </w:rPr>
            </w:pPr>
            <w:r>
              <w:rPr>
                <w:rFonts w:ascii="Times New Roman" w:hAnsi="Times New Roman" w:eastAsia="Times New Roman" w:cs="Times New Roman"/>
                <w:spacing w:val="2"/>
                <w:position w:val="1"/>
                <w:sz w:val="20"/>
                <w:szCs w:val="20"/>
              </w:rPr>
              <w:t>8</w:t>
            </w:r>
            <w:r>
              <w:rPr>
                <w:rFonts w:ascii="Times New Roman" w:hAnsi="Times New Roman" w:eastAsia="Times New Roman" w:cs="Times New Roman"/>
                <w:spacing w:val="-18"/>
                <w:position w:val="1"/>
                <w:sz w:val="20"/>
                <w:szCs w:val="20"/>
              </w:rPr>
              <w:t xml:space="preserve"> </w:t>
            </w:r>
            <w:r>
              <w:rPr>
                <w:spacing w:val="2"/>
                <w:position w:val="1"/>
                <w:sz w:val="20"/>
                <w:szCs w:val="20"/>
              </w:rPr>
              <w:t>、</w:t>
            </w:r>
            <w:r>
              <w:rPr>
                <w:rFonts w:ascii="Times New Roman" w:hAnsi="Times New Roman" w:eastAsia="Times New Roman" w:cs="Times New Roman"/>
                <w:spacing w:val="2"/>
                <w:position w:val="1"/>
                <w:sz w:val="20"/>
                <w:szCs w:val="20"/>
              </w:rPr>
              <w:t>.</w:t>
            </w:r>
            <w:r>
              <w:rPr>
                <w:spacing w:val="2"/>
                <w:position w:val="1"/>
                <w:sz w:val="20"/>
                <w:szCs w:val="20"/>
              </w:rPr>
              <w:t>本项目不属于印染、皮</w:t>
            </w:r>
          </w:p>
        </w:tc>
        <w:tc>
          <w:tcPr>
            <w:tcW w:w="902" w:type="dxa"/>
            <w:tcBorders>
              <w:bottom w:val="single" w:color="000000" w:sz="6" w:space="0"/>
              <w:right w:val="single" w:color="000000" w:sz="6" w:space="0"/>
            </w:tcBorders>
            <w:vAlign w:val="top"/>
          </w:tcPr>
          <w:p w14:paraId="5433E9BB">
            <w:pPr>
              <w:spacing w:line="243" w:lineRule="auto"/>
              <w:rPr>
                <w:rFonts w:ascii="Arial"/>
                <w:sz w:val="21"/>
              </w:rPr>
            </w:pPr>
          </w:p>
          <w:p w14:paraId="554F18A4">
            <w:pPr>
              <w:spacing w:line="243" w:lineRule="auto"/>
              <w:rPr>
                <w:rFonts w:ascii="Arial"/>
                <w:sz w:val="21"/>
              </w:rPr>
            </w:pPr>
          </w:p>
          <w:p w14:paraId="0D86929A">
            <w:pPr>
              <w:spacing w:line="243" w:lineRule="auto"/>
              <w:rPr>
                <w:rFonts w:ascii="Arial"/>
                <w:sz w:val="21"/>
              </w:rPr>
            </w:pPr>
          </w:p>
          <w:p w14:paraId="6FC79039">
            <w:pPr>
              <w:spacing w:line="243" w:lineRule="auto"/>
              <w:rPr>
                <w:rFonts w:ascii="Arial"/>
                <w:sz w:val="21"/>
              </w:rPr>
            </w:pPr>
          </w:p>
          <w:p w14:paraId="5AACF01A">
            <w:pPr>
              <w:spacing w:line="243" w:lineRule="auto"/>
              <w:rPr>
                <w:rFonts w:ascii="Arial"/>
                <w:sz w:val="21"/>
              </w:rPr>
            </w:pPr>
          </w:p>
          <w:p w14:paraId="7BAF687D">
            <w:pPr>
              <w:spacing w:line="243" w:lineRule="auto"/>
              <w:rPr>
                <w:rFonts w:ascii="Arial"/>
                <w:sz w:val="21"/>
              </w:rPr>
            </w:pPr>
          </w:p>
          <w:p w14:paraId="32696828">
            <w:pPr>
              <w:spacing w:line="243" w:lineRule="auto"/>
              <w:rPr>
                <w:rFonts w:ascii="Arial"/>
                <w:sz w:val="21"/>
              </w:rPr>
            </w:pPr>
          </w:p>
          <w:p w14:paraId="6BDF7FB2">
            <w:pPr>
              <w:spacing w:line="243" w:lineRule="auto"/>
              <w:rPr>
                <w:rFonts w:ascii="Arial"/>
                <w:sz w:val="21"/>
              </w:rPr>
            </w:pPr>
          </w:p>
          <w:p w14:paraId="093C6651">
            <w:pPr>
              <w:spacing w:line="244" w:lineRule="auto"/>
              <w:rPr>
                <w:rFonts w:ascii="Arial"/>
                <w:sz w:val="21"/>
              </w:rPr>
            </w:pPr>
          </w:p>
          <w:p w14:paraId="5119652B">
            <w:pPr>
              <w:spacing w:line="244" w:lineRule="auto"/>
              <w:rPr>
                <w:rFonts w:ascii="Arial"/>
                <w:sz w:val="21"/>
              </w:rPr>
            </w:pPr>
          </w:p>
          <w:p w14:paraId="07BBC6FA">
            <w:pPr>
              <w:spacing w:line="244" w:lineRule="auto"/>
              <w:rPr>
                <w:rFonts w:ascii="Arial"/>
                <w:sz w:val="21"/>
              </w:rPr>
            </w:pPr>
          </w:p>
          <w:p w14:paraId="3F7B22AE">
            <w:pPr>
              <w:spacing w:line="244" w:lineRule="auto"/>
              <w:rPr>
                <w:rFonts w:ascii="Arial"/>
                <w:sz w:val="21"/>
              </w:rPr>
            </w:pPr>
          </w:p>
          <w:p w14:paraId="7327548A">
            <w:pPr>
              <w:spacing w:line="244" w:lineRule="auto"/>
              <w:rPr>
                <w:rFonts w:ascii="Arial"/>
                <w:sz w:val="21"/>
              </w:rPr>
            </w:pPr>
          </w:p>
          <w:p w14:paraId="1116A5B9">
            <w:pPr>
              <w:spacing w:line="244" w:lineRule="auto"/>
              <w:rPr>
                <w:rFonts w:ascii="Arial"/>
                <w:sz w:val="21"/>
              </w:rPr>
            </w:pPr>
          </w:p>
          <w:p w14:paraId="224E3394">
            <w:pPr>
              <w:pStyle w:val="6"/>
              <w:spacing w:before="65" w:line="228" w:lineRule="auto"/>
              <w:ind w:left="190"/>
              <w:rPr>
                <w:sz w:val="20"/>
                <w:szCs w:val="20"/>
              </w:rPr>
            </w:pPr>
            <w:r>
              <w:rPr>
                <w:spacing w:val="3"/>
                <w:sz w:val="20"/>
                <w:szCs w:val="20"/>
              </w:rPr>
              <w:t>符合</w:t>
            </w:r>
          </w:p>
        </w:tc>
      </w:tr>
    </w:tbl>
    <w:p w14:paraId="570E92CC">
      <w:pPr>
        <w:rPr>
          <w:rFonts w:ascii="Arial"/>
          <w:sz w:val="21"/>
        </w:rPr>
      </w:pPr>
    </w:p>
    <w:p w14:paraId="6A2618DF">
      <w:pPr>
        <w:rPr>
          <w:rFonts w:ascii="Arial" w:hAnsi="Arial" w:eastAsia="Arial" w:cs="Arial"/>
          <w:sz w:val="21"/>
          <w:szCs w:val="21"/>
        </w:rPr>
        <w:sectPr>
          <w:footerReference r:id="rId34" w:type="default"/>
          <w:pgSz w:w="16839" w:h="11906"/>
          <w:pgMar w:top="400" w:right="1733" w:bottom="1298" w:left="1733" w:header="0" w:footer="1061" w:gutter="0"/>
          <w:cols w:space="720" w:num="1"/>
        </w:sectPr>
      </w:pPr>
    </w:p>
    <w:p w14:paraId="398589BE">
      <w:pPr>
        <w:spacing w:before="19"/>
      </w:pPr>
    </w:p>
    <w:p w14:paraId="58B55BAB">
      <w:pPr>
        <w:spacing w:before="19"/>
      </w:pPr>
    </w:p>
    <w:p w14:paraId="346A9E95">
      <w:pPr>
        <w:spacing w:before="19"/>
      </w:pPr>
    </w:p>
    <w:p w14:paraId="66DE8AEA">
      <w:pPr>
        <w:spacing w:before="18"/>
      </w:pPr>
    </w:p>
    <w:p w14:paraId="45052585">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12903"/>
      </w:tblGrid>
      <w:tr w14:paraId="47D33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02" w:hRule="atLeast"/>
        </w:trPr>
        <w:tc>
          <w:tcPr>
            <w:tcW w:w="453" w:type="dxa"/>
            <w:tcBorders>
              <w:right w:val="single" w:color="000000" w:sz="2" w:space="0"/>
            </w:tcBorders>
            <w:vAlign w:val="top"/>
          </w:tcPr>
          <w:p w14:paraId="36202849">
            <w:pPr>
              <w:rPr>
                <w:rFonts w:ascii="Arial"/>
                <w:sz w:val="21"/>
              </w:rPr>
            </w:pPr>
          </w:p>
        </w:tc>
        <w:tc>
          <w:tcPr>
            <w:tcW w:w="12903" w:type="dxa"/>
            <w:tcBorders>
              <w:left w:val="single" w:color="000000" w:sz="2" w:space="0"/>
            </w:tcBorders>
            <w:vAlign w:val="top"/>
          </w:tcPr>
          <w:p w14:paraId="7B364F4B">
            <w:pPr>
              <w:spacing w:line="33" w:lineRule="exact"/>
            </w:pPr>
          </w:p>
          <w:tbl>
            <w:tblPr>
              <w:tblStyle w:val="5"/>
              <w:tblW w:w="12681"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3"/>
              <w:gridCol w:w="615"/>
              <w:gridCol w:w="7693"/>
              <w:gridCol w:w="2535"/>
              <w:gridCol w:w="775"/>
            </w:tblGrid>
            <w:tr w14:paraId="3A88A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7" w:hRule="atLeast"/>
              </w:trPr>
              <w:tc>
                <w:tcPr>
                  <w:tcW w:w="1063" w:type="dxa"/>
                  <w:vMerge w:val="restart"/>
                  <w:tcBorders>
                    <w:top w:val="nil"/>
                    <w:left w:val="nil"/>
                    <w:bottom w:val="nil"/>
                  </w:tcBorders>
                  <w:vAlign w:val="top"/>
                </w:tcPr>
                <w:p w14:paraId="5B3CC298">
                  <w:pPr>
                    <w:rPr>
                      <w:rFonts w:ascii="Arial"/>
                      <w:sz w:val="21"/>
                    </w:rPr>
                  </w:pPr>
                </w:p>
              </w:tc>
              <w:tc>
                <w:tcPr>
                  <w:tcW w:w="615" w:type="dxa"/>
                  <w:tcBorders>
                    <w:top w:val="nil"/>
                  </w:tcBorders>
                  <w:vAlign w:val="top"/>
                </w:tcPr>
                <w:p w14:paraId="46A81551">
                  <w:pPr>
                    <w:rPr>
                      <w:rFonts w:ascii="Arial"/>
                      <w:sz w:val="21"/>
                    </w:rPr>
                  </w:pPr>
                </w:p>
              </w:tc>
              <w:tc>
                <w:tcPr>
                  <w:tcW w:w="7693" w:type="dxa"/>
                  <w:tcBorders>
                    <w:top w:val="nil"/>
                  </w:tcBorders>
                  <w:vAlign w:val="top"/>
                </w:tcPr>
                <w:p w14:paraId="23C73A59">
                  <w:pPr>
                    <w:pStyle w:val="6"/>
                    <w:spacing w:before="73" w:line="316" w:lineRule="auto"/>
                    <w:ind w:left="119" w:right="104" w:hanging="4"/>
                    <w:rPr>
                      <w:sz w:val="20"/>
                      <w:szCs w:val="20"/>
                    </w:rPr>
                  </w:pPr>
                  <w:r>
                    <w:rPr>
                      <w:spacing w:val="7"/>
                      <w:sz w:val="20"/>
                      <w:szCs w:val="20"/>
                    </w:rPr>
                    <w:t>药品、废农药以及抗生素生产过程中产生的废母液、废反应基和废培养基等废物的</w:t>
                  </w:r>
                  <w:r>
                    <w:rPr>
                      <w:spacing w:val="6"/>
                      <w:sz w:val="20"/>
                      <w:szCs w:val="20"/>
                    </w:rPr>
                    <w:t>收集利用处置要求。</w:t>
                  </w:r>
                </w:p>
              </w:tc>
              <w:tc>
                <w:tcPr>
                  <w:tcW w:w="2535" w:type="dxa"/>
                  <w:tcBorders>
                    <w:top w:val="nil"/>
                  </w:tcBorders>
                  <w:vAlign w:val="top"/>
                </w:tcPr>
                <w:p w14:paraId="5334E815">
                  <w:pPr>
                    <w:pStyle w:val="6"/>
                    <w:spacing w:before="73" w:line="228" w:lineRule="auto"/>
                    <w:ind w:left="64"/>
                    <w:rPr>
                      <w:sz w:val="20"/>
                      <w:szCs w:val="20"/>
                    </w:rPr>
                  </w:pPr>
                  <w:r>
                    <w:rPr>
                      <w:sz w:val="20"/>
                      <w:szCs w:val="20"/>
                    </w:rPr>
                    <w:t>革、农药、医药、涂料等企</w:t>
                  </w:r>
                </w:p>
                <w:p w14:paraId="0C03EF69">
                  <w:pPr>
                    <w:pStyle w:val="6"/>
                    <w:spacing w:before="93" w:line="229" w:lineRule="auto"/>
                    <w:ind w:left="62"/>
                    <w:rPr>
                      <w:sz w:val="20"/>
                      <w:szCs w:val="20"/>
                    </w:rPr>
                  </w:pPr>
                  <w:r>
                    <w:rPr>
                      <w:spacing w:val="1"/>
                      <w:sz w:val="20"/>
                      <w:szCs w:val="20"/>
                    </w:rPr>
                    <w:t>业，不涉及废药品、废农药</w:t>
                  </w:r>
                </w:p>
                <w:p w14:paraId="268F74A9">
                  <w:pPr>
                    <w:pStyle w:val="6"/>
                    <w:spacing w:before="90" w:line="228" w:lineRule="auto"/>
                    <w:ind w:left="142"/>
                    <w:rPr>
                      <w:sz w:val="20"/>
                      <w:szCs w:val="20"/>
                    </w:rPr>
                  </w:pPr>
                  <w:r>
                    <w:rPr>
                      <w:spacing w:val="7"/>
                      <w:sz w:val="20"/>
                      <w:szCs w:val="20"/>
                    </w:rPr>
                    <w:t>以及抗生素生产过程中产</w:t>
                  </w:r>
                </w:p>
                <w:p w14:paraId="4D7C431A">
                  <w:pPr>
                    <w:pStyle w:val="6"/>
                    <w:spacing w:before="93" w:line="229" w:lineRule="auto"/>
                    <w:ind w:left="65"/>
                    <w:rPr>
                      <w:sz w:val="20"/>
                      <w:szCs w:val="20"/>
                    </w:rPr>
                  </w:pPr>
                  <w:r>
                    <w:rPr>
                      <w:sz w:val="20"/>
                      <w:szCs w:val="20"/>
                    </w:rPr>
                    <w:t>生的废母液、废反应基和废</w:t>
                  </w:r>
                </w:p>
                <w:p w14:paraId="79E6D5DD">
                  <w:pPr>
                    <w:pStyle w:val="6"/>
                    <w:spacing w:before="92" w:line="215" w:lineRule="auto"/>
                    <w:ind w:left="225"/>
                    <w:rPr>
                      <w:sz w:val="20"/>
                      <w:szCs w:val="20"/>
                    </w:rPr>
                  </w:pPr>
                  <w:r>
                    <w:rPr>
                      <w:spacing w:val="7"/>
                      <w:sz w:val="20"/>
                      <w:szCs w:val="20"/>
                    </w:rPr>
                    <w:t>培养基等废物的产生。</w:t>
                  </w:r>
                </w:p>
              </w:tc>
              <w:tc>
                <w:tcPr>
                  <w:tcW w:w="775" w:type="dxa"/>
                  <w:tcBorders>
                    <w:top w:val="nil"/>
                    <w:right w:val="nil"/>
                  </w:tcBorders>
                  <w:vAlign w:val="top"/>
                </w:tcPr>
                <w:p w14:paraId="451197BA">
                  <w:pPr>
                    <w:rPr>
                      <w:rFonts w:ascii="Arial"/>
                      <w:sz w:val="21"/>
                    </w:rPr>
                  </w:pPr>
                </w:p>
              </w:tc>
            </w:tr>
            <w:tr w14:paraId="38674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3" w:hRule="atLeast"/>
              </w:trPr>
              <w:tc>
                <w:tcPr>
                  <w:tcW w:w="1063" w:type="dxa"/>
                  <w:vMerge w:val="continue"/>
                  <w:tcBorders>
                    <w:top w:val="nil"/>
                    <w:left w:val="nil"/>
                    <w:bottom w:val="single" w:color="000000" w:sz="10" w:space="0"/>
                  </w:tcBorders>
                  <w:vAlign w:val="top"/>
                </w:tcPr>
                <w:p w14:paraId="5511C8EA">
                  <w:pPr>
                    <w:rPr>
                      <w:rFonts w:ascii="Arial"/>
                      <w:sz w:val="21"/>
                    </w:rPr>
                  </w:pPr>
                </w:p>
              </w:tc>
              <w:tc>
                <w:tcPr>
                  <w:tcW w:w="615" w:type="dxa"/>
                  <w:tcBorders>
                    <w:bottom w:val="single" w:color="000000" w:sz="10" w:space="0"/>
                  </w:tcBorders>
                  <w:vAlign w:val="top"/>
                </w:tcPr>
                <w:p w14:paraId="32CC7D37">
                  <w:pPr>
                    <w:spacing w:line="355" w:lineRule="auto"/>
                    <w:rPr>
                      <w:rFonts w:ascii="Arial"/>
                      <w:sz w:val="21"/>
                    </w:rPr>
                  </w:pPr>
                </w:p>
                <w:p w14:paraId="1047F4CC">
                  <w:pPr>
                    <w:spacing w:line="356" w:lineRule="auto"/>
                    <w:rPr>
                      <w:rFonts w:ascii="Arial"/>
                      <w:sz w:val="21"/>
                    </w:rPr>
                  </w:pPr>
                </w:p>
                <w:p w14:paraId="057B121A">
                  <w:pPr>
                    <w:pStyle w:val="6"/>
                    <w:spacing w:before="65" w:line="315" w:lineRule="auto"/>
                    <w:ind w:left="104" w:right="96" w:firstLine="8"/>
                    <w:jc w:val="both"/>
                    <w:rPr>
                      <w:sz w:val="20"/>
                      <w:szCs w:val="20"/>
                    </w:rPr>
                  </w:pPr>
                  <w:r>
                    <w:rPr>
                      <w:sz w:val="20"/>
                      <w:szCs w:val="20"/>
                    </w:rPr>
                    <w:t>资源</w:t>
                  </w:r>
                  <w:r>
                    <w:rPr>
                      <w:spacing w:val="4"/>
                      <w:sz w:val="20"/>
                      <w:szCs w:val="20"/>
                    </w:rPr>
                    <w:t>开发效率要求</w:t>
                  </w:r>
                </w:p>
              </w:tc>
              <w:tc>
                <w:tcPr>
                  <w:tcW w:w="7693" w:type="dxa"/>
                  <w:tcBorders>
                    <w:bottom w:val="single" w:color="000000" w:sz="10" w:space="0"/>
                  </w:tcBorders>
                  <w:vAlign w:val="top"/>
                </w:tcPr>
                <w:p w14:paraId="7ABEEFDE">
                  <w:pPr>
                    <w:pStyle w:val="6"/>
                    <w:spacing w:before="72" w:line="304" w:lineRule="auto"/>
                    <w:ind w:left="111" w:right="35" w:firstLine="17"/>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6"/>
                      <w:sz w:val="20"/>
                      <w:szCs w:val="20"/>
                    </w:rPr>
                    <w:t xml:space="preserve"> </w:t>
                  </w:r>
                  <w:r>
                    <w:rPr>
                      <w:spacing w:val="10"/>
                      <w:sz w:val="20"/>
                      <w:szCs w:val="20"/>
                    </w:rPr>
                    <w:t>、到</w:t>
                  </w:r>
                  <w:r>
                    <w:rPr>
                      <w:spacing w:val="-38"/>
                      <w:sz w:val="20"/>
                      <w:szCs w:val="20"/>
                    </w:rPr>
                    <w:t xml:space="preserve"> </w:t>
                  </w:r>
                  <w:r>
                    <w:rPr>
                      <w:rFonts w:ascii="Times New Roman" w:hAnsi="Times New Roman" w:eastAsia="Times New Roman" w:cs="Times New Roman"/>
                      <w:spacing w:val="10"/>
                      <w:sz w:val="20"/>
                      <w:szCs w:val="20"/>
                    </w:rPr>
                    <w:t>2024</w:t>
                  </w:r>
                  <w:r>
                    <w:rPr>
                      <w:rFonts w:ascii="Times New Roman" w:hAnsi="Times New Roman" w:eastAsia="Times New Roman" w:cs="Times New Roman"/>
                      <w:spacing w:val="18"/>
                      <w:sz w:val="20"/>
                      <w:szCs w:val="20"/>
                    </w:rPr>
                    <w:t xml:space="preserve"> </w:t>
                  </w:r>
                  <w:r>
                    <w:rPr>
                      <w:spacing w:val="10"/>
                      <w:sz w:val="20"/>
                      <w:szCs w:val="20"/>
                    </w:rPr>
                    <w:t>年底，全市范围内每小时</w:t>
                  </w:r>
                  <w:r>
                    <w:rPr>
                      <w:spacing w:val="-16"/>
                      <w:sz w:val="20"/>
                      <w:szCs w:val="20"/>
                    </w:rPr>
                    <w:t xml:space="preserve"> </w:t>
                  </w:r>
                  <w:r>
                    <w:rPr>
                      <w:rFonts w:ascii="Times New Roman" w:hAnsi="Times New Roman" w:eastAsia="Times New Roman" w:cs="Times New Roman"/>
                      <w:spacing w:val="10"/>
                      <w:sz w:val="20"/>
                      <w:szCs w:val="20"/>
                    </w:rPr>
                    <w:t>10</w:t>
                  </w:r>
                  <w:r>
                    <w:rPr>
                      <w:rFonts w:ascii="Times New Roman" w:hAnsi="Times New Roman" w:eastAsia="Times New Roman" w:cs="Times New Roman"/>
                      <w:spacing w:val="17"/>
                      <w:sz w:val="20"/>
                      <w:szCs w:val="20"/>
                    </w:rPr>
                    <w:t xml:space="preserve"> </w:t>
                  </w:r>
                  <w:r>
                    <w:rPr>
                      <w:spacing w:val="10"/>
                      <w:sz w:val="20"/>
                      <w:szCs w:val="20"/>
                    </w:rPr>
                    <w:t>蒸吨及以下燃煤锅炉</w:t>
                  </w:r>
                  <w:r>
                    <w:rPr>
                      <w:spacing w:val="9"/>
                      <w:sz w:val="20"/>
                      <w:szCs w:val="20"/>
                    </w:rPr>
                    <w:t>全面淘汰；到</w:t>
                  </w:r>
                  <w:r>
                    <w:rPr>
                      <w:spacing w:val="-34"/>
                      <w:sz w:val="20"/>
                      <w:szCs w:val="20"/>
                    </w:rPr>
                    <w:t xml:space="preserve"> </w:t>
                  </w:r>
                  <w:r>
                    <w:rPr>
                      <w:rFonts w:ascii="Times New Roman" w:hAnsi="Times New Roman" w:eastAsia="Times New Roman" w:cs="Times New Roman"/>
                      <w:spacing w:val="9"/>
                      <w:sz w:val="20"/>
                      <w:szCs w:val="20"/>
                    </w:rPr>
                    <w:t>2025</w:t>
                  </w:r>
                  <w:r>
                    <w:rPr>
                      <w:spacing w:val="11"/>
                      <w:sz w:val="20"/>
                      <w:szCs w:val="20"/>
                    </w:rPr>
                    <w:t>年底，全市范围内每小时</w:t>
                  </w:r>
                  <w:r>
                    <w:rPr>
                      <w:rFonts w:ascii="Times New Roman" w:hAnsi="Times New Roman" w:eastAsia="Times New Roman" w:cs="Times New Roman"/>
                      <w:spacing w:val="11"/>
                      <w:sz w:val="20"/>
                      <w:szCs w:val="20"/>
                    </w:rPr>
                    <w:t xml:space="preserve">35 </w:t>
                  </w:r>
                  <w:r>
                    <w:rPr>
                      <w:spacing w:val="11"/>
                      <w:sz w:val="20"/>
                      <w:szCs w:val="20"/>
                    </w:rPr>
                    <w:t>蒸吨以下燃煤锅炉通过集中供热、清洁能源替代、深</w:t>
                  </w:r>
                  <w:r>
                    <w:rPr>
                      <w:spacing w:val="4"/>
                      <w:sz w:val="20"/>
                      <w:szCs w:val="20"/>
                    </w:rPr>
                    <w:t>度治理等方式全面实现转型、升级、退出，县级及以上城市建成</w:t>
                  </w:r>
                  <w:r>
                    <w:rPr>
                      <w:spacing w:val="3"/>
                      <w:sz w:val="20"/>
                      <w:szCs w:val="20"/>
                    </w:rPr>
                    <w:t>区在用锅炉（燃煤、</w:t>
                  </w:r>
                  <w:r>
                    <w:rPr>
                      <w:spacing w:val="7"/>
                      <w:sz w:val="20"/>
                      <w:szCs w:val="20"/>
                    </w:rPr>
                    <w:t>燃油、燃生物质）全面改用电能等清洁能源或治理达到超低排放水平；禁止新建每</w:t>
                  </w:r>
                  <w:r>
                    <w:rPr>
                      <w:spacing w:val="5"/>
                      <w:sz w:val="20"/>
                      <w:szCs w:val="20"/>
                    </w:rPr>
                    <w:t>小时</w:t>
                  </w:r>
                  <w:r>
                    <w:rPr>
                      <w:spacing w:val="-22"/>
                      <w:sz w:val="20"/>
                      <w:szCs w:val="20"/>
                    </w:rPr>
                    <w:t xml:space="preserve"> </w:t>
                  </w:r>
                  <w:r>
                    <w:rPr>
                      <w:rFonts w:ascii="Times New Roman" w:hAnsi="Times New Roman" w:eastAsia="Times New Roman" w:cs="Times New Roman"/>
                      <w:spacing w:val="5"/>
                      <w:sz w:val="20"/>
                      <w:szCs w:val="20"/>
                    </w:rPr>
                    <w:t>35</w:t>
                  </w:r>
                  <w:r>
                    <w:rPr>
                      <w:rFonts w:ascii="Times New Roman" w:hAnsi="Times New Roman" w:eastAsia="Times New Roman" w:cs="Times New Roman"/>
                      <w:spacing w:val="15"/>
                      <w:w w:val="101"/>
                      <w:sz w:val="20"/>
                      <w:szCs w:val="20"/>
                    </w:rPr>
                    <w:t xml:space="preserve"> </w:t>
                  </w:r>
                  <w:r>
                    <w:rPr>
                      <w:spacing w:val="5"/>
                      <w:sz w:val="20"/>
                      <w:szCs w:val="20"/>
                    </w:rPr>
                    <w:t>蒸吨以下燃煤锅炉，以及每小时</w:t>
                  </w:r>
                  <w:r>
                    <w:rPr>
                      <w:spacing w:val="-23"/>
                      <w:sz w:val="20"/>
                      <w:szCs w:val="20"/>
                    </w:rPr>
                    <w:t xml:space="preserve"> </w:t>
                  </w:r>
                  <w:r>
                    <w:rPr>
                      <w:rFonts w:ascii="Times New Roman" w:hAnsi="Times New Roman" w:eastAsia="Times New Roman" w:cs="Times New Roman"/>
                      <w:spacing w:val="5"/>
                      <w:sz w:val="20"/>
                      <w:szCs w:val="20"/>
                    </w:rPr>
                    <w:t>10</w:t>
                  </w:r>
                  <w:r>
                    <w:rPr>
                      <w:rFonts w:ascii="Times New Roman" w:hAnsi="Times New Roman" w:eastAsia="Times New Roman" w:cs="Times New Roman"/>
                      <w:spacing w:val="14"/>
                      <w:w w:val="101"/>
                      <w:sz w:val="20"/>
                      <w:szCs w:val="20"/>
                    </w:rPr>
                    <w:t xml:space="preserve"> </w:t>
                  </w:r>
                  <w:r>
                    <w:rPr>
                      <w:spacing w:val="5"/>
                      <w:sz w:val="20"/>
                      <w:szCs w:val="20"/>
                    </w:rPr>
                    <w:t>蒸吨及以下燃生物质和其他使用高污染</w:t>
                  </w:r>
                  <w:r>
                    <w:rPr>
                      <w:spacing w:val="4"/>
                      <w:sz w:val="20"/>
                      <w:szCs w:val="20"/>
                    </w:rPr>
                    <w:t>燃料的锅炉。集中供热管网覆盖范围内禁止新建、扩建分散燃煤</w:t>
                  </w:r>
                  <w:r>
                    <w:rPr>
                      <w:spacing w:val="3"/>
                      <w:sz w:val="20"/>
                      <w:szCs w:val="20"/>
                    </w:rPr>
                    <w:t>、燃油等供热锅炉。</w:t>
                  </w:r>
                </w:p>
                <w:p w14:paraId="2541402A">
                  <w:pPr>
                    <w:pStyle w:val="6"/>
                    <w:spacing w:before="63" w:line="282" w:lineRule="auto"/>
                    <w:ind w:left="116" w:right="154" w:hanging="8"/>
                    <w:rPr>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27"/>
                      <w:sz w:val="20"/>
                      <w:szCs w:val="20"/>
                    </w:rPr>
                    <w:t xml:space="preserve"> </w:t>
                  </w:r>
                  <w:r>
                    <w:rPr>
                      <w:spacing w:val="8"/>
                      <w:sz w:val="20"/>
                      <w:szCs w:val="20"/>
                    </w:rPr>
                    <w:t>、按照“提气、转电、控煤</w:t>
                  </w:r>
                  <w:r>
                    <w:rPr>
                      <w:spacing w:val="-72"/>
                      <w:sz w:val="20"/>
                      <w:szCs w:val="20"/>
                    </w:rPr>
                    <w:t xml:space="preserve"> </w:t>
                  </w:r>
                  <w:r>
                    <w:rPr>
                      <w:spacing w:val="8"/>
                      <w:sz w:val="20"/>
                      <w:szCs w:val="20"/>
                    </w:rPr>
                    <w:t>”的发展思路，</w:t>
                  </w:r>
                  <w:r>
                    <w:rPr>
                      <w:spacing w:val="7"/>
                      <w:sz w:val="20"/>
                      <w:szCs w:val="20"/>
                    </w:rPr>
                    <w:t>推动陶瓷行业进一步优化用能结构，实现能源消费清洁低碳化。</w:t>
                  </w:r>
                </w:p>
              </w:tc>
              <w:tc>
                <w:tcPr>
                  <w:tcW w:w="2535" w:type="dxa"/>
                  <w:tcBorders>
                    <w:bottom w:val="single" w:color="000000" w:sz="10" w:space="0"/>
                  </w:tcBorders>
                  <w:vAlign w:val="top"/>
                </w:tcPr>
                <w:p w14:paraId="0037BA65">
                  <w:pPr>
                    <w:spacing w:line="255" w:lineRule="auto"/>
                    <w:rPr>
                      <w:rFonts w:ascii="Arial"/>
                      <w:sz w:val="21"/>
                    </w:rPr>
                  </w:pPr>
                </w:p>
                <w:p w14:paraId="1CEA71DD">
                  <w:pPr>
                    <w:spacing w:line="256" w:lineRule="auto"/>
                    <w:rPr>
                      <w:rFonts w:ascii="Arial"/>
                      <w:sz w:val="21"/>
                    </w:rPr>
                  </w:pPr>
                </w:p>
                <w:p w14:paraId="76064090">
                  <w:pPr>
                    <w:pStyle w:val="6"/>
                    <w:spacing w:before="65" w:line="295" w:lineRule="auto"/>
                    <w:ind w:left="62" w:right="55" w:firstLine="17"/>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20"/>
                      <w:sz w:val="20"/>
                      <w:szCs w:val="20"/>
                    </w:rPr>
                    <w:t xml:space="preserve"> </w:t>
                  </w:r>
                  <w:r>
                    <w:rPr>
                      <w:spacing w:val="1"/>
                      <w:sz w:val="20"/>
                      <w:szCs w:val="20"/>
                    </w:rPr>
                    <w:t>、</w:t>
                  </w:r>
                  <w:r>
                    <w:rPr>
                      <w:rFonts w:ascii="Times New Roman" w:hAnsi="Times New Roman" w:eastAsia="Times New Roman" w:cs="Times New Roman"/>
                      <w:spacing w:val="1"/>
                      <w:sz w:val="20"/>
                      <w:szCs w:val="20"/>
                    </w:rPr>
                    <w:t>.</w:t>
                  </w:r>
                  <w:r>
                    <w:rPr>
                      <w:spacing w:val="1"/>
                      <w:sz w:val="20"/>
                      <w:szCs w:val="20"/>
                    </w:rPr>
                    <w:t>本项目不设置锅炉，不燃煤、燃油、生物质和其他</w:t>
                  </w:r>
                  <w:r>
                    <w:rPr>
                      <w:spacing w:val="13"/>
                      <w:sz w:val="20"/>
                      <w:szCs w:val="20"/>
                    </w:rPr>
                    <w:t>使用高污染燃料的锅炉；</w:t>
                  </w:r>
                </w:p>
                <w:p w14:paraId="30064E6C">
                  <w:pPr>
                    <w:pStyle w:val="6"/>
                    <w:spacing w:before="62" w:line="292" w:lineRule="auto"/>
                    <w:ind w:left="1063" w:right="139" w:hanging="922"/>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24"/>
                      <w:sz w:val="20"/>
                      <w:szCs w:val="20"/>
                    </w:rPr>
                    <w:t xml:space="preserve"> </w:t>
                  </w:r>
                  <w:r>
                    <w:rPr>
                      <w:spacing w:val="6"/>
                      <w:sz w:val="20"/>
                      <w:szCs w:val="20"/>
                    </w:rPr>
                    <w:t>、本项目不属于陶瓷行</w:t>
                  </w:r>
                  <w:r>
                    <w:rPr>
                      <w:sz w:val="20"/>
                      <w:szCs w:val="20"/>
                    </w:rPr>
                    <w:t>业。</w:t>
                  </w:r>
                </w:p>
              </w:tc>
              <w:tc>
                <w:tcPr>
                  <w:tcW w:w="775" w:type="dxa"/>
                  <w:tcBorders>
                    <w:bottom w:val="single" w:color="000000" w:sz="10" w:space="0"/>
                    <w:right w:val="nil"/>
                  </w:tcBorders>
                  <w:vAlign w:val="top"/>
                </w:tcPr>
                <w:p w14:paraId="22C47E4B">
                  <w:pPr>
                    <w:spacing w:line="243" w:lineRule="auto"/>
                    <w:rPr>
                      <w:rFonts w:ascii="Arial"/>
                      <w:sz w:val="21"/>
                    </w:rPr>
                  </w:pPr>
                </w:p>
                <w:p w14:paraId="29BB2807">
                  <w:pPr>
                    <w:spacing w:line="243" w:lineRule="auto"/>
                    <w:rPr>
                      <w:rFonts w:ascii="Arial"/>
                      <w:sz w:val="21"/>
                    </w:rPr>
                  </w:pPr>
                </w:p>
                <w:p w14:paraId="6230516E">
                  <w:pPr>
                    <w:spacing w:line="244" w:lineRule="auto"/>
                    <w:rPr>
                      <w:rFonts w:ascii="Arial"/>
                      <w:sz w:val="21"/>
                    </w:rPr>
                  </w:pPr>
                </w:p>
                <w:p w14:paraId="509566AF">
                  <w:pPr>
                    <w:spacing w:line="244" w:lineRule="auto"/>
                    <w:rPr>
                      <w:rFonts w:ascii="Arial"/>
                      <w:sz w:val="21"/>
                    </w:rPr>
                  </w:pPr>
                </w:p>
                <w:p w14:paraId="6FB1F3AF">
                  <w:pPr>
                    <w:spacing w:line="244" w:lineRule="auto"/>
                    <w:rPr>
                      <w:rFonts w:ascii="Arial"/>
                      <w:sz w:val="21"/>
                    </w:rPr>
                  </w:pPr>
                </w:p>
                <w:p w14:paraId="094DA10A">
                  <w:pPr>
                    <w:pStyle w:val="6"/>
                    <w:spacing w:before="65" w:line="228" w:lineRule="auto"/>
                    <w:ind w:left="184"/>
                    <w:rPr>
                      <w:sz w:val="20"/>
                      <w:szCs w:val="20"/>
                    </w:rPr>
                  </w:pPr>
                  <w:r>
                    <w:rPr>
                      <w:spacing w:val="3"/>
                      <w:sz w:val="20"/>
                      <w:szCs w:val="20"/>
                    </w:rPr>
                    <w:t>符合</w:t>
                  </w:r>
                </w:p>
              </w:tc>
            </w:tr>
          </w:tbl>
          <w:p w14:paraId="4BC9CD4D">
            <w:pPr>
              <w:pStyle w:val="6"/>
              <w:spacing w:before="122" w:line="355" w:lineRule="auto"/>
              <w:ind w:left="109" w:right="103" w:firstLine="477"/>
            </w:pPr>
            <w:r>
              <w:rPr>
                <w:spacing w:val="-1"/>
              </w:rPr>
              <w:t>对照《福建省生态环境分区管控综合查询报告》报告编号：</w:t>
            </w:r>
            <w:r>
              <w:rPr>
                <w:rFonts w:ascii="Times New Roman" w:hAnsi="Times New Roman" w:eastAsia="Times New Roman" w:cs="Times New Roman"/>
                <w:spacing w:val="-1"/>
              </w:rPr>
              <w:t>FQGK1763641182</w:t>
            </w:r>
            <w:r>
              <w:rPr>
                <w:rFonts w:ascii="Times New Roman" w:hAnsi="Times New Roman" w:eastAsia="Times New Roman" w:cs="Times New Roman"/>
                <w:spacing w:val="-2"/>
              </w:rPr>
              <w:t>994</w:t>
            </w:r>
            <w:r>
              <w:rPr>
                <w:spacing w:val="-2"/>
              </w:rPr>
              <w:t>（详见附件八</w:t>
            </w:r>
            <w:r>
              <w:rPr>
                <w:spacing w:val="-9"/>
              </w:rPr>
              <w:t>），</w:t>
            </w:r>
            <w:r>
              <w:rPr>
                <w:spacing w:val="-2"/>
              </w:rPr>
              <w:t>本项目与重点管控</w:t>
            </w:r>
            <w:r>
              <w:t>单元（环境管控单元编码：</w:t>
            </w:r>
            <w:r>
              <w:rPr>
                <w:rFonts w:ascii="Times New Roman" w:hAnsi="Times New Roman" w:eastAsia="Times New Roman" w:cs="Times New Roman"/>
              </w:rPr>
              <w:t>ZH35018120008</w:t>
            </w:r>
            <w:r>
              <w:t>）准入要求的</w:t>
            </w:r>
            <w:r>
              <w:rPr>
                <w:spacing w:val="-1"/>
              </w:rPr>
              <w:t>符合性分析详见表</w:t>
            </w:r>
            <w:r>
              <w:rPr>
                <w:rFonts w:ascii="Times New Roman" w:hAnsi="Times New Roman" w:eastAsia="Times New Roman" w:cs="Times New Roman"/>
                <w:spacing w:val="-1"/>
              </w:rPr>
              <w:t>1.1-9</w:t>
            </w:r>
            <w:r>
              <w:rPr>
                <w:spacing w:val="-1"/>
              </w:rPr>
              <w:t>。</w:t>
            </w:r>
          </w:p>
          <w:p w14:paraId="5577FFB2">
            <w:pPr>
              <w:spacing w:before="126" w:line="242" w:lineRule="auto"/>
              <w:ind w:left="3147"/>
              <w:rPr>
                <w:rFonts w:ascii="黑体" w:hAnsi="黑体" w:eastAsia="黑体" w:cs="黑体"/>
                <w:sz w:val="24"/>
                <w:szCs w:val="24"/>
              </w:rPr>
            </w:pPr>
            <w:r>
              <w:rPr>
                <w:rFonts w:ascii="黑体" w:hAnsi="黑体" w:eastAsia="黑体" w:cs="黑体"/>
                <w:sz w:val="24"/>
                <w:szCs w:val="24"/>
              </w:rPr>
              <w:t>表</w:t>
            </w:r>
            <w:r>
              <w:rPr>
                <w:rFonts w:ascii="Times New Roman" w:hAnsi="Times New Roman" w:eastAsia="Times New Roman" w:cs="Times New Roman"/>
                <w:sz w:val="24"/>
                <w:szCs w:val="24"/>
              </w:rPr>
              <w:t xml:space="preserve">1.1-9    </w:t>
            </w:r>
            <w:r>
              <w:rPr>
                <w:rFonts w:ascii="黑体" w:hAnsi="黑体" w:eastAsia="黑体" w:cs="黑体"/>
                <w:sz w:val="24"/>
                <w:szCs w:val="24"/>
              </w:rPr>
              <w:t>本项目与福清市重点</w:t>
            </w:r>
            <w:r>
              <w:rPr>
                <w:rFonts w:ascii="黑体" w:hAnsi="黑体" w:eastAsia="黑体" w:cs="黑体"/>
                <w:spacing w:val="-1"/>
                <w:sz w:val="24"/>
                <w:szCs w:val="24"/>
              </w:rPr>
              <w:t>管控单元</w:t>
            </w:r>
            <w:r>
              <w:rPr>
                <w:rFonts w:ascii="Times New Roman" w:hAnsi="Times New Roman" w:eastAsia="Times New Roman" w:cs="Times New Roman"/>
                <w:spacing w:val="-1"/>
                <w:sz w:val="24"/>
                <w:szCs w:val="24"/>
              </w:rPr>
              <w:t>1</w:t>
            </w:r>
            <w:r>
              <w:rPr>
                <w:rFonts w:ascii="黑体" w:hAnsi="黑体" w:eastAsia="黑体" w:cs="黑体"/>
                <w:spacing w:val="-1"/>
                <w:sz w:val="24"/>
                <w:szCs w:val="24"/>
              </w:rPr>
              <w:t>环境管控单元准入要求</w:t>
            </w:r>
          </w:p>
          <w:tbl>
            <w:tblPr>
              <w:tblStyle w:val="5"/>
              <w:tblW w:w="12685"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1"/>
              <w:gridCol w:w="1013"/>
              <w:gridCol w:w="677"/>
              <w:gridCol w:w="766"/>
              <w:gridCol w:w="6238"/>
              <w:gridCol w:w="2214"/>
              <w:gridCol w:w="596"/>
            </w:tblGrid>
            <w:tr w14:paraId="7E8E5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9" w:hRule="atLeast"/>
              </w:trPr>
              <w:tc>
                <w:tcPr>
                  <w:tcW w:w="1181" w:type="dxa"/>
                  <w:tcBorders>
                    <w:top w:val="single" w:color="000000" w:sz="10" w:space="0"/>
                    <w:left w:val="nil"/>
                  </w:tcBorders>
                  <w:vAlign w:val="top"/>
                </w:tcPr>
                <w:p w14:paraId="28210B31">
                  <w:pPr>
                    <w:pStyle w:val="6"/>
                    <w:spacing w:before="97" w:line="228" w:lineRule="auto"/>
                    <w:ind w:left="177"/>
                    <w:rPr>
                      <w:sz w:val="20"/>
                      <w:szCs w:val="20"/>
                    </w:rPr>
                  </w:pPr>
                  <w:r>
                    <w:rPr>
                      <w:spacing w:val="7"/>
                      <w:sz w:val="20"/>
                      <w:szCs w:val="20"/>
                    </w:rPr>
                    <w:t>环境管控</w:t>
                  </w:r>
                </w:p>
                <w:p w14:paraId="47E0688A">
                  <w:pPr>
                    <w:pStyle w:val="6"/>
                    <w:spacing w:before="90" w:line="225" w:lineRule="auto"/>
                    <w:ind w:left="179"/>
                    <w:rPr>
                      <w:sz w:val="20"/>
                      <w:szCs w:val="20"/>
                    </w:rPr>
                  </w:pPr>
                  <w:r>
                    <w:rPr>
                      <w:spacing w:val="6"/>
                      <w:sz w:val="20"/>
                      <w:szCs w:val="20"/>
                    </w:rPr>
                    <w:t>单位编码</w:t>
                  </w:r>
                </w:p>
              </w:tc>
              <w:tc>
                <w:tcPr>
                  <w:tcW w:w="1013" w:type="dxa"/>
                  <w:tcBorders>
                    <w:top w:val="single" w:color="000000" w:sz="10" w:space="0"/>
                  </w:tcBorders>
                  <w:vAlign w:val="top"/>
                </w:tcPr>
                <w:p w14:paraId="6627BE77">
                  <w:pPr>
                    <w:pStyle w:val="6"/>
                    <w:spacing w:before="97" w:line="228" w:lineRule="auto"/>
                    <w:ind w:left="91"/>
                    <w:rPr>
                      <w:sz w:val="20"/>
                      <w:szCs w:val="20"/>
                    </w:rPr>
                  </w:pPr>
                  <w:r>
                    <w:rPr>
                      <w:spacing w:val="7"/>
                      <w:sz w:val="20"/>
                      <w:szCs w:val="20"/>
                    </w:rPr>
                    <w:t>环境管控</w:t>
                  </w:r>
                </w:p>
                <w:p w14:paraId="22695B6B">
                  <w:pPr>
                    <w:pStyle w:val="6"/>
                    <w:spacing w:before="90" w:line="225" w:lineRule="auto"/>
                    <w:ind w:left="92"/>
                    <w:rPr>
                      <w:sz w:val="20"/>
                      <w:szCs w:val="20"/>
                    </w:rPr>
                  </w:pPr>
                  <w:r>
                    <w:rPr>
                      <w:spacing w:val="6"/>
                      <w:sz w:val="20"/>
                      <w:szCs w:val="20"/>
                    </w:rPr>
                    <w:t>单元名称</w:t>
                  </w:r>
                </w:p>
              </w:tc>
              <w:tc>
                <w:tcPr>
                  <w:tcW w:w="677" w:type="dxa"/>
                  <w:tcBorders>
                    <w:top w:val="single" w:color="000000" w:sz="10" w:space="0"/>
                  </w:tcBorders>
                  <w:vAlign w:val="top"/>
                </w:tcPr>
                <w:p w14:paraId="7C4845F9">
                  <w:pPr>
                    <w:pStyle w:val="6"/>
                    <w:spacing w:before="97" w:line="228" w:lineRule="auto"/>
                    <w:ind w:left="138"/>
                    <w:rPr>
                      <w:sz w:val="20"/>
                      <w:szCs w:val="20"/>
                    </w:rPr>
                  </w:pPr>
                  <w:r>
                    <w:rPr>
                      <w:spacing w:val="2"/>
                      <w:sz w:val="20"/>
                      <w:szCs w:val="20"/>
                    </w:rPr>
                    <w:t>管控</w:t>
                  </w:r>
                </w:p>
                <w:p w14:paraId="0620A236">
                  <w:pPr>
                    <w:pStyle w:val="6"/>
                    <w:spacing w:before="90" w:line="225" w:lineRule="auto"/>
                    <w:ind w:left="134"/>
                    <w:rPr>
                      <w:sz w:val="20"/>
                      <w:szCs w:val="20"/>
                    </w:rPr>
                  </w:pPr>
                  <w:r>
                    <w:rPr>
                      <w:spacing w:val="4"/>
                      <w:sz w:val="20"/>
                      <w:szCs w:val="20"/>
                    </w:rPr>
                    <w:t>类别</w:t>
                  </w:r>
                </w:p>
              </w:tc>
              <w:tc>
                <w:tcPr>
                  <w:tcW w:w="7004" w:type="dxa"/>
                  <w:gridSpan w:val="2"/>
                  <w:tcBorders>
                    <w:top w:val="single" w:color="000000" w:sz="10" w:space="0"/>
                  </w:tcBorders>
                  <w:vAlign w:val="top"/>
                </w:tcPr>
                <w:p w14:paraId="04E22A18">
                  <w:pPr>
                    <w:pStyle w:val="6"/>
                    <w:spacing w:before="268" w:line="228" w:lineRule="auto"/>
                    <w:ind w:left="3092"/>
                    <w:rPr>
                      <w:sz w:val="20"/>
                      <w:szCs w:val="20"/>
                    </w:rPr>
                  </w:pPr>
                  <w:r>
                    <w:rPr>
                      <w:spacing w:val="6"/>
                      <w:sz w:val="20"/>
                      <w:szCs w:val="20"/>
                    </w:rPr>
                    <w:t>管控要求</w:t>
                  </w:r>
                </w:p>
              </w:tc>
              <w:tc>
                <w:tcPr>
                  <w:tcW w:w="2214" w:type="dxa"/>
                  <w:tcBorders>
                    <w:top w:val="single" w:color="000000" w:sz="10" w:space="0"/>
                  </w:tcBorders>
                  <w:vAlign w:val="top"/>
                </w:tcPr>
                <w:p w14:paraId="4F4A5530">
                  <w:pPr>
                    <w:pStyle w:val="6"/>
                    <w:spacing w:before="267" w:line="228" w:lineRule="auto"/>
                    <w:ind w:left="587"/>
                    <w:rPr>
                      <w:sz w:val="20"/>
                      <w:szCs w:val="20"/>
                    </w:rPr>
                  </w:pPr>
                  <w:r>
                    <w:rPr>
                      <w:spacing w:val="7"/>
                      <w:sz w:val="20"/>
                      <w:szCs w:val="20"/>
                    </w:rPr>
                    <w:t>本项目情况</w:t>
                  </w:r>
                </w:p>
              </w:tc>
              <w:tc>
                <w:tcPr>
                  <w:tcW w:w="596" w:type="dxa"/>
                  <w:tcBorders>
                    <w:top w:val="single" w:color="000000" w:sz="10" w:space="0"/>
                    <w:right w:val="nil"/>
                  </w:tcBorders>
                  <w:vAlign w:val="top"/>
                </w:tcPr>
                <w:p w14:paraId="18FA8DA1">
                  <w:pPr>
                    <w:pStyle w:val="6"/>
                    <w:spacing w:before="98" w:line="268" w:lineRule="auto"/>
                    <w:ind w:left="200" w:right="87" w:hanging="103"/>
                    <w:rPr>
                      <w:sz w:val="20"/>
                      <w:szCs w:val="20"/>
                    </w:rPr>
                  </w:pPr>
                  <w:r>
                    <w:rPr>
                      <w:spacing w:val="3"/>
                      <w:sz w:val="20"/>
                      <w:szCs w:val="20"/>
                    </w:rPr>
                    <w:t>符合</w:t>
                  </w:r>
                  <w:r>
                    <w:rPr>
                      <w:sz w:val="20"/>
                      <w:szCs w:val="20"/>
                    </w:rPr>
                    <w:t>性</w:t>
                  </w:r>
                </w:p>
              </w:tc>
            </w:tr>
            <w:tr w14:paraId="3450A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8" w:hRule="atLeast"/>
              </w:trPr>
              <w:tc>
                <w:tcPr>
                  <w:tcW w:w="1181" w:type="dxa"/>
                  <w:tcBorders>
                    <w:left w:val="nil"/>
                    <w:bottom w:val="nil"/>
                  </w:tcBorders>
                  <w:vAlign w:val="top"/>
                </w:tcPr>
                <w:p w14:paraId="24732138">
                  <w:pPr>
                    <w:spacing w:line="255" w:lineRule="auto"/>
                    <w:rPr>
                      <w:rFonts w:ascii="Arial"/>
                      <w:sz w:val="21"/>
                    </w:rPr>
                  </w:pPr>
                </w:p>
                <w:p w14:paraId="149AC6CD">
                  <w:pPr>
                    <w:spacing w:line="256" w:lineRule="auto"/>
                    <w:rPr>
                      <w:rFonts w:ascii="Arial"/>
                      <w:sz w:val="21"/>
                    </w:rPr>
                  </w:pPr>
                </w:p>
                <w:p w14:paraId="798FEBF0">
                  <w:pPr>
                    <w:spacing w:before="58" w:line="274" w:lineRule="exact"/>
                    <w:ind w:left="13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ZH</w:t>
                  </w:r>
                  <w:r>
                    <w:rPr>
                      <w:rFonts w:ascii="Times New Roman" w:hAnsi="Times New Roman" w:eastAsia="Times New Roman" w:cs="Times New Roman"/>
                      <w:spacing w:val="6"/>
                      <w:position w:val="2"/>
                      <w:sz w:val="20"/>
                      <w:szCs w:val="20"/>
                    </w:rPr>
                    <w:t>350181</w:t>
                  </w:r>
                </w:p>
                <w:p w14:paraId="44130BAB">
                  <w:pPr>
                    <w:spacing w:before="64" w:line="274" w:lineRule="exact"/>
                    <w:ind w:left="33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20008</w:t>
                  </w:r>
                </w:p>
              </w:tc>
              <w:tc>
                <w:tcPr>
                  <w:tcW w:w="1013" w:type="dxa"/>
                  <w:tcBorders>
                    <w:bottom w:val="nil"/>
                  </w:tcBorders>
                  <w:vAlign w:val="top"/>
                </w:tcPr>
                <w:p w14:paraId="57519D25">
                  <w:pPr>
                    <w:spacing w:line="366" w:lineRule="auto"/>
                    <w:rPr>
                      <w:rFonts w:ascii="Arial"/>
                      <w:sz w:val="21"/>
                    </w:rPr>
                  </w:pPr>
                </w:p>
                <w:p w14:paraId="791AE0B7">
                  <w:pPr>
                    <w:pStyle w:val="6"/>
                    <w:spacing w:before="65" w:line="322" w:lineRule="auto"/>
                    <w:ind w:left="143" w:right="136" w:firstLine="52"/>
                    <w:jc w:val="both"/>
                    <w:rPr>
                      <w:rFonts w:ascii="Times New Roman" w:hAnsi="Times New Roman" w:eastAsia="Times New Roman" w:cs="Times New Roman"/>
                      <w:sz w:val="20"/>
                      <w:szCs w:val="20"/>
                    </w:rPr>
                  </w:pPr>
                  <w:r>
                    <w:rPr>
                      <w:spacing w:val="7"/>
                      <w:sz w:val="20"/>
                      <w:szCs w:val="20"/>
                    </w:rPr>
                    <w:t>福清市</w:t>
                  </w:r>
                  <w:r>
                    <w:rPr>
                      <w:spacing w:val="24"/>
                      <w:sz w:val="20"/>
                      <w:szCs w:val="20"/>
                    </w:rPr>
                    <w:t>重点管</w:t>
                  </w:r>
                  <w:r>
                    <w:rPr>
                      <w:spacing w:val="7"/>
                      <w:sz w:val="20"/>
                      <w:szCs w:val="20"/>
                    </w:rPr>
                    <w:t>控单元</w:t>
                  </w:r>
                  <w:r>
                    <w:rPr>
                      <w:rFonts w:ascii="Times New Roman" w:hAnsi="Times New Roman" w:eastAsia="Times New Roman" w:cs="Times New Roman"/>
                      <w:spacing w:val="7"/>
                      <w:sz w:val="20"/>
                      <w:szCs w:val="20"/>
                    </w:rPr>
                    <w:t>1</w:t>
                  </w:r>
                </w:p>
              </w:tc>
              <w:tc>
                <w:tcPr>
                  <w:tcW w:w="677" w:type="dxa"/>
                  <w:tcBorders>
                    <w:bottom w:val="nil"/>
                  </w:tcBorders>
                  <w:vAlign w:val="top"/>
                </w:tcPr>
                <w:p w14:paraId="17ACBD3A">
                  <w:pPr>
                    <w:spacing w:line="366" w:lineRule="auto"/>
                    <w:rPr>
                      <w:rFonts w:ascii="Arial"/>
                      <w:sz w:val="21"/>
                    </w:rPr>
                  </w:pPr>
                </w:p>
                <w:p w14:paraId="2D7A62C5">
                  <w:pPr>
                    <w:pStyle w:val="6"/>
                    <w:spacing w:before="65" w:line="313" w:lineRule="auto"/>
                    <w:ind w:left="138" w:right="128" w:hanging="3"/>
                    <w:rPr>
                      <w:sz w:val="20"/>
                      <w:szCs w:val="20"/>
                    </w:rPr>
                  </w:pPr>
                  <w:r>
                    <w:rPr>
                      <w:spacing w:val="4"/>
                      <w:sz w:val="20"/>
                      <w:szCs w:val="20"/>
                    </w:rPr>
                    <w:t>重点</w:t>
                  </w:r>
                  <w:r>
                    <w:rPr>
                      <w:spacing w:val="2"/>
                      <w:sz w:val="20"/>
                      <w:szCs w:val="20"/>
                    </w:rPr>
                    <w:t>管控</w:t>
                  </w:r>
                </w:p>
                <w:p w14:paraId="73F9EE6C">
                  <w:pPr>
                    <w:pStyle w:val="6"/>
                    <w:spacing w:line="229" w:lineRule="auto"/>
                    <w:ind w:left="135"/>
                    <w:rPr>
                      <w:sz w:val="20"/>
                      <w:szCs w:val="20"/>
                    </w:rPr>
                  </w:pPr>
                  <w:r>
                    <w:rPr>
                      <w:spacing w:val="3"/>
                      <w:sz w:val="20"/>
                      <w:szCs w:val="20"/>
                    </w:rPr>
                    <w:t>单位</w:t>
                  </w:r>
                </w:p>
              </w:tc>
              <w:tc>
                <w:tcPr>
                  <w:tcW w:w="766" w:type="dxa"/>
                  <w:tcBorders>
                    <w:bottom w:val="nil"/>
                  </w:tcBorders>
                  <w:vAlign w:val="top"/>
                </w:tcPr>
                <w:p w14:paraId="09514EA7">
                  <w:pPr>
                    <w:spacing w:line="267" w:lineRule="auto"/>
                    <w:rPr>
                      <w:rFonts w:ascii="Arial"/>
                      <w:sz w:val="21"/>
                    </w:rPr>
                  </w:pPr>
                </w:p>
                <w:p w14:paraId="23ED475D">
                  <w:pPr>
                    <w:spacing w:line="267" w:lineRule="auto"/>
                    <w:rPr>
                      <w:rFonts w:ascii="Arial"/>
                      <w:sz w:val="21"/>
                    </w:rPr>
                  </w:pPr>
                </w:p>
                <w:p w14:paraId="7329A94B">
                  <w:pPr>
                    <w:pStyle w:val="6"/>
                    <w:spacing w:before="65" w:line="314" w:lineRule="auto"/>
                    <w:ind w:left="76" w:right="66" w:firstLine="3"/>
                    <w:rPr>
                      <w:sz w:val="20"/>
                      <w:szCs w:val="20"/>
                    </w:rPr>
                  </w:pPr>
                  <w:r>
                    <w:rPr>
                      <w:spacing w:val="4"/>
                      <w:sz w:val="20"/>
                      <w:szCs w:val="20"/>
                    </w:rPr>
                    <w:t>空间布</w:t>
                  </w:r>
                  <w:r>
                    <w:rPr>
                      <w:spacing w:val="6"/>
                      <w:sz w:val="20"/>
                      <w:szCs w:val="20"/>
                    </w:rPr>
                    <w:t>局约束</w:t>
                  </w:r>
                </w:p>
              </w:tc>
              <w:tc>
                <w:tcPr>
                  <w:tcW w:w="6238" w:type="dxa"/>
                  <w:tcBorders>
                    <w:bottom w:val="nil"/>
                  </w:tcBorders>
                  <w:vAlign w:val="top"/>
                </w:tcPr>
                <w:p w14:paraId="172B4F04">
                  <w:pPr>
                    <w:pStyle w:val="6"/>
                    <w:spacing w:before="63" w:line="300" w:lineRule="auto"/>
                    <w:ind w:left="32" w:right="25" w:firstLine="16"/>
                    <w:jc w:val="both"/>
                    <w:rPr>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6"/>
                      <w:sz w:val="20"/>
                      <w:szCs w:val="20"/>
                    </w:rPr>
                    <w:t xml:space="preserve"> </w:t>
                  </w:r>
                  <w:r>
                    <w:rPr>
                      <w:spacing w:val="8"/>
                      <w:sz w:val="20"/>
                      <w:szCs w:val="20"/>
                    </w:rPr>
                    <w:t>、严禁在城镇人口密集区新建危险化学品生</w:t>
                  </w:r>
                  <w:r>
                    <w:rPr>
                      <w:spacing w:val="7"/>
                      <w:sz w:val="20"/>
                      <w:szCs w:val="20"/>
                    </w:rPr>
                    <w:t>产企业；现有不符合安</w:t>
                  </w:r>
                  <w:r>
                    <w:rPr>
                      <w:spacing w:val="8"/>
                      <w:sz w:val="20"/>
                      <w:szCs w:val="20"/>
                    </w:rPr>
                    <w:t>全和卫生防护距离要求的危险化学品生产企业</w:t>
                  </w:r>
                  <w:r>
                    <w:rPr>
                      <w:spacing w:val="-33"/>
                      <w:sz w:val="20"/>
                      <w:szCs w:val="20"/>
                    </w:rPr>
                    <w:t xml:space="preserve"> </w:t>
                  </w:r>
                  <w:r>
                    <w:rPr>
                      <w:rFonts w:ascii="Times New Roman" w:hAnsi="Times New Roman" w:eastAsia="Times New Roman" w:cs="Times New Roman"/>
                      <w:spacing w:val="8"/>
                      <w:sz w:val="20"/>
                      <w:szCs w:val="20"/>
                    </w:rPr>
                    <w:t xml:space="preserve">2025 </w:t>
                  </w:r>
                  <w:r>
                    <w:rPr>
                      <w:spacing w:val="8"/>
                      <w:sz w:val="20"/>
                      <w:szCs w:val="20"/>
                    </w:rPr>
                    <w:t>年底前完成就地</w:t>
                  </w:r>
                  <w:r>
                    <w:rPr>
                      <w:spacing w:val="9"/>
                      <w:sz w:val="20"/>
                      <w:szCs w:val="20"/>
                    </w:rPr>
                    <w:t>改造达标、搬迁进入规范化工园区或关闭退出。城市建成区内现有有色金属、印染、原料药制造、化工等污染较重的企业应有序搬迁</w:t>
                  </w:r>
                  <w:r>
                    <w:rPr>
                      <w:spacing w:val="7"/>
                      <w:sz w:val="20"/>
                      <w:szCs w:val="20"/>
                    </w:rPr>
                    <w:t>改造或依法关闭。</w:t>
                  </w:r>
                </w:p>
              </w:tc>
              <w:tc>
                <w:tcPr>
                  <w:tcW w:w="2214" w:type="dxa"/>
                  <w:tcBorders>
                    <w:bottom w:val="nil"/>
                  </w:tcBorders>
                  <w:vAlign w:val="top"/>
                </w:tcPr>
                <w:p w14:paraId="1FFEED59">
                  <w:pPr>
                    <w:pStyle w:val="6"/>
                    <w:spacing w:before="90" w:line="295" w:lineRule="auto"/>
                    <w:ind w:left="64" w:right="55"/>
                    <w:jc w:val="both"/>
                    <w:rPr>
                      <w:sz w:val="20"/>
                      <w:szCs w:val="20"/>
                    </w:rPr>
                  </w:pPr>
                  <w:r>
                    <w:rPr>
                      <w:spacing w:val="8"/>
                      <w:sz w:val="20"/>
                      <w:szCs w:val="20"/>
                    </w:rPr>
                    <w:t>本项目不属于危险化学品生产企业，不属于有色金属、印染、原料药制造、化工等企业；本项目位于福清融侨经济</w:t>
                  </w:r>
                </w:p>
              </w:tc>
              <w:tc>
                <w:tcPr>
                  <w:tcW w:w="596" w:type="dxa"/>
                  <w:tcBorders>
                    <w:bottom w:val="nil"/>
                    <w:right w:val="nil"/>
                  </w:tcBorders>
                  <w:vAlign w:val="top"/>
                </w:tcPr>
                <w:p w14:paraId="330529FC">
                  <w:pPr>
                    <w:spacing w:line="352" w:lineRule="auto"/>
                    <w:rPr>
                      <w:rFonts w:ascii="Arial"/>
                      <w:sz w:val="21"/>
                    </w:rPr>
                  </w:pPr>
                </w:p>
                <w:p w14:paraId="54A58A0A">
                  <w:pPr>
                    <w:spacing w:line="352" w:lineRule="auto"/>
                    <w:rPr>
                      <w:rFonts w:ascii="Arial"/>
                      <w:sz w:val="21"/>
                    </w:rPr>
                  </w:pPr>
                </w:p>
                <w:p w14:paraId="2E98D56E">
                  <w:pPr>
                    <w:pStyle w:val="6"/>
                    <w:spacing w:before="65" w:line="228" w:lineRule="auto"/>
                    <w:ind w:left="97"/>
                    <w:rPr>
                      <w:sz w:val="20"/>
                      <w:szCs w:val="20"/>
                    </w:rPr>
                  </w:pPr>
                  <w:r>
                    <w:rPr>
                      <w:spacing w:val="3"/>
                      <w:sz w:val="20"/>
                      <w:szCs w:val="20"/>
                    </w:rPr>
                    <w:t>符合</w:t>
                  </w:r>
                </w:p>
              </w:tc>
            </w:tr>
          </w:tbl>
          <w:p w14:paraId="619A825B">
            <w:pPr>
              <w:spacing w:line="146" w:lineRule="auto"/>
              <w:rPr>
                <w:rFonts w:ascii="Arial"/>
                <w:sz w:val="2"/>
              </w:rPr>
            </w:pPr>
          </w:p>
        </w:tc>
      </w:tr>
    </w:tbl>
    <w:p w14:paraId="5A87421D">
      <w:pPr>
        <w:rPr>
          <w:rFonts w:ascii="Arial"/>
          <w:sz w:val="21"/>
        </w:rPr>
      </w:pPr>
    </w:p>
    <w:p w14:paraId="4DBB4263">
      <w:pPr>
        <w:rPr>
          <w:rFonts w:ascii="Arial" w:hAnsi="Arial" w:eastAsia="Arial" w:cs="Arial"/>
          <w:sz w:val="21"/>
          <w:szCs w:val="21"/>
        </w:rPr>
        <w:sectPr>
          <w:footerReference r:id="rId35" w:type="default"/>
          <w:pgSz w:w="16839" w:h="11906"/>
          <w:pgMar w:top="400" w:right="1733" w:bottom="1298" w:left="1733" w:header="0" w:footer="1061" w:gutter="0"/>
          <w:cols w:space="720" w:num="1"/>
        </w:sectPr>
      </w:pPr>
    </w:p>
    <w:p w14:paraId="696EC470">
      <w:pPr>
        <w:spacing w:before="19"/>
      </w:pPr>
    </w:p>
    <w:p w14:paraId="79BCAC8B">
      <w:pPr>
        <w:spacing w:before="19"/>
      </w:pPr>
    </w:p>
    <w:p w14:paraId="71BE6B47">
      <w:pPr>
        <w:spacing w:before="19"/>
      </w:pPr>
    </w:p>
    <w:p w14:paraId="7D25FF7D">
      <w:pPr>
        <w:spacing w:before="18"/>
      </w:pPr>
    </w:p>
    <w:p w14:paraId="08CBD133">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12903"/>
      </w:tblGrid>
      <w:tr w14:paraId="6E728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15" w:hRule="atLeast"/>
        </w:trPr>
        <w:tc>
          <w:tcPr>
            <w:tcW w:w="453" w:type="dxa"/>
            <w:tcBorders>
              <w:right w:val="single" w:color="000000" w:sz="2" w:space="0"/>
            </w:tcBorders>
            <w:vAlign w:val="top"/>
          </w:tcPr>
          <w:p w14:paraId="2CEE07C7">
            <w:pPr>
              <w:rPr>
                <w:rFonts w:ascii="Arial"/>
                <w:sz w:val="21"/>
              </w:rPr>
            </w:pPr>
          </w:p>
        </w:tc>
        <w:tc>
          <w:tcPr>
            <w:tcW w:w="12903" w:type="dxa"/>
            <w:tcBorders>
              <w:left w:val="single" w:color="000000" w:sz="2" w:space="0"/>
            </w:tcBorders>
            <w:vAlign w:val="top"/>
          </w:tcPr>
          <w:p w14:paraId="2538961B">
            <w:pPr>
              <w:spacing w:line="33" w:lineRule="exact"/>
            </w:pPr>
          </w:p>
          <w:tbl>
            <w:tblPr>
              <w:tblStyle w:val="5"/>
              <w:tblW w:w="12685"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1"/>
              <w:gridCol w:w="1013"/>
              <w:gridCol w:w="677"/>
              <w:gridCol w:w="766"/>
              <w:gridCol w:w="6238"/>
              <w:gridCol w:w="2214"/>
              <w:gridCol w:w="596"/>
            </w:tblGrid>
            <w:tr w14:paraId="24C90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1181" w:type="dxa"/>
                  <w:vMerge w:val="restart"/>
                  <w:tcBorders>
                    <w:top w:val="nil"/>
                    <w:left w:val="nil"/>
                    <w:bottom w:val="nil"/>
                  </w:tcBorders>
                  <w:vAlign w:val="top"/>
                </w:tcPr>
                <w:p w14:paraId="2B385FFF">
                  <w:pPr>
                    <w:rPr>
                      <w:rFonts w:ascii="Arial"/>
                      <w:sz w:val="21"/>
                    </w:rPr>
                  </w:pPr>
                </w:p>
              </w:tc>
              <w:tc>
                <w:tcPr>
                  <w:tcW w:w="1013" w:type="dxa"/>
                  <w:vMerge w:val="restart"/>
                  <w:tcBorders>
                    <w:top w:val="nil"/>
                    <w:bottom w:val="nil"/>
                  </w:tcBorders>
                  <w:vAlign w:val="top"/>
                </w:tcPr>
                <w:p w14:paraId="76ED8867">
                  <w:pPr>
                    <w:rPr>
                      <w:rFonts w:ascii="Arial"/>
                      <w:sz w:val="21"/>
                    </w:rPr>
                  </w:pPr>
                </w:p>
              </w:tc>
              <w:tc>
                <w:tcPr>
                  <w:tcW w:w="677" w:type="dxa"/>
                  <w:vMerge w:val="restart"/>
                  <w:tcBorders>
                    <w:top w:val="nil"/>
                    <w:bottom w:val="nil"/>
                  </w:tcBorders>
                  <w:vAlign w:val="top"/>
                </w:tcPr>
                <w:p w14:paraId="55FD9D21">
                  <w:pPr>
                    <w:rPr>
                      <w:rFonts w:ascii="Arial"/>
                      <w:sz w:val="21"/>
                    </w:rPr>
                  </w:pPr>
                </w:p>
              </w:tc>
              <w:tc>
                <w:tcPr>
                  <w:tcW w:w="766" w:type="dxa"/>
                  <w:tcBorders>
                    <w:top w:val="nil"/>
                  </w:tcBorders>
                  <w:vAlign w:val="top"/>
                </w:tcPr>
                <w:p w14:paraId="641D8712">
                  <w:pPr>
                    <w:rPr>
                      <w:rFonts w:ascii="Arial"/>
                      <w:sz w:val="21"/>
                    </w:rPr>
                  </w:pPr>
                </w:p>
              </w:tc>
              <w:tc>
                <w:tcPr>
                  <w:tcW w:w="6238" w:type="dxa"/>
                  <w:tcBorders>
                    <w:top w:val="nil"/>
                  </w:tcBorders>
                  <w:vAlign w:val="top"/>
                </w:tcPr>
                <w:p w14:paraId="5469FEBE">
                  <w:pPr>
                    <w:pStyle w:val="6"/>
                    <w:spacing w:before="42" w:line="286" w:lineRule="auto"/>
                    <w:ind w:left="32" w:hanging="3"/>
                    <w:rPr>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24"/>
                      <w:sz w:val="20"/>
                      <w:szCs w:val="20"/>
                    </w:rPr>
                    <w:t xml:space="preserve"> </w:t>
                  </w:r>
                  <w:r>
                    <w:rPr>
                      <w:spacing w:val="2"/>
                      <w:sz w:val="20"/>
                      <w:szCs w:val="20"/>
                    </w:rPr>
                    <w:t>、严格控制包装印刷、工业涂装、制鞋等高</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3"/>
                      <w:w w:val="101"/>
                      <w:sz w:val="20"/>
                      <w:szCs w:val="20"/>
                    </w:rPr>
                    <w:t xml:space="preserve"> </w:t>
                  </w:r>
                  <w:r>
                    <w:rPr>
                      <w:spacing w:val="2"/>
                      <w:sz w:val="20"/>
                      <w:szCs w:val="20"/>
                    </w:rPr>
                    <w:t>排放的项目建设，</w:t>
                  </w:r>
                  <w:r>
                    <w:rPr>
                      <w:spacing w:val="7"/>
                      <w:sz w:val="20"/>
                      <w:szCs w:val="20"/>
                    </w:rPr>
                    <w:t>相关新建项目必须进入工业园区。</w:t>
                  </w:r>
                </w:p>
                <w:p w14:paraId="55D4A234">
                  <w:pPr>
                    <w:pStyle w:val="6"/>
                    <w:spacing w:before="58" w:line="281" w:lineRule="auto"/>
                    <w:ind w:left="33" w:right="172"/>
                    <w:rPr>
                      <w:sz w:val="20"/>
                      <w:szCs w:val="20"/>
                    </w:rPr>
                  </w:pPr>
                  <w:r>
                    <w:rPr>
                      <w:rFonts w:ascii="Times New Roman" w:hAnsi="Times New Roman" w:eastAsia="Times New Roman" w:cs="Times New Roman"/>
                      <w:spacing w:val="9"/>
                      <w:sz w:val="20"/>
                      <w:szCs w:val="20"/>
                    </w:rPr>
                    <w:t>3.</w:t>
                  </w:r>
                  <w:r>
                    <w:rPr>
                      <w:spacing w:val="9"/>
                      <w:sz w:val="20"/>
                      <w:szCs w:val="20"/>
                    </w:rPr>
                    <w:t>禁止开发利用未经评估和无害化处理的列入建设用地污染地块名</w:t>
                  </w:r>
                  <w:r>
                    <w:rPr>
                      <w:spacing w:val="8"/>
                      <w:sz w:val="20"/>
                      <w:szCs w:val="20"/>
                    </w:rPr>
                    <w:t>录及开发利用负面清单的土地。</w:t>
                  </w:r>
                </w:p>
              </w:tc>
              <w:tc>
                <w:tcPr>
                  <w:tcW w:w="2214" w:type="dxa"/>
                  <w:tcBorders>
                    <w:top w:val="nil"/>
                  </w:tcBorders>
                  <w:vAlign w:val="top"/>
                </w:tcPr>
                <w:p w14:paraId="12A3BB46">
                  <w:pPr>
                    <w:pStyle w:val="6"/>
                    <w:spacing w:before="73" w:line="228" w:lineRule="auto"/>
                    <w:ind w:left="378"/>
                    <w:rPr>
                      <w:sz w:val="20"/>
                      <w:szCs w:val="20"/>
                    </w:rPr>
                  </w:pPr>
                  <w:r>
                    <w:rPr>
                      <w:spacing w:val="6"/>
                      <w:sz w:val="20"/>
                      <w:szCs w:val="20"/>
                    </w:rPr>
                    <w:t>技术开发区内。</w:t>
                  </w:r>
                </w:p>
              </w:tc>
              <w:tc>
                <w:tcPr>
                  <w:tcW w:w="596" w:type="dxa"/>
                  <w:tcBorders>
                    <w:top w:val="nil"/>
                    <w:right w:val="nil"/>
                  </w:tcBorders>
                  <w:vAlign w:val="top"/>
                </w:tcPr>
                <w:p w14:paraId="1B71CD48">
                  <w:pPr>
                    <w:rPr>
                      <w:rFonts w:ascii="Arial"/>
                      <w:sz w:val="21"/>
                    </w:rPr>
                  </w:pPr>
                </w:p>
              </w:tc>
            </w:tr>
            <w:tr w14:paraId="7C313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7" w:hRule="atLeast"/>
              </w:trPr>
              <w:tc>
                <w:tcPr>
                  <w:tcW w:w="1181" w:type="dxa"/>
                  <w:vMerge w:val="continue"/>
                  <w:tcBorders>
                    <w:top w:val="nil"/>
                    <w:left w:val="nil"/>
                    <w:bottom w:val="nil"/>
                  </w:tcBorders>
                  <w:vAlign w:val="top"/>
                </w:tcPr>
                <w:p w14:paraId="2954342B">
                  <w:pPr>
                    <w:rPr>
                      <w:rFonts w:ascii="Arial"/>
                      <w:sz w:val="21"/>
                    </w:rPr>
                  </w:pPr>
                </w:p>
              </w:tc>
              <w:tc>
                <w:tcPr>
                  <w:tcW w:w="1013" w:type="dxa"/>
                  <w:vMerge w:val="continue"/>
                  <w:tcBorders>
                    <w:top w:val="nil"/>
                    <w:bottom w:val="nil"/>
                  </w:tcBorders>
                  <w:vAlign w:val="top"/>
                </w:tcPr>
                <w:p w14:paraId="742A4E8F">
                  <w:pPr>
                    <w:rPr>
                      <w:rFonts w:ascii="Arial"/>
                      <w:sz w:val="21"/>
                    </w:rPr>
                  </w:pPr>
                </w:p>
              </w:tc>
              <w:tc>
                <w:tcPr>
                  <w:tcW w:w="677" w:type="dxa"/>
                  <w:vMerge w:val="continue"/>
                  <w:tcBorders>
                    <w:top w:val="nil"/>
                    <w:bottom w:val="nil"/>
                  </w:tcBorders>
                  <w:vAlign w:val="top"/>
                </w:tcPr>
                <w:p w14:paraId="7AFF99BE">
                  <w:pPr>
                    <w:rPr>
                      <w:rFonts w:ascii="Arial"/>
                      <w:sz w:val="21"/>
                    </w:rPr>
                  </w:pPr>
                </w:p>
              </w:tc>
              <w:tc>
                <w:tcPr>
                  <w:tcW w:w="766" w:type="dxa"/>
                  <w:vAlign w:val="top"/>
                </w:tcPr>
                <w:p w14:paraId="6A758178">
                  <w:pPr>
                    <w:spacing w:line="372" w:lineRule="auto"/>
                    <w:rPr>
                      <w:rFonts w:ascii="Arial"/>
                      <w:sz w:val="21"/>
                    </w:rPr>
                  </w:pPr>
                </w:p>
                <w:p w14:paraId="1C26B9E9">
                  <w:pPr>
                    <w:pStyle w:val="6"/>
                    <w:spacing w:before="65" w:line="229" w:lineRule="auto"/>
                    <w:ind w:left="75"/>
                    <w:rPr>
                      <w:sz w:val="20"/>
                      <w:szCs w:val="20"/>
                    </w:rPr>
                  </w:pPr>
                  <w:r>
                    <w:rPr>
                      <w:spacing w:val="6"/>
                      <w:sz w:val="20"/>
                      <w:szCs w:val="20"/>
                    </w:rPr>
                    <w:t>污染物</w:t>
                  </w:r>
                </w:p>
                <w:p w14:paraId="31CD66E8">
                  <w:pPr>
                    <w:pStyle w:val="6"/>
                    <w:spacing w:before="90" w:line="228" w:lineRule="auto"/>
                    <w:ind w:left="74"/>
                    <w:rPr>
                      <w:sz w:val="20"/>
                      <w:szCs w:val="20"/>
                    </w:rPr>
                  </w:pPr>
                  <w:r>
                    <w:rPr>
                      <w:spacing w:val="6"/>
                      <w:sz w:val="20"/>
                      <w:szCs w:val="20"/>
                    </w:rPr>
                    <w:t>排放管</w:t>
                  </w:r>
                </w:p>
                <w:p w14:paraId="17E582B0">
                  <w:pPr>
                    <w:pStyle w:val="6"/>
                    <w:spacing w:before="93" w:line="229" w:lineRule="auto"/>
                    <w:ind w:left="281"/>
                    <w:rPr>
                      <w:sz w:val="20"/>
                      <w:szCs w:val="20"/>
                    </w:rPr>
                  </w:pPr>
                  <w:r>
                    <w:rPr>
                      <w:spacing w:val="1"/>
                      <w:sz w:val="20"/>
                      <w:szCs w:val="20"/>
                    </w:rPr>
                    <w:t>控</w:t>
                  </w:r>
                </w:p>
              </w:tc>
              <w:tc>
                <w:tcPr>
                  <w:tcW w:w="6238" w:type="dxa"/>
                  <w:vAlign w:val="top"/>
                </w:tcPr>
                <w:p w14:paraId="45037818">
                  <w:pPr>
                    <w:spacing w:line="354" w:lineRule="auto"/>
                    <w:rPr>
                      <w:rFonts w:ascii="Arial"/>
                      <w:sz w:val="21"/>
                    </w:rPr>
                  </w:pPr>
                </w:p>
                <w:p w14:paraId="7F621534">
                  <w:pPr>
                    <w:spacing w:line="354" w:lineRule="auto"/>
                    <w:rPr>
                      <w:rFonts w:ascii="Arial"/>
                      <w:sz w:val="21"/>
                    </w:rPr>
                  </w:pPr>
                </w:p>
                <w:p w14:paraId="41364CB4">
                  <w:pPr>
                    <w:pStyle w:val="6"/>
                    <w:spacing w:before="65" w:line="228" w:lineRule="auto"/>
                    <w:ind w:left="34"/>
                    <w:rPr>
                      <w:sz w:val="20"/>
                      <w:szCs w:val="20"/>
                    </w:rPr>
                  </w:pPr>
                  <w:r>
                    <w:rPr>
                      <w:spacing w:val="9"/>
                      <w:sz w:val="20"/>
                      <w:szCs w:val="20"/>
                    </w:rPr>
                    <w:t>落实新增二氧化硫、氮氧化物和</w:t>
                  </w:r>
                  <w:r>
                    <w:rPr>
                      <w:spacing w:val="-2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排放总量控制要求。</w:t>
                  </w:r>
                </w:p>
              </w:tc>
              <w:tc>
                <w:tcPr>
                  <w:tcW w:w="2214" w:type="dxa"/>
                  <w:vAlign w:val="top"/>
                </w:tcPr>
                <w:p w14:paraId="133CC10F">
                  <w:pPr>
                    <w:pStyle w:val="6"/>
                    <w:spacing w:before="98" w:line="228" w:lineRule="auto"/>
                    <w:ind w:left="64"/>
                    <w:rPr>
                      <w:sz w:val="20"/>
                      <w:szCs w:val="20"/>
                    </w:rPr>
                  </w:pPr>
                  <w:r>
                    <w:rPr>
                      <w:spacing w:val="8"/>
                      <w:sz w:val="20"/>
                      <w:szCs w:val="20"/>
                    </w:rPr>
                    <w:t>本项目不涉及新增二氧</w:t>
                  </w:r>
                </w:p>
                <w:p w14:paraId="4B02E83F">
                  <w:pPr>
                    <w:pStyle w:val="6"/>
                    <w:spacing w:before="93" w:line="228" w:lineRule="auto"/>
                    <w:jc w:val="right"/>
                    <w:rPr>
                      <w:sz w:val="20"/>
                      <w:szCs w:val="20"/>
                    </w:rPr>
                  </w:pPr>
                  <w:r>
                    <w:rPr>
                      <w:spacing w:val="-3"/>
                      <w:sz w:val="20"/>
                      <w:szCs w:val="20"/>
                    </w:rPr>
                    <w:t>化硫、氮氧化物的排放，</w:t>
                  </w:r>
                </w:p>
                <w:p w14:paraId="1EC832E5">
                  <w:pPr>
                    <w:pStyle w:val="6"/>
                    <w:spacing w:before="91" w:line="228" w:lineRule="auto"/>
                    <w:ind w:left="88"/>
                    <w:rPr>
                      <w:rFonts w:ascii="Times New Roman" w:hAnsi="Times New Roman" w:eastAsia="Times New Roman" w:cs="Times New Roman"/>
                      <w:sz w:val="20"/>
                      <w:szCs w:val="20"/>
                    </w:rPr>
                  </w:pPr>
                  <w:r>
                    <w:rPr>
                      <w:spacing w:val="11"/>
                      <w:sz w:val="20"/>
                      <w:szCs w:val="20"/>
                    </w:rPr>
                    <w:t>本项目涉及新增</w:t>
                  </w:r>
                  <w:r>
                    <w:rPr>
                      <w:spacing w:val="-41"/>
                      <w:sz w:val="20"/>
                      <w:szCs w:val="20"/>
                    </w:rPr>
                    <w:t xml:space="preserve"> </w:t>
                  </w:r>
                  <w:r>
                    <w:rPr>
                      <w:rFonts w:ascii="Times New Roman" w:hAnsi="Times New Roman" w:eastAsia="Times New Roman" w:cs="Times New Roman"/>
                      <w:sz w:val="20"/>
                      <w:szCs w:val="20"/>
                    </w:rPr>
                    <w:t>VOCs</w:t>
                  </w:r>
                </w:p>
                <w:p w14:paraId="576A7086">
                  <w:pPr>
                    <w:pStyle w:val="6"/>
                    <w:spacing w:before="94" w:line="229" w:lineRule="auto"/>
                    <w:ind w:left="32"/>
                    <w:rPr>
                      <w:sz w:val="20"/>
                      <w:szCs w:val="20"/>
                    </w:rPr>
                  </w:pPr>
                  <w:r>
                    <w:rPr>
                      <w:spacing w:val="-2"/>
                      <w:sz w:val="20"/>
                      <w:szCs w:val="20"/>
                    </w:rPr>
                    <w:t>排放，</w:t>
                  </w:r>
                  <w:r>
                    <w:rPr>
                      <w:rFonts w:ascii="Times New Roman" w:hAnsi="Times New Roman" w:eastAsia="Times New Roman" w:cs="Times New Roman"/>
                      <w:spacing w:val="-2"/>
                      <w:sz w:val="20"/>
                      <w:szCs w:val="20"/>
                    </w:rPr>
                    <w:t>VOCs</w:t>
                  </w:r>
                  <w:r>
                    <w:rPr>
                      <w:rFonts w:ascii="Times New Roman" w:hAnsi="Times New Roman" w:eastAsia="Times New Roman" w:cs="Times New Roman"/>
                      <w:spacing w:val="22"/>
                      <w:w w:val="101"/>
                      <w:sz w:val="20"/>
                      <w:szCs w:val="20"/>
                    </w:rPr>
                    <w:t xml:space="preserve"> </w:t>
                  </w:r>
                  <w:r>
                    <w:rPr>
                      <w:spacing w:val="-2"/>
                      <w:sz w:val="20"/>
                      <w:szCs w:val="20"/>
                    </w:rPr>
                    <w:t>排放实行区</w:t>
                  </w:r>
                </w:p>
                <w:p w14:paraId="6AF9F435">
                  <w:pPr>
                    <w:pStyle w:val="6"/>
                    <w:spacing w:before="62" w:line="238" w:lineRule="auto"/>
                    <w:ind w:left="194"/>
                    <w:rPr>
                      <w:sz w:val="20"/>
                      <w:szCs w:val="20"/>
                    </w:rPr>
                  </w:pPr>
                  <w:r>
                    <w:rPr>
                      <w:spacing w:val="3"/>
                      <w:sz w:val="20"/>
                      <w:szCs w:val="20"/>
                    </w:rPr>
                    <w:t>域内</w:t>
                  </w:r>
                  <w:r>
                    <w:rPr>
                      <w:spacing w:val="-19"/>
                      <w:sz w:val="20"/>
                      <w:szCs w:val="20"/>
                    </w:rPr>
                    <w:t xml:space="preserve"> </w:t>
                  </w:r>
                  <w:r>
                    <w:rPr>
                      <w:rFonts w:ascii="Times New Roman" w:hAnsi="Times New Roman" w:eastAsia="Times New Roman" w:cs="Times New Roman"/>
                      <w:spacing w:val="3"/>
                      <w:sz w:val="20"/>
                      <w:szCs w:val="20"/>
                    </w:rPr>
                    <w:t xml:space="preserve">1.2 </w:t>
                  </w:r>
                  <w:r>
                    <w:rPr>
                      <w:spacing w:val="3"/>
                      <w:sz w:val="20"/>
                      <w:szCs w:val="20"/>
                    </w:rPr>
                    <w:t>倍量替代。</w:t>
                  </w:r>
                </w:p>
              </w:tc>
              <w:tc>
                <w:tcPr>
                  <w:tcW w:w="596" w:type="dxa"/>
                  <w:tcBorders>
                    <w:right w:val="nil"/>
                  </w:tcBorders>
                  <w:vAlign w:val="top"/>
                </w:tcPr>
                <w:p w14:paraId="4C224D88">
                  <w:pPr>
                    <w:spacing w:line="354" w:lineRule="auto"/>
                    <w:rPr>
                      <w:rFonts w:ascii="Arial"/>
                      <w:sz w:val="21"/>
                    </w:rPr>
                  </w:pPr>
                </w:p>
                <w:p w14:paraId="7F86D997">
                  <w:pPr>
                    <w:spacing w:line="354" w:lineRule="auto"/>
                    <w:rPr>
                      <w:rFonts w:ascii="Arial"/>
                      <w:sz w:val="21"/>
                    </w:rPr>
                  </w:pPr>
                </w:p>
                <w:p w14:paraId="7D5D0553">
                  <w:pPr>
                    <w:pStyle w:val="6"/>
                    <w:spacing w:before="65" w:line="228" w:lineRule="auto"/>
                    <w:ind w:left="97"/>
                    <w:rPr>
                      <w:sz w:val="20"/>
                      <w:szCs w:val="20"/>
                    </w:rPr>
                  </w:pPr>
                  <w:r>
                    <w:rPr>
                      <w:spacing w:val="3"/>
                      <w:sz w:val="20"/>
                      <w:szCs w:val="20"/>
                    </w:rPr>
                    <w:t>符合</w:t>
                  </w:r>
                </w:p>
              </w:tc>
            </w:tr>
            <w:tr w14:paraId="3EB5C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9" w:hRule="atLeast"/>
              </w:trPr>
              <w:tc>
                <w:tcPr>
                  <w:tcW w:w="1181" w:type="dxa"/>
                  <w:vMerge w:val="continue"/>
                  <w:tcBorders>
                    <w:top w:val="nil"/>
                    <w:left w:val="nil"/>
                    <w:bottom w:val="nil"/>
                  </w:tcBorders>
                  <w:vAlign w:val="top"/>
                </w:tcPr>
                <w:p w14:paraId="2EE8B4C7">
                  <w:pPr>
                    <w:rPr>
                      <w:rFonts w:ascii="Arial"/>
                      <w:sz w:val="21"/>
                    </w:rPr>
                  </w:pPr>
                </w:p>
              </w:tc>
              <w:tc>
                <w:tcPr>
                  <w:tcW w:w="1013" w:type="dxa"/>
                  <w:vMerge w:val="continue"/>
                  <w:tcBorders>
                    <w:top w:val="nil"/>
                    <w:bottom w:val="nil"/>
                  </w:tcBorders>
                  <w:vAlign w:val="top"/>
                </w:tcPr>
                <w:p w14:paraId="15E9EAD4">
                  <w:pPr>
                    <w:rPr>
                      <w:rFonts w:ascii="Arial"/>
                      <w:sz w:val="21"/>
                    </w:rPr>
                  </w:pPr>
                </w:p>
              </w:tc>
              <w:tc>
                <w:tcPr>
                  <w:tcW w:w="677" w:type="dxa"/>
                  <w:vMerge w:val="continue"/>
                  <w:tcBorders>
                    <w:top w:val="nil"/>
                    <w:bottom w:val="nil"/>
                  </w:tcBorders>
                  <w:vAlign w:val="top"/>
                </w:tcPr>
                <w:p w14:paraId="39D43EA7">
                  <w:pPr>
                    <w:rPr>
                      <w:rFonts w:ascii="Arial"/>
                      <w:sz w:val="21"/>
                    </w:rPr>
                  </w:pPr>
                </w:p>
              </w:tc>
              <w:tc>
                <w:tcPr>
                  <w:tcW w:w="766" w:type="dxa"/>
                  <w:vAlign w:val="top"/>
                </w:tcPr>
                <w:p w14:paraId="4DDD9D9D">
                  <w:pPr>
                    <w:spacing w:line="379" w:lineRule="auto"/>
                    <w:rPr>
                      <w:rFonts w:ascii="Arial"/>
                      <w:sz w:val="21"/>
                    </w:rPr>
                  </w:pPr>
                </w:p>
                <w:p w14:paraId="7971A516">
                  <w:pPr>
                    <w:pStyle w:val="6"/>
                    <w:spacing w:before="65" w:line="316" w:lineRule="auto"/>
                    <w:ind w:left="85" w:right="66" w:hanging="11"/>
                    <w:rPr>
                      <w:sz w:val="20"/>
                      <w:szCs w:val="20"/>
                    </w:rPr>
                  </w:pPr>
                  <w:r>
                    <w:rPr>
                      <w:spacing w:val="6"/>
                      <w:sz w:val="20"/>
                      <w:szCs w:val="20"/>
                    </w:rPr>
                    <w:t>环境风</w:t>
                  </w:r>
                  <w:r>
                    <w:rPr>
                      <w:spacing w:val="3"/>
                      <w:sz w:val="20"/>
                      <w:szCs w:val="20"/>
                    </w:rPr>
                    <w:t>险防控</w:t>
                  </w:r>
                </w:p>
              </w:tc>
              <w:tc>
                <w:tcPr>
                  <w:tcW w:w="6238" w:type="dxa"/>
                  <w:vAlign w:val="top"/>
                </w:tcPr>
                <w:p w14:paraId="16AD8AD9">
                  <w:pPr>
                    <w:pStyle w:val="6"/>
                    <w:spacing w:before="105" w:line="287" w:lineRule="auto"/>
                    <w:ind w:left="31" w:right="119" w:firstLine="2"/>
                    <w:jc w:val="both"/>
                    <w:rPr>
                      <w:sz w:val="20"/>
                      <w:szCs w:val="20"/>
                    </w:rPr>
                  </w:pPr>
                  <w:r>
                    <w:rPr>
                      <w:spacing w:val="9"/>
                      <w:sz w:val="20"/>
                      <w:szCs w:val="20"/>
                    </w:rPr>
                    <w:t>单元内现有化学原料和化学制品制造业、有色金属冶炼和压延加工</w:t>
                  </w:r>
                  <w:r>
                    <w:rPr>
                      <w:spacing w:val="10"/>
                      <w:sz w:val="20"/>
                      <w:szCs w:val="20"/>
                    </w:rPr>
                    <w:t>业等具有潜在土壤污染环境风险的企业退役</w:t>
                  </w:r>
                  <w:r>
                    <w:rPr>
                      <w:spacing w:val="9"/>
                      <w:sz w:val="20"/>
                      <w:szCs w:val="20"/>
                    </w:rPr>
                    <w:t>后，应开展土壤环境状</w:t>
                  </w:r>
                  <w:r>
                    <w:rPr>
                      <w:spacing w:val="10"/>
                      <w:sz w:val="20"/>
                      <w:szCs w:val="20"/>
                    </w:rPr>
                    <w:t>况评估，经评估认为污染地块可能损害人体</w:t>
                  </w:r>
                  <w:r>
                    <w:rPr>
                      <w:spacing w:val="9"/>
                      <w:sz w:val="20"/>
                      <w:szCs w:val="20"/>
                    </w:rPr>
                    <w:t>健康和环境，应当进行</w:t>
                  </w:r>
                  <w:r>
                    <w:rPr>
                      <w:spacing w:val="7"/>
                      <w:sz w:val="20"/>
                      <w:szCs w:val="20"/>
                    </w:rPr>
                    <w:t>修复的，</w:t>
                  </w:r>
                  <w:r>
                    <w:rPr>
                      <w:spacing w:val="-42"/>
                      <w:sz w:val="20"/>
                      <w:szCs w:val="20"/>
                    </w:rPr>
                    <w:t xml:space="preserve"> </w:t>
                  </w:r>
                  <w:r>
                    <w:rPr>
                      <w:spacing w:val="7"/>
                      <w:sz w:val="20"/>
                      <w:szCs w:val="20"/>
                    </w:rPr>
                    <w:t>由造成污染的单位和个人负责被污染土壤的修复。</w:t>
                  </w:r>
                </w:p>
              </w:tc>
              <w:tc>
                <w:tcPr>
                  <w:tcW w:w="2214" w:type="dxa"/>
                  <w:vAlign w:val="top"/>
                </w:tcPr>
                <w:p w14:paraId="0D03BE71">
                  <w:pPr>
                    <w:spacing w:line="274" w:lineRule="auto"/>
                    <w:rPr>
                      <w:rFonts w:ascii="Arial"/>
                      <w:sz w:val="21"/>
                    </w:rPr>
                  </w:pPr>
                </w:p>
                <w:p w14:paraId="45E539E0">
                  <w:pPr>
                    <w:spacing w:line="274" w:lineRule="auto"/>
                    <w:rPr>
                      <w:rFonts w:ascii="Arial"/>
                      <w:sz w:val="21"/>
                    </w:rPr>
                  </w:pPr>
                </w:p>
                <w:p w14:paraId="4133F5C8">
                  <w:pPr>
                    <w:pStyle w:val="6"/>
                    <w:spacing w:before="65" w:line="230" w:lineRule="auto"/>
                    <w:ind w:left="801"/>
                    <w:rPr>
                      <w:sz w:val="20"/>
                      <w:szCs w:val="20"/>
                    </w:rPr>
                  </w:pPr>
                  <w:r>
                    <w:rPr>
                      <w:spacing w:val="5"/>
                      <w:sz w:val="20"/>
                      <w:szCs w:val="20"/>
                    </w:rPr>
                    <w:t>不涉及</w:t>
                  </w:r>
                </w:p>
              </w:tc>
              <w:tc>
                <w:tcPr>
                  <w:tcW w:w="596" w:type="dxa"/>
                  <w:tcBorders>
                    <w:right w:val="nil"/>
                  </w:tcBorders>
                  <w:vAlign w:val="top"/>
                </w:tcPr>
                <w:p w14:paraId="133E84A1">
                  <w:pPr>
                    <w:spacing w:line="274" w:lineRule="auto"/>
                    <w:rPr>
                      <w:rFonts w:ascii="Arial"/>
                      <w:sz w:val="21"/>
                    </w:rPr>
                  </w:pPr>
                </w:p>
                <w:p w14:paraId="04C63D9F">
                  <w:pPr>
                    <w:spacing w:line="274" w:lineRule="auto"/>
                    <w:rPr>
                      <w:rFonts w:ascii="Arial"/>
                      <w:sz w:val="21"/>
                    </w:rPr>
                  </w:pPr>
                </w:p>
                <w:p w14:paraId="624CD7A1">
                  <w:pPr>
                    <w:pStyle w:val="6"/>
                    <w:spacing w:before="65" w:line="228" w:lineRule="auto"/>
                    <w:ind w:left="97"/>
                    <w:rPr>
                      <w:sz w:val="20"/>
                      <w:szCs w:val="20"/>
                    </w:rPr>
                  </w:pPr>
                  <w:r>
                    <w:rPr>
                      <w:spacing w:val="3"/>
                      <w:sz w:val="20"/>
                      <w:szCs w:val="20"/>
                    </w:rPr>
                    <w:t>符合</w:t>
                  </w:r>
                </w:p>
              </w:tc>
            </w:tr>
            <w:tr w14:paraId="07526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1181" w:type="dxa"/>
                  <w:vMerge w:val="continue"/>
                  <w:tcBorders>
                    <w:top w:val="nil"/>
                    <w:left w:val="nil"/>
                    <w:bottom w:val="single" w:color="000000" w:sz="10" w:space="0"/>
                  </w:tcBorders>
                  <w:vAlign w:val="top"/>
                </w:tcPr>
                <w:p w14:paraId="06DC7F75">
                  <w:pPr>
                    <w:rPr>
                      <w:rFonts w:ascii="Arial"/>
                      <w:sz w:val="21"/>
                    </w:rPr>
                  </w:pPr>
                </w:p>
              </w:tc>
              <w:tc>
                <w:tcPr>
                  <w:tcW w:w="1013" w:type="dxa"/>
                  <w:vMerge w:val="continue"/>
                  <w:tcBorders>
                    <w:top w:val="nil"/>
                    <w:bottom w:val="single" w:color="000000" w:sz="10" w:space="0"/>
                  </w:tcBorders>
                  <w:vAlign w:val="top"/>
                </w:tcPr>
                <w:p w14:paraId="4CEAA76D">
                  <w:pPr>
                    <w:rPr>
                      <w:rFonts w:ascii="Arial"/>
                      <w:sz w:val="21"/>
                    </w:rPr>
                  </w:pPr>
                </w:p>
              </w:tc>
              <w:tc>
                <w:tcPr>
                  <w:tcW w:w="677" w:type="dxa"/>
                  <w:vMerge w:val="continue"/>
                  <w:tcBorders>
                    <w:top w:val="nil"/>
                    <w:bottom w:val="single" w:color="000000" w:sz="10" w:space="0"/>
                  </w:tcBorders>
                  <w:vAlign w:val="top"/>
                </w:tcPr>
                <w:p w14:paraId="2F34EE7D">
                  <w:pPr>
                    <w:rPr>
                      <w:rFonts w:ascii="Arial"/>
                      <w:sz w:val="21"/>
                    </w:rPr>
                  </w:pPr>
                </w:p>
              </w:tc>
              <w:tc>
                <w:tcPr>
                  <w:tcW w:w="766" w:type="dxa"/>
                  <w:tcBorders>
                    <w:bottom w:val="single" w:color="000000" w:sz="10" w:space="0"/>
                  </w:tcBorders>
                  <w:vAlign w:val="top"/>
                </w:tcPr>
                <w:p w14:paraId="69607A42">
                  <w:pPr>
                    <w:pStyle w:val="6"/>
                    <w:spacing w:before="111" w:line="230" w:lineRule="auto"/>
                    <w:ind w:left="83"/>
                    <w:rPr>
                      <w:sz w:val="20"/>
                      <w:szCs w:val="20"/>
                    </w:rPr>
                  </w:pPr>
                  <w:r>
                    <w:rPr>
                      <w:spacing w:val="3"/>
                      <w:sz w:val="20"/>
                      <w:szCs w:val="20"/>
                    </w:rPr>
                    <w:t>资源开</w:t>
                  </w:r>
                </w:p>
                <w:p w14:paraId="0483C1E5">
                  <w:pPr>
                    <w:pStyle w:val="6"/>
                    <w:spacing w:before="92" w:line="268" w:lineRule="auto"/>
                    <w:ind w:left="180" w:right="66" w:hanging="103"/>
                    <w:rPr>
                      <w:sz w:val="20"/>
                      <w:szCs w:val="20"/>
                    </w:rPr>
                  </w:pPr>
                  <w:r>
                    <w:rPr>
                      <w:spacing w:val="5"/>
                      <w:sz w:val="20"/>
                      <w:szCs w:val="20"/>
                    </w:rPr>
                    <w:t>发效率</w:t>
                  </w:r>
                  <w:r>
                    <w:rPr>
                      <w:spacing w:val="4"/>
                      <w:sz w:val="20"/>
                      <w:szCs w:val="20"/>
                    </w:rPr>
                    <w:t>要求</w:t>
                  </w:r>
                </w:p>
              </w:tc>
              <w:tc>
                <w:tcPr>
                  <w:tcW w:w="6238" w:type="dxa"/>
                  <w:tcBorders>
                    <w:bottom w:val="single" w:color="000000" w:sz="10" w:space="0"/>
                  </w:tcBorders>
                  <w:vAlign w:val="top"/>
                </w:tcPr>
                <w:p w14:paraId="58C21482">
                  <w:pPr>
                    <w:pStyle w:val="6"/>
                    <w:spacing w:before="110" w:line="284" w:lineRule="auto"/>
                    <w:ind w:left="33" w:right="119" w:firstLine="4"/>
                    <w:jc w:val="both"/>
                    <w:rPr>
                      <w:sz w:val="20"/>
                      <w:szCs w:val="20"/>
                    </w:rPr>
                  </w:pPr>
                  <w:r>
                    <w:rPr>
                      <w:spacing w:val="9"/>
                      <w:sz w:val="20"/>
                      <w:szCs w:val="20"/>
                    </w:rPr>
                    <w:t>高污染燃料禁燃区内禁止燃用高污染燃料，禁止新建、扩建燃用高污染燃料的设施。已建的燃用高污染燃料设施，限期改用电、天然</w:t>
                  </w:r>
                  <w:r>
                    <w:rPr>
                      <w:spacing w:val="8"/>
                      <w:sz w:val="20"/>
                      <w:szCs w:val="20"/>
                    </w:rPr>
                    <w:t>气、液化石油气等清洁能源。</w:t>
                  </w:r>
                </w:p>
              </w:tc>
              <w:tc>
                <w:tcPr>
                  <w:tcW w:w="2214" w:type="dxa"/>
                  <w:tcBorders>
                    <w:bottom w:val="single" w:color="000000" w:sz="10" w:space="0"/>
                  </w:tcBorders>
                  <w:vAlign w:val="top"/>
                </w:tcPr>
                <w:p w14:paraId="4077537F">
                  <w:pPr>
                    <w:pStyle w:val="6"/>
                    <w:spacing w:before="282" w:line="316" w:lineRule="auto"/>
                    <w:ind w:left="377" w:right="55" w:hanging="311"/>
                    <w:rPr>
                      <w:sz w:val="20"/>
                      <w:szCs w:val="20"/>
                    </w:rPr>
                  </w:pPr>
                  <w:r>
                    <w:rPr>
                      <w:spacing w:val="8"/>
                      <w:sz w:val="20"/>
                      <w:szCs w:val="20"/>
                    </w:rPr>
                    <w:t>项目用电作为能源，未使用高污染燃料</w:t>
                  </w:r>
                </w:p>
              </w:tc>
              <w:tc>
                <w:tcPr>
                  <w:tcW w:w="596" w:type="dxa"/>
                  <w:tcBorders>
                    <w:bottom w:val="single" w:color="000000" w:sz="10" w:space="0"/>
                    <w:right w:val="nil"/>
                  </w:tcBorders>
                  <w:vAlign w:val="top"/>
                </w:tcPr>
                <w:p w14:paraId="27D46A17">
                  <w:pPr>
                    <w:spacing w:line="385" w:lineRule="auto"/>
                    <w:rPr>
                      <w:rFonts w:ascii="Arial"/>
                      <w:sz w:val="21"/>
                    </w:rPr>
                  </w:pPr>
                </w:p>
                <w:p w14:paraId="36DDC3D0">
                  <w:pPr>
                    <w:pStyle w:val="6"/>
                    <w:spacing w:before="65" w:line="228" w:lineRule="auto"/>
                    <w:ind w:left="97"/>
                    <w:rPr>
                      <w:sz w:val="20"/>
                      <w:szCs w:val="20"/>
                    </w:rPr>
                  </w:pPr>
                  <w:r>
                    <w:rPr>
                      <w:spacing w:val="3"/>
                      <w:sz w:val="20"/>
                      <w:szCs w:val="20"/>
                    </w:rPr>
                    <w:t>符合</w:t>
                  </w:r>
                </w:p>
              </w:tc>
            </w:tr>
          </w:tbl>
          <w:p w14:paraId="705457DE">
            <w:pPr>
              <w:pStyle w:val="6"/>
              <w:spacing w:before="119" w:line="358" w:lineRule="auto"/>
              <w:ind w:left="108" w:right="101" w:firstLine="508"/>
              <w:jc w:val="both"/>
            </w:pPr>
            <w:r>
              <w:rPr>
                <w:spacing w:val="-3"/>
              </w:rPr>
              <w:t>由表</w:t>
            </w:r>
            <w:r>
              <w:rPr>
                <w:spacing w:val="-18"/>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 xml:space="preserve">1-6 </w:t>
            </w:r>
            <w:r>
              <w:rPr>
                <w:spacing w:val="-3"/>
              </w:rPr>
              <w:t>至表</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 xml:space="preserve">1-9 </w:t>
            </w:r>
            <w:r>
              <w:rPr>
                <w:spacing w:val="-3"/>
              </w:rPr>
              <w:t>逐条对照分析可知，本项目位于福清融侨经济技术开发区重点管控单元（</w:t>
            </w:r>
            <w:r>
              <w:rPr>
                <w:rFonts w:ascii="Times New Roman" w:hAnsi="Times New Roman" w:eastAsia="Times New Roman" w:cs="Times New Roman"/>
                <w:spacing w:val="-3"/>
              </w:rPr>
              <w:t>ZH35018120008</w:t>
            </w:r>
            <w:r>
              <w:rPr>
                <w:spacing w:val="-3"/>
              </w:rPr>
              <w:t>）内，</w:t>
            </w:r>
            <w:r>
              <w:t>为塑料制品业（</w:t>
            </w:r>
            <w:r>
              <w:rPr>
                <w:rFonts w:ascii="Times New Roman" w:hAnsi="Times New Roman" w:eastAsia="Times New Roman" w:cs="Times New Roman"/>
              </w:rPr>
              <w:t>C2929</w:t>
            </w:r>
            <w:r>
              <w:rPr>
                <w:spacing w:val="9"/>
              </w:rPr>
              <w:t>），</w:t>
            </w:r>
            <w:r>
              <w:t>不属于禁止或限制准入的行业类别；项目使用清洁能源（电能</w:t>
            </w:r>
            <w:r>
              <w:rPr>
                <w:spacing w:val="9"/>
              </w:rPr>
              <w:t>），</w:t>
            </w:r>
            <w:r>
              <w:t>不涉及高污染燃料；生产废水循环使用，生活污水纳管排放；新增</w:t>
            </w:r>
            <w:r>
              <w:rPr>
                <w:spacing w:val="-55"/>
              </w:rPr>
              <w:t xml:space="preserve"> </w:t>
            </w:r>
            <w:r>
              <w:rPr>
                <w:rFonts w:ascii="Times New Roman" w:hAnsi="Times New Roman" w:eastAsia="Times New Roman" w:cs="Times New Roman"/>
              </w:rPr>
              <w:t xml:space="preserve">VOCs </w:t>
            </w:r>
            <w:r>
              <w:t>排放承诺落实区域内</w:t>
            </w:r>
            <w:r>
              <w:rPr>
                <w:spacing w:val="-32"/>
              </w:rPr>
              <w:t xml:space="preserve"> </w:t>
            </w:r>
            <w:r>
              <w:rPr>
                <w:rFonts w:ascii="Times New Roman" w:hAnsi="Times New Roman" w:eastAsia="Times New Roman" w:cs="Times New Roman"/>
              </w:rPr>
              <w:t xml:space="preserve">1.2 </w:t>
            </w:r>
            <w:r>
              <w:t>倍削减替代；不涉及有毒</w:t>
            </w:r>
            <w:r>
              <w:rPr>
                <w:spacing w:val="-1"/>
              </w:rPr>
              <w:t>有害和易燃易爆危险物质</w:t>
            </w:r>
            <w:r>
              <w:rPr>
                <w:spacing w:val="-9"/>
              </w:rPr>
              <w:t>重大环境风险等，本项目的建设符合《福建省</w:t>
            </w:r>
            <w:r>
              <w:rPr>
                <w:spacing w:val="-10"/>
              </w:rPr>
              <w:t>“三线一单</w:t>
            </w:r>
            <w:r>
              <w:rPr>
                <w:spacing w:val="-88"/>
              </w:rPr>
              <w:t xml:space="preserve"> </w:t>
            </w:r>
            <w:r>
              <w:rPr>
                <w:spacing w:val="-10"/>
              </w:rPr>
              <w:t>”生态环境分区管控方案》、《福州市生态环境分区管控方案（</w:t>
            </w:r>
            <w:r>
              <w:rPr>
                <w:rFonts w:ascii="Times New Roman" w:hAnsi="Times New Roman" w:eastAsia="Times New Roman" w:cs="Times New Roman"/>
                <w:spacing w:val="-10"/>
              </w:rPr>
              <w:t>2023</w:t>
            </w:r>
            <w:r>
              <w:t>年更新）》、《福州市</w:t>
            </w:r>
            <w:r>
              <w:rPr>
                <w:spacing w:val="-55"/>
              </w:rPr>
              <w:t xml:space="preserve"> </w:t>
            </w:r>
            <w:r>
              <w:rPr>
                <w:rFonts w:ascii="Times New Roman" w:hAnsi="Times New Roman" w:eastAsia="Times New Roman" w:cs="Times New Roman"/>
              </w:rPr>
              <w:t xml:space="preserve">2024 </w:t>
            </w:r>
            <w:r>
              <w:t>年生态环境分区管控动态更新成果</w:t>
            </w:r>
            <w:r>
              <w:rPr>
                <w:spacing w:val="-1"/>
              </w:rPr>
              <w:t>》以及所在重点管控单元的准入要求。</w:t>
            </w:r>
          </w:p>
        </w:tc>
      </w:tr>
    </w:tbl>
    <w:p w14:paraId="369AC852">
      <w:pPr>
        <w:rPr>
          <w:rFonts w:ascii="Arial"/>
          <w:sz w:val="21"/>
        </w:rPr>
      </w:pPr>
    </w:p>
    <w:p w14:paraId="242132F1">
      <w:pPr>
        <w:rPr>
          <w:rFonts w:ascii="Arial" w:hAnsi="Arial" w:eastAsia="Arial" w:cs="Arial"/>
          <w:sz w:val="21"/>
          <w:szCs w:val="21"/>
        </w:rPr>
        <w:sectPr>
          <w:footerReference r:id="rId36" w:type="default"/>
          <w:pgSz w:w="16839" w:h="11906"/>
          <w:pgMar w:top="400" w:right="1733" w:bottom="1298" w:left="1733" w:header="0" w:footer="1061" w:gutter="0"/>
          <w:cols w:space="720" w:num="1"/>
        </w:sectPr>
      </w:pPr>
    </w:p>
    <w:p w14:paraId="3042448D">
      <w:pPr>
        <w:spacing w:line="248" w:lineRule="auto"/>
        <w:rPr>
          <w:rFonts w:ascii="Arial"/>
          <w:sz w:val="21"/>
        </w:rPr>
      </w:pPr>
    </w:p>
    <w:p w14:paraId="1C92F8B4">
      <w:pPr>
        <w:spacing w:line="248" w:lineRule="auto"/>
        <w:rPr>
          <w:rFonts w:ascii="Arial"/>
          <w:sz w:val="21"/>
        </w:rPr>
      </w:pPr>
    </w:p>
    <w:p w14:paraId="458C331F">
      <w:pPr>
        <w:spacing w:line="248" w:lineRule="auto"/>
        <w:rPr>
          <w:rFonts w:ascii="Arial"/>
          <w:sz w:val="21"/>
        </w:rPr>
      </w:pPr>
    </w:p>
    <w:p w14:paraId="49E1B789">
      <w:pPr>
        <w:spacing w:line="248" w:lineRule="auto"/>
        <w:rPr>
          <w:rFonts w:ascii="Arial"/>
          <w:sz w:val="21"/>
        </w:rPr>
      </w:pPr>
    </w:p>
    <w:p w14:paraId="31155A92">
      <w:pPr>
        <w:spacing w:line="249" w:lineRule="auto"/>
        <w:rPr>
          <w:rFonts w:ascii="Arial"/>
          <w:sz w:val="21"/>
        </w:rPr>
      </w:pPr>
    </w:p>
    <w:p w14:paraId="7EF46824">
      <w:pPr>
        <w:spacing w:before="101" w:line="227" w:lineRule="auto"/>
        <w:ind w:left="2747"/>
        <w:outlineLvl w:val="0"/>
        <w:rPr>
          <w:rFonts w:ascii="黑体" w:hAnsi="黑体" w:eastAsia="黑体" w:cs="黑体"/>
          <w:sz w:val="31"/>
          <w:szCs w:val="31"/>
        </w:rPr>
      </w:pPr>
      <w:bookmarkStart w:id="3" w:name="bookmark4"/>
      <w:bookmarkEnd w:id="3"/>
      <w:bookmarkStart w:id="4" w:name="bookmark3"/>
      <w:bookmarkEnd w:id="4"/>
      <w:r>
        <w:rPr>
          <w:rFonts w:ascii="黑体" w:hAnsi="黑体" w:eastAsia="黑体" w:cs="黑体"/>
          <w:spacing w:val="8"/>
          <w:sz w:val="31"/>
          <w:szCs w:val="31"/>
        </w:rPr>
        <w:t>二、建设项目工程分析</w:t>
      </w:r>
    </w:p>
    <w:p w14:paraId="2BDA7F02">
      <w:pPr>
        <w:spacing w:before="23"/>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7"/>
        <w:gridCol w:w="8237"/>
      </w:tblGrid>
      <w:tr w14:paraId="644AE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415" w:hRule="atLeast"/>
        </w:trPr>
        <w:tc>
          <w:tcPr>
            <w:tcW w:w="407" w:type="dxa"/>
            <w:tcBorders>
              <w:right w:val="single" w:color="000000" w:sz="2" w:space="0"/>
            </w:tcBorders>
            <w:textDirection w:val="tbRlV"/>
            <w:vAlign w:val="top"/>
          </w:tcPr>
          <w:p w14:paraId="2A7F6C75">
            <w:pPr>
              <w:pStyle w:val="6"/>
              <w:spacing w:before="84" w:line="199" w:lineRule="auto"/>
              <w:ind w:left="5301"/>
            </w:pPr>
            <w:r>
              <w:t>建</w:t>
            </w:r>
            <w:r>
              <w:rPr>
                <w:spacing w:val="106"/>
              </w:rPr>
              <w:t xml:space="preserve"> </w:t>
            </w:r>
            <w:r>
              <w:t>设</w:t>
            </w:r>
            <w:r>
              <w:rPr>
                <w:spacing w:val="105"/>
              </w:rPr>
              <w:t xml:space="preserve"> </w:t>
            </w:r>
            <w:r>
              <w:rPr>
                <w:position w:val="1"/>
              </w:rPr>
              <w:t>内</w:t>
            </w:r>
            <w:r>
              <w:rPr>
                <w:spacing w:val="107"/>
                <w:position w:val="1"/>
              </w:rPr>
              <w:t xml:space="preserve"> </w:t>
            </w:r>
            <w:r>
              <w:t>容</w:t>
            </w:r>
          </w:p>
        </w:tc>
        <w:tc>
          <w:tcPr>
            <w:tcW w:w="8237" w:type="dxa"/>
            <w:tcBorders>
              <w:left w:val="single" w:color="000000" w:sz="2" w:space="0"/>
            </w:tcBorders>
            <w:vAlign w:val="top"/>
          </w:tcPr>
          <w:p w14:paraId="0E178E68">
            <w:pPr>
              <w:pStyle w:val="6"/>
              <w:spacing w:before="165" w:line="221" w:lineRule="auto"/>
              <w:ind w:left="104"/>
              <w:outlineLvl w:val="1"/>
              <w:rPr>
                <w:sz w:val="28"/>
                <w:szCs w:val="28"/>
              </w:rPr>
            </w:pPr>
            <w:r>
              <w:rPr>
                <w:rFonts w:ascii="Times New Roman" w:hAnsi="Times New Roman" w:eastAsia="Times New Roman" w:cs="Times New Roman"/>
                <w:b/>
                <w:bCs/>
                <w:spacing w:val="-5"/>
                <w:sz w:val="28"/>
                <w:szCs w:val="28"/>
              </w:rPr>
              <w:t>2.1</w:t>
            </w:r>
            <w:r>
              <w:rPr>
                <w:rFonts w:ascii="Times New Roman" w:hAnsi="Times New Roman" w:eastAsia="Times New Roman" w:cs="Times New Roman"/>
                <w:b/>
                <w:bCs/>
                <w:spacing w:val="9"/>
                <w:sz w:val="28"/>
                <w:szCs w:val="28"/>
              </w:rPr>
              <w:t xml:space="preserve">  </w:t>
            </w:r>
            <w:r>
              <w:rPr>
                <w:b/>
                <w:bCs/>
                <w:spacing w:val="-5"/>
                <w:sz w:val="28"/>
                <w:szCs w:val="28"/>
              </w:rPr>
              <w:t>项目由来</w:t>
            </w:r>
          </w:p>
          <w:p w14:paraId="6D3D6CCC">
            <w:pPr>
              <w:pStyle w:val="6"/>
              <w:spacing w:before="208" w:line="356" w:lineRule="auto"/>
              <w:ind w:left="106" w:right="68" w:firstLine="485"/>
              <w:jc w:val="both"/>
            </w:pPr>
            <w:r>
              <w:rPr>
                <w:spacing w:val="3"/>
              </w:rPr>
              <w:t>塑料颗粒有着广泛的应用空间，可应用在生活用具、建筑材料、</w:t>
            </w:r>
            <w:r>
              <w:rPr>
                <w:spacing w:val="2"/>
              </w:rPr>
              <w:t>电器工</w:t>
            </w:r>
            <w:r>
              <w:rPr>
                <w:spacing w:val="3"/>
              </w:rPr>
              <w:t>业、电讯工业等方面，用于制造生产各种塑料制品。近年来，塑料</w:t>
            </w:r>
            <w:r>
              <w:rPr>
                <w:spacing w:val="2"/>
              </w:rPr>
              <w:t>颗粒的需</w:t>
            </w:r>
            <w:r>
              <w:rPr>
                <w:spacing w:val="3"/>
              </w:rPr>
              <w:t>求始终处于增长状态。为满足市场需求，福州振邦塑胶科技有限公司</w:t>
            </w:r>
            <w:r>
              <w:rPr>
                <w:spacing w:val="2"/>
              </w:rPr>
              <w:t>拟投资</w:t>
            </w:r>
            <w:r>
              <w:rPr>
                <w:rFonts w:ascii="Times New Roman" w:hAnsi="Times New Roman" w:eastAsia="Times New Roman" w:cs="Times New Roman"/>
                <w:spacing w:val="-3"/>
              </w:rPr>
              <w:t>680</w:t>
            </w:r>
            <w:r>
              <w:rPr>
                <w:rFonts w:ascii="Times New Roman" w:hAnsi="Times New Roman" w:eastAsia="Times New Roman" w:cs="Times New Roman"/>
                <w:spacing w:val="31"/>
              </w:rPr>
              <w:t xml:space="preserve"> </w:t>
            </w:r>
            <w:r>
              <w:rPr>
                <w:spacing w:val="-3"/>
              </w:rPr>
              <w:t>万元，购买福清岁金投资发展有限公司位于福清市阳下街道</w:t>
            </w:r>
            <w:r>
              <w:rPr>
                <w:spacing w:val="-51"/>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15"/>
                <w:w w:val="101"/>
              </w:rPr>
              <w:t xml:space="preserve"> </w:t>
            </w:r>
            <w:r>
              <w:rPr>
                <w:spacing w:val="-3"/>
              </w:rPr>
              <w:t>号厂房二、</w:t>
            </w:r>
            <w:r>
              <w:rPr>
                <w:spacing w:val="-2"/>
              </w:rPr>
              <w:t>三层，其中</w:t>
            </w:r>
            <w:r>
              <w:rPr>
                <w:spacing w:val="-48"/>
              </w:rPr>
              <w:t xml:space="preserve"> </w:t>
            </w:r>
            <w:r>
              <w:rPr>
                <w:rFonts w:ascii="Times New Roman" w:hAnsi="Times New Roman" w:eastAsia="Times New Roman" w:cs="Times New Roman"/>
                <w:spacing w:val="-2"/>
              </w:rPr>
              <w:t>9</w:t>
            </w:r>
            <w:r>
              <w:rPr>
                <w:rFonts w:ascii="Times New Roman" w:hAnsi="Times New Roman" w:eastAsia="Times New Roman" w:cs="Times New Roman"/>
                <w:spacing w:val="19"/>
                <w:w w:val="101"/>
              </w:rPr>
              <w:t xml:space="preserve"> </w:t>
            </w:r>
            <w:r>
              <w:rPr>
                <w:spacing w:val="-2"/>
              </w:rPr>
              <w:t>号厂房二层为福清科创走廊</w:t>
            </w:r>
            <w:r>
              <w:rPr>
                <w:spacing w:val="-46"/>
              </w:rPr>
              <w:t xml:space="preserve"> </w:t>
            </w:r>
            <w:r>
              <w:rPr>
                <w:rFonts w:ascii="Times New Roman" w:hAnsi="Times New Roman" w:eastAsia="Times New Roman" w:cs="Times New Roman"/>
                <w:spacing w:val="-2"/>
              </w:rPr>
              <w:t>9#201</w:t>
            </w:r>
            <w:r>
              <w:rPr>
                <w:rFonts w:ascii="Times New Roman" w:hAnsi="Times New Roman" w:eastAsia="Times New Roman" w:cs="Times New Roman"/>
                <w:spacing w:val="-31"/>
              </w:rPr>
              <w:t xml:space="preserve"> </w:t>
            </w:r>
            <w:r>
              <w:rPr>
                <w:spacing w:val="-2"/>
              </w:rPr>
              <w:t>，面积为</w:t>
            </w:r>
            <w:r>
              <w:rPr>
                <w:spacing w:val="-30"/>
              </w:rPr>
              <w:t xml:space="preserve"> </w:t>
            </w:r>
            <w:r>
              <w:rPr>
                <w:rFonts w:ascii="Times New Roman" w:hAnsi="Times New Roman" w:eastAsia="Times New Roman" w:cs="Times New Roman"/>
                <w:spacing w:val="-2"/>
              </w:rPr>
              <w:t>1200.85m</w:t>
            </w:r>
            <w:r>
              <w:rPr>
                <w:rFonts w:ascii="Times New Roman" w:hAnsi="Times New Roman" w:eastAsia="Times New Roman" w:cs="Times New Roman"/>
                <w:spacing w:val="-2"/>
                <w:position w:val="8"/>
                <w:sz w:val="15"/>
                <w:szCs w:val="15"/>
              </w:rPr>
              <w:t xml:space="preserve">2 </w:t>
            </w:r>
            <w:r>
              <w:rPr>
                <w:spacing w:val="-3"/>
              </w:rPr>
              <w:t>；</w:t>
            </w:r>
            <w:r>
              <w:rPr>
                <w:rFonts w:ascii="Times New Roman" w:hAnsi="Times New Roman" w:eastAsia="Times New Roman" w:cs="Times New Roman"/>
                <w:spacing w:val="-3"/>
              </w:rPr>
              <w:t>9</w:t>
            </w:r>
            <w:r>
              <w:rPr>
                <w:rFonts w:ascii="Times New Roman" w:hAnsi="Times New Roman" w:eastAsia="Times New Roman" w:cs="Times New Roman"/>
                <w:spacing w:val="18"/>
              </w:rPr>
              <w:t xml:space="preserve"> </w:t>
            </w:r>
            <w:r>
              <w:rPr>
                <w:spacing w:val="-3"/>
              </w:rPr>
              <w:t>号厂</w:t>
            </w:r>
            <w:r>
              <w:rPr>
                <w:spacing w:val="-6"/>
              </w:rPr>
              <w:t>房三层为福清科创走廊</w:t>
            </w:r>
            <w:r>
              <w:rPr>
                <w:spacing w:val="-51"/>
              </w:rPr>
              <w:t xml:space="preserve"> </w:t>
            </w:r>
            <w:r>
              <w:rPr>
                <w:rFonts w:ascii="Times New Roman" w:hAnsi="Times New Roman" w:eastAsia="Times New Roman" w:cs="Times New Roman"/>
                <w:spacing w:val="-6"/>
              </w:rPr>
              <w:t>9#301</w:t>
            </w:r>
            <w:r>
              <w:rPr>
                <w:spacing w:val="-6"/>
              </w:rPr>
              <w:t>，面积为</w:t>
            </w:r>
            <w:r>
              <w:rPr>
                <w:spacing w:val="-32"/>
              </w:rPr>
              <w:t xml:space="preserve"> </w:t>
            </w:r>
            <w:r>
              <w:rPr>
                <w:rFonts w:ascii="Times New Roman" w:hAnsi="Times New Roman" w:eastAsia="Times New Roman" w:cs="Times New Roman"/>
                <w:spacing w:val="-6"/>
              </w:rPr>
              <w:t>1200.8</w:t>
            </w:r>
            <w:r>
              <w:rPr>
                <w:rFonts w:ascii="Times New Roman" w:hAnsi="Times New Roman" w:eastAsia="Times New Roman" w:cs="Times New Roman"/>
                <w:spacing w:val="-7"/>
              </w:rPr>
              <w:t>5m</w:t>
            </w:r>
            <w:r>
              <w:rPr>
                <w:rFonts w:ascii="Times New Roman" w:hAnsi="Times New Roman" w:eastAsia="Times New Roman" w:cs="Times New Roman"/>
                <w:spacing w:val="-7"/>
                <w:position w:val="7"/>
                <w:sz w:val="15"/>
                <w:szCs w:val="15"/>
              </w:rPr>
              <w:t>2</w:t>
            </w:r>
            <w:r>
              <w:rPr>
                <w:spacing w:val="-7"/>
              </w:rPr>
              <w:t>，总建筑面积共</w:t>
            </w:r>
            <w:r>
              <w:rPr>
                <w:spacing w:val="-55"/>
              </w:rPr>
              <w:t xml:space="preserve"> </w:t>
            </w:r>
            <w:r>
              <w:rPr>
                <w:rFonts w:ascii="Times New Roman" w:hAnsi="Times New Roman" w:eastAsia="Times New Roman" w:cs="Times New Roman"/>
                <w:spacing w:val="-7"/>
              </w:rPr>
              <w:t>2401.7m</w:t>
            </w:r>
            <w:r>
              <w:rPr>
                <w:rFonts w:ascii="Times New Roman" w:hAnsi="Times New Roman" w:eastAsia="Times New Roman" w:cs="Times New Roman"/>
                <w:spacing w:val="-7"/>
                <w:position w:val="7"/>
                <w:sz w:val="15"/>
                <w:szCs w:val="15"/>
              </w:rPr>
              <w:t>2</w:t>
            </w:r>
            <w:r>
              <w:rPr>
                <w:spacing w:val="-7"/>
              </w:rPr>
              <w:t>（购</w:t>
            </w:r>
            <w:r>
              <w:rPr>
                <w:spacing w:val="-2"/>
              </w:rPr>
              <w:t>房合同详见附件三，不动产权证见附件十三）。本项目于</w:t>
            </w:r>
            <w:r>
              <w:rPr>
                <w:spacing w:val="-43"/>
              </w:rPr>
              <w:t xml:space="preserve"> </w:t>
            </w:r>
            <w:r>
              <w:rPr>
                <w:rFonts w:ascii="Times New Roman" w:hAnsi="Times New Roman" w:eastAsia="Times New Roman" w:cs="Times New Roman"/>
                <w:spacing w:val="-2"/>
              </w:rPr>
              <w:t xml:space="preserve">2025 </w:t>
            </w:r>
            <w:r>
              <w:rPr>
                <w:spacing w:val="-2"/>
              </w:rPr>
              <w:t>年</w:t>
            </w:r>
            <w:r>
              <w:rPr>
                <w:spacing w:val="-32"/>
              </w:rPr>
              <w:t xml:space="preserve"> </w:t>
            </w:r>
            <w:r>
              <w:rPr>
                <w:rFonts w:ascii="Times New Roman" w:hAnsi="Times New Roman" w:eastAsia="Times New Roman" w:cs="Times New Roman"/>
                <w:spacing w:val="-2"/>
              </w:rPr>
              <w:t>11</w:t>
            </w:r>
            <w:r>
              <w:rPr>
                <w:spacing w:val="-2"/>
              </w:rPr>
              <w:t>月</w:t>
            </w:r>
            <w:r>
              <w:rPr>
                <w:spacing w:val="-51"/>
              </w:rPr>
              <w:t xml:space="preserve"> </w:t>
            </w:r>
            <w:r>
              <w:rPr>
                <w:rFonts w:ascii="Times New Roman" w:hAnsi="Times New Roman" w:eastAsia="Times New Roman" w:cs="Times New Roman"/>
                <w:spacing w:val="-2"/>
              </w:rPr>
              <w:t xml:space="preserve">03  </w:t>
            </w:r>
            <w:r>
              <w:rPr>
                <w:spacing w:val="-2"/>
              </w:rPr>
              <w:t>日</w:t>
            </w:r>
            <w:r>
              <w:rPr>
                <w:spacing w:val="-1"/>
              </w:rPr>
              <w:t>在福清市发展和改革局的备案，并于</w:t>
            </w:r>
            <w:r>
              <w:rPr>
                <w:spacing w:val="-44"/>
              </w:rPr>
              <w:t xml:space="preserve"> </w:t>
            </w:r>
            <w:r>
              <w:rPr>
                <w:rFonts w:ascii="Times New Roman" w:hAnsi="Times New Roman" w:eastAsia="Times New Roman" w:cs="Times New Roman"/>
                <w:spacing w:val="-1"/>
              </w:rPr>
              <w:t xml:space="preserve">2026 </w:t>
            </w:r>
            <w:r>
              <w:rPr>
                <w:spacing w:val="-1"/>
              </w:rPr>
              <w:t>年</w:t>
            </w:r>
            <w:r>
              <w:rPr>
                <w:spacing w:val="-3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0"/>
                <w:w w:val="101"/>
              </w:rPr>
              <w:t xml:space="preserve"> </w:t>
            </w:r>
            <w:r>
              <w:rPr>
                <w:spacing w:val="-1"/>
              </w:rPr>
              <w:t>月</w:t>
            </w:r>
            <w:r>
              <w:rPr>
                <w:spacing w:val="-53"/>
              </w:rPr>
              <w:t xml:space="preserve"> </w:t>
            </w:r>
            <w:r>
              <w:rPr>
                <w:rFonts w:ascii="Times New Roman" w:hAnsi="Times New Roman" w:eastAsia="Times New Roman" w:cs="Times New Roman"/>
                <w:spacing w:val="-1"/>
              </w:rPr>
              <w:t xml:space="preserve">27  </w:t>
            </w:r>
            <w:r>
              <w:rPr>
                <w:spacing w:val="-1"/>
              </w:rPr>
              <w:t>日通过备案，备案号为闽发改备</w:t>
            </w:r>
            <w:r>
              <w:rPr>
                <w:rFonts w:ascii="Times New Roman" w:hAnsi="Times New Roman" w:eastAsia="Times New Roman" w:cs="Times New Roman"/>
                <w:spacing w:val="-1"/>
              </w:rPr>
              <w:t>[2025]A060406</w:t>
            </w:r>
            <w:r>
              <w:rPr>
                <w:rFonts w:ascii="Times New Roman" w:hAnsi="Times New Roman" w:eastAsia="Times New Roman" w:cs="Times New Roman"/>
                <w:spacing w:val="17"/>
              </w:rPr>
              <w:t xml:space="preserve"> </w:t>
            </w:r>
            <w:r>
              <w:rPr>
                <w:spacing w:val="-1"/>
              </w:rPr>
              <w:t>号（详见附件二）。</w:t>
            </w:r>
          </w:p>
          <w:p w14:paraId="048F935E">
            <w:pPr>
              <w:pStyle w:val="6"/>
              <w:spacing w:before="34" w:line="353" w:lineRule="auto"/>
              <w:ind w:left="107" w:right="103" w:firstLine="480"/>
              <w:jc w:val="both"/>
            </w:pPr>
            <w:r>
              <w:rPr>
                <w:spacing w:val="3"/>
              </w:rPr>
              <w:t>根据《中华人民共和国环境保护法》、《中华人民共和国环境影响评价</w:t>
            </w:r>
            <w:r>
              <w:rPr>
                <w:spacing w:val="-2"/>
              </w:rPr>
              <w:t>法》《建设项目环境影响评价分类管理名录》</w:t>
            </w:r>
            <w:r>
              <w:rPr>
                <w:rFonts w:ascii="Times New Roman" w:hAnsi="Times New Roman" w:eastAsia="Times New Roman" w:cs="Times New Roman"/>
                <w:spacing w:val="-2"/>
              </w:rPr>
              <w:t>(2021</w:t>
            </w:r>
            <w:r>
              <w:rPr>
                <w:spacing w:val="-2"/>
              </w:rPr>
              <w:t>年版</w:t>
            </w:r>
            <w:r>
              <w:rPr>
                <w:rFonts w:ascii="Times New Roman" w:hAnsi="Times New Roman" w:eastAsia="Times New Roman" w:cs="Times New Roman"/>
                <w:spacing w:val="-2"/>
              </w:rPr>
              <w:t>)</w:t>
            </w:r>
            <w:r>
              <w:rPr>
                <w:spacing w:val="-2"/>
              </w:rPr>
              <w:t>等有关法律法规及</w:t>
            </w:r>
            <w:r>
              <w:rPr>
                <w:rFonts w:hint="eastAsia"/>
                <w:spacing w:val="-2"/>
                <w:lang w:eastAsia="zh-CN"/>
              </w:rPr>
              <w:t>生态环境部</w:t>
            </w:r>
            <w:r>
              <w:rPr>
                <w:spacing w:val="-1"/>
              </w:rPr>
              <w:t>颁布的规定，本项目属于“二十六、橡胶和塑料制品业</w:t>
            </w:r>
            <w:r>
              <w:rPr>
                <w:rFonts w:ascii="Times New Roman" w:hAnsi="Times New Roman" w:eastAsia="Times New Roman" w:cs="Times New Roman"/>
                <w:spacing w:val="-1"/>
              </w:rPr>
              <w:t>2</w:t>
            </w:r>
            <w:r>
              <w:rPr>
                <w:rFonts w:ascii="Times New Roman" w:hAnsi="Times New Roman" w:eastAsia="Times New Roman" w:cs="Times New Roman"/>
                <w:spacing w:val="-2"/>
              </w:rPr>
              <w:t xml:space="preserve">9-53 </w:t>
            </w:r>
            <w:r>
              <w:rPr>
                <w:spacing w:val="-2"/>
              </w:rPr>
              <w:t>塑料制</w:t>
            </w:r>
            <w:r>
              <w:rPr>
                <w:spacing w:val="-3"/>
              </w:rPr>
              <w:t>品制造</w:t>
            </w:r>
            <w:r>
              <w:rPr>
                <w:rFonts w:ascii="Times New Roman" w:hAnsi="Times New Roman" w:eastAsia="Times New Roman" w:cs="Times New Roman"/>
                <w:spacing w:val="-3"/>
              </w:rPr>
              <w:t>292</w:t>
            </w:r>
            <w:r>
              <w:rPr>
                <w:rFonts w:ascii="Times New Roman" w:hAnsi="Times New Roman" w:eastAsia="Times New Roman" w:cs="Times New Roman"/>
                <w:spacing w:val="-14"/>
              </w:rPr>
              <w:t xml:space="preserve"> </w:t>
            </w:r>
            <w:r>
              <w:rPr>
                <w:spacing w:val="-3"/>
              </w:rPr>
              <w:t>”，根据名录“</w:t>
            </w:r>
            <w:r>
              <w:rPr>
                <w:spacing w:val="-86"/>
              </w:rPr>
              <w:t xml:space="preserve"> </w:t>
            </w:r>
            <w:r>
              <w:rPr>
                <w:spacing w:val="-3"/>
              </w:rPr>
              <w:t>以再生塑料为原料生产的；有电镀工艺的；年使用</w:t>
            </w:r>
            <w:r>
              <w:rPr>
                <w:spacing w:val="-2"/>
              </w:rPr>
              <w:t>溶剂型胶粘剂</w:t>
            </w:r>
            <w:r>
              <w:rPr>
                <w:spacing w:val="-30"/>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21"/>
              </w:rPr>
              <w:t xml:space="preserve"> </w:t>
            </w:r>
            <w:r>
              <w:rPr>
                <w:spacing w:val="-2"/>
              </w:rPr>
              <w:t>吨及以上的；年使用溶剂型涂料</w:t>
            </w:r>
            <w:r>
              <w:rPr>
                <w:rFonts w:ascii="Times New Roman" w:hAnsi="Times New Roman" w:eastAsia="Times New Roman" w:cs="Times New Roman"/>
                <w:spacing w:val="-2"/>
              </w:rPr>
              <w:t>(</w:t>
            </w:r>
            <w:r>
              <w:rPr>
                <w:spacing w:val="-2"/>
              </w:rPr>
              <w:t>含稀释剂</w:t>
            </w:r>
            <w:r>
              <w:rPr>
                <w:rFonts w:ascii="Times New Roman" w:hAnsi="Times New Roman" w:eastAsia="Times New Roman" w:cs="Times New Roman"/>
                <w:spacing w:val="-2"/>
              </w:rPr>
              <w:t>)1</w:t>
            </w:r>
            <w:r>
              <w:rPr>
                <w:rFonts w:ascii="Times New Roman" w:hAnsi="Times New Roman" w:eastAsia="Times New Roman" w:cs="Times New Roman"/>
                <w:spacing w:val="-3"/>
              </w:rPr>
              <w:t>0</w:t>
            </w:r>
            <w:r>
              <w:rPr>
                <w:rFonts w:ascii="Times New Roman" w:hAnsi="Times New Roman" w:eastAsia="Times New Roman" w:cs="Times New Roman"/>
                <w:spacing w:val="23"/>
              </w:rPr>
              <w:t xml:space="preserve"> </w:t>
            </w:r>
            <w:r>
              <w:rPr>
                <w:spacing w:val="-3"/>
              </w:rPr>
              <w:t>吨及以上的需</w:t>
            </w:r>
            <w:r>
              <w:t>要编制报告书，其他</w:t>
            </w:r>
            <w:r>
              <w:rPr>
                <w:rFonts w:ascii="Times New Roman" w:hAnsi="Times New Roman" w:eastAsia="Times New Roman" w:cs="Times New Roman"/>
              </w:rPr>
              <w:t>(</w:t>
            </w:r>
            <w:r>
              <w:t>年使用非溶剂型低</w:t>
            </w:r>
            <w:r>
              <w:rPr>
                <w:spacing w:val="-56"/>
              </w:rPr>
              <w:t xml:space="preserve"> </w:t>
            </w:r>
            <w:r>
              <w:rPr>
                <w:rFonts w:ascii="Times New Roman" w:hAnsi="Times New Roman" w:eastAsia="Times New Roman" w:cs="Times New Roman"/>
              </w:rPr>
              <w:t xml:space="preserve">VOCs </w:t>
            </w:r>
            <w:r>
              <w:t>含量涂料</w:t>
            </w:r>
            <w:r>
              <w:rPr>
                <w:spacing w:val="-29"/>
              </w:rPr>
              <w:t xml:space="preserve"> </w:t>
            </w:r>
            <w:r>
              <w:rPr>
                <w:rFonts w:ascii="Times New Roman" w:hAnsi="Times New Roman" w:eastAsia="Times New Roman" w:cs="Times New Roman"/>
              </w:rPr>
              <w:t>10</w:t>
            </w:r>
            <w:r>
              <w:rPr>
                <w:rFonts w:ascii="Times New Roman" w:hAnsi="Times New Roman" w:eastAsia="Times New Roman" w:cs="Times New Roman"/>
                <w:spacing w:val="23"/>
              </w:rPr>
              <w:t xml:space="preserve"> </w:t>
            </w:r>
            <w:r>
              <w:t>吨以下的除</w:t>
            </w:r>
            <w:r>
              <w:rPr>
                <w:spacing w:val="-1"/>
              </w:rPr>
              <w:t>外</w:t>
            </w:r>
            <w:r>
              <w:rPr>
                <w:rFonts w:ascii="Times New Roman" w:hAnsi="Times New Roman" w:eastAsia="Times New Roman" w:cs="Times New Roman"/>
                <w:spacing w:val="-1"/>
              </w:rPr>
              <w:t>)</w:t>
            </w:r>
            <w:r>
              <w:rPr>
                <w:spacing w:val="-1"/>
              </w:rPr>
              <w:t>编</w:t>
            </w:r>
            <w:r>
              <w:rPr>
                <w:spacing w:val="1"/>
              </w:rPr>
              <w:t>制报告表</w:t>
            </w:r>
            <w:r>
              <w:rPr>
                <w:spacing w:val="-78"/>
              </w:rPr>
              <w:t xml:space="preserve"> </w:t>
            </w:r>
            <w:r>
              <w:rPr>
                <w:spacing w:val="1"/>
              </w:rPr>
              <w:t>”，本项目以聚乙烯、</w:t>
            </w:r>
            <w:r>
              <w:rPr>
                <w:rFonts w:ascii="Times New Roman" w:hAnsi="Times New Roman" w:eastAsia="Times New Roman" w:cs="Times New Roman"/>
              </w:rPr>
              <w:t>ABS</w:t>
            </w:r>
            <w:r>
              <w:rPr>
                <w:rFonts w:ascii="Times New Roman" w:hAnsi="Times New Roman" w:eastAsia="Times New Roman" w:cs="Times New Roman"/>
                <w:spacing w:val="-25"/>
              </w:rPr>
              <w:t xml:space="preserve"> </w:t>
            </w:r>
            <w:r>
              <w:rPr>
                <w:spacing w:val="1"/>
              </w:rPr>
              <w:t>、色粉等新料为原材料，不属于有毒原</w:t>
            </w:r>
            <w:r>
              <w:rPr>
                <w:spacing w:val="3"/>
              </w:rPr>
              <w:t>材料，不属于再生塑料，不涉及电镀及喷漆，需要编制环境影响报</w:t>
            </w:r>
            <w:r>
              <w:rPr>
                <w:spacing w:val="2"/>
              </w:rPr>
              <w:t>告表。为</w:t>
            </w:r>
            <w:r>
              <w:rPr>
                <w:spacing w:val="-1"/>
              </w:rPr>
              <w:t>此，建设单位委托我司对项目进行环境影响评价（详见附件一）。</w:t>
            </w:r>
          </w:p>
          <w:p w14:paraId="621A0281">
            <w:pPr>
              <w:spacing w:before="153" w:line="241" w:lineRule="auto"/>
              <w:ind w:left="653"/>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38"/>
                <w:sz w:val="24"/>
                <w:szCs w:val="24"/>
              </w:rPr>
              <w:t xml:space="preserve"> </w:t>
            </w:r>
            <w:r>
              <w:rPr>
                <w:rFonts w:ascii="Times New Roman" w:hAnsi="Times New Roman" w:eastAsia="Times New Roman" w:cs="Times New Roman"/>
                <w:spacing w:val="-1"/>
                <w:sz w:val="24"/>
                <w:szCs w:val="24"/>
              </w:rPr>
              <w:t>2.1-1</w:t>
            </w:r>
            <w:r>
              <w:rPr>
                <w:rFonts w:ascii="黑体" w:hAnsi="黑体" w:eastAsia="黑体" w:cs="黑体"/>
                <w:spacing w:val="-1"/>
                <w:sz w:val="24"/>
                <w:szCs w:val="24"/>
              </w:rPr>
              <w:t>《建设项目环境影响评价分类管理名录》</w:t>
            </w:r>
            <w:r>
              <w:rPr>
                <w:rFonts w:ascii="Times New Roman" w:hAnsi="Times New Roman" w:eastAsia="Times New Roman" w:cs="Times New Roman"/>
                <w:spacing w:val="-1"/>
                <w:sz w:val="24"/>
                <w:szCs w:val="24"/>
              </w:rPr>
              <w:t xml:space="preserve">(2021 </w:t>
            </w:r>
            <w:r>
              <w:rPr>
                <w:rFonts w:ascii="黑体" w:hAnsi="黑体" w:eastAsia="黑体" w:cs="黑体"/>
                <w:spacing w:val="-1"/>
                <w:sz w:val="24"/>
                <w:szCs w:val="24"/>
              </w:rPr>
              <w:t>年版</w:t>
            </w:r>
            <w:r>
              <w:rPr>
                <w:rFonts w:ascii="Times New Roman" w:hAnsi="Times New Roman" w:eastAsia="Times New Roman" w:cs="Times New Roman"/>
                <w:spacing w:val="-1"/>
                <w:sz w:val="24"/>
                <w:szCs w:val="24"/>
              </w:rPr>
              <w:t>)(</w:t>
            </w:r>
            <w:r>
              <w:rPr>
                <w:rFonts w:ascii="黑体" w:hAnsi="黑体" w:eastAsia="黑体" w:cs="黑体"/>
                <w:spacing w:val="-1"/>
                <w:sz w:val="24"/>
                <w:szCs w:val="24"/>
              </w:rPr>
              <w:t>摘录</w:t>
            </w:r>
            <w:r>
              <w:rPr>
                <w:rFonts w:ascii="Times New Roman" w:hAnsi="Times New Roman" w:eastAsia="Times New Roman" w:cs="Times New Roman"/>
                <w:spacing w:val="-1"/>
                <w:sz w:val="24"/>
                <w:szCs w:val="24"/>
              </w:rPr>
              <w:t>)</w:t>
            </w:r>
          </w:p>
          <w:tbl>
            <w:tblPr>
              <w:tblStyle w:val="5"/>
              <w:tblW w:w="8013"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6"/>
              <w:gridCol w:w="3170"/>
              <w:gridCol w:w="2071"/>
              <w:gridCol w:w="886"/>
            </w:tblGrid>
            <w:tr w14:paraId="09EAE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886" w:type="dxa"/>
                  <w:tcBorders>
                    <w:top w:val="single" w:color="000000" w:sz="10" w:space="0"/>
                    <w:left w:val="nil"/>
                    <w:tl2br w:val="single" w:color="000000" w:sz="4" w:space="0"/>
                  </w:tcBorders>
                  <w:vAlign w:val="top"/>
                </w:tcPr>
                <w:p w14:paraId="4A9B88F5">
                  <w:pPr>
                    <w:pStyle w:val="6"/>
                    <w:spacing w:before="35" w:line="234" w:lineRule="auto"/>
                    <w:ind w:left="120" w:right="106" w:firstLine="827"/>
                    <w:rPr>
                      <w:sz w:val="20"/>
                      <w:szCs w:val="20"/>
                    </w:rPr>
                  </w:pPr>
                  <w:r>
                    <w:rPr>
                      <w:spacing w:val="7"/>
                      <w:sz w:val="20"/>
                      <w:szCs w:val="20"/>
                    </w:rPr>
                    <w:t>环评类别</w:t>
                  </w:r>
                  <w:r>
                    <w:rPr>
                      <w:spacing w:val="6"/>
                      <w:sz w:val="20"/>
                      <w:szCs w:val="20"/>
                    </w:rPr>
                    <w:t>项目类别</w:t>
                  </w:r>
                </w:p>
              </w:tc>
              <w:tc>
                <w:tcPr>
                  <w:tcW w:w="3170" w:type="dxa"/>
                  <w:tcBorders>
                    <w:top w:val="single" w:color="000000" w:sz="10" w:space="0"/>
                  </w:tcBorders>
                  <w:vAlign w:val="top"/>
                </w:tcPr>
                <w:p w14:paraId="265C983F">
                  <w:pPr>
                    <w:pStyle w:val="6"/>
                    <w:spacing w:before="196" w:line="227" w:lineRule="auto"/>
                    <w:ind w:left="1274"/>
                    <w:rPr>
                      <w:sz w:val="20"/>
                      <w:szCs w:val="20"/>
                    </w:rPr>
                  </w:pPr>
                  <w:r>
                    <w:rPr>
                      <w:spacing w:val="7"/>
                      <w:sz w:val="20"/>
                      <w:szCs w:val="20"/>
                    </w:rPr>
                    <w:t>报告书</w:t>
                  </w:r>
                </w:p>
              </w:tc>
              <w:tc>
                <w:tcPr>
                  <w:tcW w:w="2071" w:type="dxa"/>
                  <w:tcBorders>
                    <w:top w:val="single" w:color="000000" w:sz="10" w:space="0"/>
                  </w:tcBorders>
                  <w:shd w:val="clear" w:color="auto" w:fill="BEBEBE"/>
                  <w:vAlign w:val="top"/>
                </w:tcPr>
                <w:p w14:paraId="0FE8EEC6">
                  <w:pPr>
                    <w:pStyle w:val="6"/>
                    <w:spacing w:before="196" w:line="227" w:lineRule="auto"/>
                    <w:ind w:left="722"/>
                    <w:rPr>
                      <w:sz w:val="20"/>
                      <w:szCs w:val="20"/>
                    </w:rPr>
                  </w:pPr>
                  <w:r>
                    <w:rPr>
                      <w:spacing w:val="7"/>
                      <w:sz w:val="20"/>
                      <w:szCs w:val="20"/>
                    </w:rPr>
                    <w:t>报告表</w:t>
                  </w:r>
                </w:p>
              </w:tc>
              <w:tc>
                <w:tcPr>
                  <w:tcW w:w="886" w:type="dxa"/>
                  <w:tcBorders>
                    <w:top w:val="single" w:color="000000" w:sz="10" w:space="0"/>
                    <w:right w:val="nil"/>
                  </w:tcBorders>
                  <w:vAlign w:val="top"/>
                </w:tcPr>
                <w:p w14:paraId="14CA830E">
                  <w:pPr>
                    <w:pStyle w:val="6"/>
                    <w:spacing w:before="195" w:line="230" w:lineRule="auto"/>
                    <w:ind w:left="138"/>
                    <w:rPr>
                      <w:sz w:val="20"/>
                      <w:szCs w:val="20"/>
                    </w:rPr>
                  </w:pPr>
                  <w:r>
                    <w:rPr>
                      <w:spacing w:val="5"/>
                      <w:sz w:val="20"/>
                      <w:szCs w:val="20"/>
                    </w:rPr>
                    <w:t>登记表</w:t>
                  </w:r>
                </w:p>
              </w:tc>
            </w:tr>
          </w:tbl>
          <w:p w14:paraId="0BB4F65B">
            <w:pPr>
              <w:pStyle w:val="6"/>
              <w:spacing w:before="61" w:line="275" w:lineRule="exact"/>
              <w:ind w:left="224"/>
              <w:rPr>
                <w:rFonts w:ascii="Times New Roman" w:hAnsi="Times New Roman" w:eastAsia="Times New Roman" w:cs="Times New Roman"/>
                <w:sz w:val="20"/>
                <w:szCs w:val="20"/>
              </w:rPr>
            </w:pPr>
            <w:r>
              <w:rPr>
                <w:spacing w:val="12"/>
                <w:position w:val="1"/>
                <w:sz w:val="20"/>
                <w:szCs w:val="20"/>
              </w:rPr>
              <w:t>二十六、橡胶和塑料制品业</w:t>
            </w:r>
            <w:r>
              <w:rPr>
                <w:rFonts w:ascii="Times New Roman" w:hAnsi="Times New Roman" w:eastAsia="Times New Roman" w:cs="Times New Roman"/>
                <w:spacing w:val="12"/>
                <w:position w:val="1"/>
                <w:sz w:val="20"/>
                <w:szCs w:val="20"/>
              </w:rPr>
              <w:t>29</w:t>
            </w:r>
          </w:p>
          <w:p w14:paraId="2D1204AF">
            <w:pPr>
              <w:spacing w:line="61" w:lineRule="exact"/>
            </w:pPr>
          </w:p>
          <w:tbl>
            <w:tblPr>
              <w:tblStyle w:val="5"/>
              <w:tblW w:w="8012"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7"/>
              <w:gridCol w:w="1399"/>
              <w:gridCol w:w="3169"/>
              <w:gridCol w:w="2071"/>
              <w:gridCol w:w="886"/>
            </w:tblGrid>
            <w:tr w14:paraId="2382F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487" w:type="dxa"/>
                  <w:tcBorders>
                    <w:left w:val="nil"/>
                    <w:bottom w:val="single" w:color="000000" w:sz="10" w:space="0"/>
                  </w:tcBorders>
                  <w:vAlign w:val="top"/>
                </w:tcPr>
                <w:p w14:paraId="2DC871D8">
                  <w:pPr>
                    <w:spacing w:line="477" w:lineRule="auto"/>
                    <w:rPr>
                      <w:rFonts w:ascii="Arial"/>
                      <w:sz w:val="21"/>
                    </w:rPr>
                  </w:pPr>
                </w:p>
                <w:p w14:paraId="7CF3D817">
                  <w:pPr>
                    <w:spacing w:before="57" w:line="274" w:lineRule="exact"/>
                    <w:ind w:left="1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1399" w:type="dxa"/>
                  <w:tcBorders>
                    <w:bottom w:val="single" w:color="000000" w:sz="10" w:space="0"/>
                  </w:tcBorders>
                  <w:vAlign w:val="top"/>
                </w:tcPr>
                <w:p w14:paraId="34E904C1">
                  <w:pPr>
                    <w:spacing w:line="331" w:lineRule="auto"/>
                    <w:rPr>
                      <w:rFonts w:ascii="Arial"/>
                      <w:sz w:val="21"/>
                    </w:rPr>
                  </w:pPr>
                </w:p>
                <w:p w14:paraId="7DED5C2A">
                  <w:pPr>
                    <w:pStyle w:val="6"/>
                    <w:spacing w:before="65" w:line="333" w:lineRule="auto"/>
                    <w:ind w:left="542" w:right="173" w:hanging="359"/>
                    <w:rPr>
                      <w:rFonts w:ascii="Times New Roman" w:hAnsi="Times New Roman" w:eastAsia="Times New Roman" w:cs="Times New Roman"/>
                      <w:sz w:val="20"/>
                      <w:szCs w:val="20"/>
                    </w:rPr>
                  </w:pPr>
                  <w:r>
                    <w:rPr>
                      <w:spacing w:val="7"/>
                      <w:sz w:val="20"/>
                      <w:szCs w:val="20"/>
                    </w:rPr>
                    <w:t>塑料制品业</w:t>
                  </w:r>
                  <w:r>
                    <w:rPr>
                      <w:rFonts w:ascii="Times New Roman" w:hAnsi="Times New Roman" w:eastAsia="Times New Roman" w:cs="Times New Roman"/>
                      <w:spacing w:val="3"/>
                      <w:sz w:val="20"/>
                      <w:szCs w:val="20"/>
                    </w:rPr>
                    <w:t>292</w:t>
                  </w:r>
                </w:p>
              </w:tc>
              <w:tc>
                <w:tcPr>
                  <w:tcW w:w="3169" w:type="dxa"/>
                  <w:tcBorders>
                    <w:bottom w:val="single" w:color="000000" w:sz="10" w:space="0"/>
                  </w:tcBorders>
                  <w:vAlign w:val="top"/>
                </w:tcPr>
                <w:p w14:paraId="44D73631">
                  <w:pPr>
                    <w:pStyle w:val="6"/>
                    <w:spacing w:before="81" w:line="228" w:lineRule="auto"/>
                    <w:ind w:left="143"/>
                    <w:rPr>
                      <w:sz w:val="20"/>
                      <w:szCs w:val="20"/>
                    </w:rPr>
                  </w:pPr>
                  <w:r>
                    <w:rPr>
                      <w:spacing w:val="7"/>
                      <w:sz w:val="20"/>
                      <w:szCs w:val="20"/>
                    </w:rPr>
                    <w:t>以再生塑料为原料生产的；有电</w:t>
                  </w:r>
                </w:p>
                <w:p w14:paraId="149DFCA6">
                  <w:pPr>
                    <w:pStyle w:val="6"/>
                    <w:spacing w:before="71" w:line="228" w:lineRule="auto"/>
                    <w:ind w:left="113"/>
                    <w:rPr>
                      <w:sz w:val="20"/>
                      <w:szCs w:val="20"/>
                    </w:rPr>
                  </w:pPr>
                  <w:r>
                    <w:rPr>
                      <w:spacing w:val="9"/>
                      <w:sz w:val="20"/>
                      <w:szCs w:val="20"/>
                    </w:rPr>
                    <w:t>镀工艺的；年使用溶剂型胶粘剂</w:t>
                  </w:r>
                </w:p>
                <w:p w14:paraId="2DFCDB56">
                  <w:pPr>
                    <w:pStyle w:val="6"/>
                    <w:spacing w:before="44" w:line="274" w:lineRule="exact"/>
                    <w:ind w:left="130"/>
                    <w:rPr>
                      <w:sz w:val="20"/>
                      <w:szCs w:val="20"/>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1"/>
                      <w:w w:val="101"/>
                      <w:position w:val="1"/>
                      <w:sz w:val="20"/>
                      <w:szCs w:val="20"/>
                    </w:rPr>
                    <w:t xml:space="preserve"> </w:t>
                  </w:r>
                  <w:r>
                    <w:rPr>
                      <w:spacing w:val="3"/>
                      <w:position w:val="1"/>
                      <w:sz w:val="20"/>
                      <w:szCs w:val="20"/>
                    </w:rPr>
                    <w:t>吨及以上的；年使用溶剂型涂</w:t>
                  </w:r>
                </w:p>
                <w:p w14:paraId="20D58384">
                  <w:pPr>
                    <w:pStyle w:val="6"/>
                    <w:spacing w:before="45" w:line="267" w:lineRule="exact"/>
                    <w:ind w:left="340"/>
                    <w:rPr>
                      <w:sz w:val="20"/>
                      <w:szCs w:val="20"/>
                    </w:rPr>
                  </w:pPr>
                  <w:r>
                    <w:rPr>
                      <w:spacing w:val="6"/>
                      <w:position w:val="2"/>
                      <w:sz w:val="20"/>
                      <w:szCs w:val="20"/>
                    </w:rPr>
                    <w:t>料</w:t>
                  </w:r>
                  <w:r>
                    <w:rPr>
                      <w:rFonts w:ascii="Times New Roman" w:hAnsi="Times New Roman" w:eastAsia="Times New Roman" w:cs="Times New Roman"/>
                      <w:spacing w:val="6"/>
                      <w:position w:val="2"/>
                      <w:sz w:val="20"/>
                      <w:szCs w:val="20"/>
                    </w:rPr>
                    <w:t>(</w:t>
                  </w:r>
                  <w:r>
                    <w:rPr>
                      <w:spacing w:val="6"/>
                      <w:position w:val="2"/>
                      <w:sz w:val="20"/>
                      <w:szCs w:val="20"/>
                    </w:rPr>
                    <w:t>含稀释剂</w:t>
                  </w:r>
                  <w:r>
                    <w:rPr>
                      <w:rFonts w:ascii="Times New Roman" w:hAnsi="Times New Roman" w:eastAsia="Times New Roman" w:cs="Times New Roman"/>
                      <w:spacing w:val="6"/>
                      <w:position w:val="2"/>
                      <w:sz w:val="20"/>
                      <w:szCs w:val="20"/>
                    </w:rPr>
                    <w:t>)10</w:t>
                  </w:r>
                  <w:r>
                    <w:rPr>
                      <w:rFonts w:ascii="Times New Roman" w:hAnsi="Times New Roman" w:eastAsia="Times New Roman" w:cs="Times New Roman"/>
                      <w:spacing w:val="24"/>
                      <w:w w:val="101"/>
                      <w:position w:val="2"/>
                      <w:sz w:val="20"/>
                      <w:szCs w:val="20"/>
                    </w:rPr>
                    <w:t xml:space="preserve"> </w:t>
                  </w:r>
                  <w:r>
                    <w:rPr>
                      <w:spacing w:val="6"/>
                      <w:position w:val="2"/>
                      <w:sz w:val="20"/>
                      <w:szCs w:val="20"/>
                    </w:rPr>
                    <w:t>吨及以上的</w:t>
                  </w:r>
                </w:p>
              </w:tc>
              <w:tc>
                <w:tcPr>
                  <w:tcW w:w="2071" w:type="dxa"/>
                  <w:tcBorders>
                    <w:bottom w:val="single" w:color="000000" w:sz="10" w:space="0"/>
                  </w:tcBorders>
                  <w:shd w:val="clear" w:color="auto" w:fill="BEBEBE"/>
                  <w:vAlign w:val="top"/>
                </w:tcPr>
                <w:p w14:paraId="438860F9">
                  <w:pPr>
                    <w:pStyle w:val="6"/>
                    <w:spacing w:before="197" w:line="318" w:lineRule="auto"/>
                    <w:ind w:left="120" w:right="105" w:firstLine="47"/>
                    <w:jc w:val="right"/>
                    <w:rPr>
                      <w:rFonts w:ascii="Times New Roman" w:hAnsi="Times New Roman" w:eastAsia="Times New Roman" w:cs="Times New Roman"/>
                      <w:sz w:val="20"/>
                      <w:szCs w:val="20"/>
                    </w:rPr>
                  </w:pPr>
                  <w:r>
                    <w:rPr>
                      <w:spacing w:val="7"/>
                      <w:sz w:val="20"/>
                      <w:szCs w:val="20"/>
                    </w:rPr>
                    <w:t>其他</w:t>
                  </w:r>
                  <w:r>
                    <w:rPr>
                      <w:rFonts w:ascii="Times New Roman" w:hAnsi="Times New Roman" w:eastAsia="Times New Roman" w:cs="Times New Roman"/>
                      <w:spacing w:val="7"/>
                      <w:sz w:val="20"/>
                      <w:szCs w:val="20"/>
                    </w:rPr>
                    <w:t>(</w:t>
                  </w:r>
                  <w:r>
                    <w:rPr>
                      <w:spacing w:val="7"/>
                      <w:sz w:val="20"/>
                      <w:szCs w:val="20"/>
                    </w:rPr>
                    <w:t>年使用非溶剂</w:t>
                  </w:r>
                  <w:r>
                    <w:rPr>
                      <w:spacing w:val="16"/>
                      <w:sz w:val="20"/>
                      <w:szCs w:val="20"/>
                    </w:rPr>
                    <w:t>型低</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16"/>
                      <w:sz w:val="20"/>
                      <w:szCs w:val="20"/>
                    </w:rPr>
                    <w:t>含量涂料</w:t>
                  </w:r>
                  <w:r>
                    <w:rPr>
                      <w:rFonts w:ascii="Times New Roman" w:hAnsi="Times New Roman" w:eastAsia="Times New Roman" w:cs="Times New Roman"/>
                      <w:spacing w:val="3"/>
                      <w:sz w:val="20"/>
                      <w:szCs w:val="20"/>
                    </w:rPr>
                    <w:t>10</w:t>
                  </w:r>
                  <w:r>
                    <w:rPr>
                      <w:rFonts w:ascii="Times New Roman" w:hAnsi="Times New Roman" w:eastAsia="Times New Roman" w:cs="Times New Roman"/>
                      <w:spacing w:val="22"/>
                      <w:sz w:val="20"/>
                      <w:szCs w:val="20"/>
                    </w:rPr>
                    <w:t xml:space="preserve"> </w:t>
                  </w:r>
                  <w:r>
                    <w:rPr>
                      <w:spacing w:val="3"/>
                      <w:sz w:val="20"/>
                      <w:szCs w:val="20"/>
                    </w:rPr>
                    <w:t>吨以下的除外</w:t>
                  </w:r>
                  <w:r>
                    <w:rPr>
                      <w:rFonts w:ascii="Times New Roman" w:hAnsi="Times New Roman" w:eastAsia="Times New Roman" w:cs="Times New Roman"/>
                      <w:spacing w:val="3"/>
                      <w:sz w:val="20"/>
                      <w:szCs w:val="20"/>
                    </w:rPr>
                    <w:t>)</w:t>
                  </w:r>
                </w:p>
              </w:tc>
              <w:tc>
                <w:tcPr>
                  <w:tcW w:w="886" w:type="dxa"/>
                  <w:tcBorders>
                    <w:bottom w:val="single" w:color="000000" w:sz="10" w:space="0"/>
                    <w:right w:val="nil"/>
                  </w:tcBorders>
                  <w:vAlign w:val="top"/>
                </w:tcPr>
                <w:p w14:paraId="0073540A">
                  <w:pPr>
                    <w:spacing w:line="477" w:lineRule="auto"/>
                    <w:rPr>
                      <w:rFonts w:ascii="Arial"/>
                      <w:sz w:val="21"/>
                    </w:rPr>
                  </w:pPr>
                </w:p>
                <w:p w14:paraId="649C65AC">
                  <w:pPr>
                    <w:spacing w:before="57" w:line="274"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4A8B9091">
            <w:pPr>
              <w:pStyle w:val="6"/>
              <w:spacing w:before="158" w:line="216" w:lineRule="auto"/>
              <w:ind w:left="589"/>
            </w:pPr>
            <w:r>
              <w:rPr>
                <w:spacing w:val="3"/>
              </w:rPr>
              <w:t>我司接受委托后，立即组织有关人员进行现场踏勘，在对项目开展环境</w:t>
            </w:r>
          </w:p>
        </w:tc>
      </w:tr>
    </w:tbl>
    <w:p w14:paraId="07C65F29">
      <w:pPr>
        <w:rPr>
          <w:rFonts w:ascii="Arial"/>
          <w:sz w:val="21"/>
        </w:rPr>
      </w:pPr>
    </w:p>
    <w:p w14:paraId="18D7EE52">
      <w:pPr>
        <w:rPr>
          <w:rFonts w:ascii="Arial" w:hAnsi="Arial" w:eastAsia="Arial" w:cs="Arial"/>
          <w:sz w:val="21"/>
          <w:szCs w:val="21"/>
        </w:rPr>
        <w:sectPr>
          <w:footerReference r:id="rId37" w:type="default"/>
          <w:pgSz w:w="11906" w:h="16839"/>
          <w:pgMar w:top="400" w:right="1623" w:bottom="1298" w:left="1623" w:header="0" w:footer="1061" w:gutter="0"/>
          <w:cols w:space="720" w:num="1"/>
        </w:sectPr>
      </w:pPr>
    </w:p>
    <w:p w14:paraId="3A39C3B9">
      <w:pPr>
        <w:spacing w:before="19"/>
      </w:pPr>
    </w:p>
    <w:p w14:paraId="401051E5">
      <w:pPr>
        <w:spacing w:before="19"/>
      </w:pPr>
    </w:p>
    <w:p w14:paraId="27592A6D">
      <w:pPr>
        <w:spacing w:before="19"/>
      </w:pPr>
    </w:p>
    <w:p w14:paraId="3FBD7C65">
      <w:pPr>
        <w:spacing w:before="18"/>
      </w:pPr>
    </w:p>
    <w:p w14:paraId="49007DCF">
      <w:pPr>
        <w:spacing w:before="18"/>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7"/>
        <w:gridCol w:w="8237"/>
      </w:tblGrid>
      <w:tr w14:paraId="5F58B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177" w:hRule="atLeast"/>
        </w:trPr>
        <w:tc>
          <w:tcPr>
            <w:tcW w:w="407" w:type="dxa"/>
            <w:tcBorders>
              <w:right w:val="single" w:color="000000" w:sz="2" w:space="0"/>
            </w:tcBorders>
            <w:vAlign w:val="top"/>
          </w:tcPr>
          <w:p w14:paraId="179369F5">
            <w:pPr>
              <w:rPr>
                <w:rFonts w:ascii="Arial"/>
                <w:sz w:val="21"/>
              </w:rPr>
            </w:pPr>
          </w:p>
        </w:tc>
        <w:tc>
          <w:tcPr>
            <w:tcW w:w="8237" w:type="dxa"/>
            <w:tcBorders>
              <w:left w:val="single" w:color="000000" w:sz="2" w:space="0"/>
            </w:tcBorders>
            <w:vAlign w:val="top"/>
          </w:tcPr>
          <w:p w14:paraId="3BB99439">
            <w:pPr>
              <w:pStyle w:val="6"/>
              <w:spacing w:before="41" w:line="360" w:lineRule="auto"/>
              <w:ind w:left="108" w:right="103"/>
              <w:jc w:val="both"/>
            </w:pPr>
            <w:r>
              <w:rPr>
                <w:spacing w:val="3"/>
              </w:rPr>
              <w:t>现状调查、资料收集等和调研的基础上，按照环境影响评价有</w:t>
            </w:r>
            <w:r>
              <w:rPr>
                <w:spacing w:val="2"/>
              </w:rPr>
              <w:t>关技术规范和</w:t>
            </w:r>
            <w:r>
              <w:rPr>
                <w:spacing w:val="3"/>
              </w:rPr>
              <w:t>要求，完成了本项目的环境影响报告表的编制工作，供建设单位</w:t>
            </w:r>
            <w:r>
              <w:rPr>
                <w:spacing w:val="2"/>
              </w:rPr>
              <w:t>上报生态环</w:t>
            </w:r>
            <w:r>
              <w:rPr>
                <w:spacing w:val="-2"/>
              </w:rPr>
              <w:t>境主管部门审批。</w:t>
            </w:r>
          </w:p>
          <w:p w14:paraId="124183A5">
            <w:pPr>
              <w:pStyle w:val="6"/>
              <w:spacing w:before="121" w:line="221" w:lineRule="auto"/>
              <w:ind w:left="104"/>
              <w:outlineLvl w:val="1"/>
              <w:rPr>
                <w:sz w:val="28"/>
                <w:szCs w:val="28"/>
              </w:rPr>
            </w:pPr>
            <w:r>
              <w:rPr>
                <w:rFonts w:ascii="Times New Roman" w:hAnsi="Times New Roman" w:eastAsia="Times New Roman" w:cs="Times New Roman"/>
                <w:b/>
                <w:bCs/>
                <w:spacing w:val="-2"/>
                <w:sz w:val="28"/>
                <w:szCs w:val="28"/>
              </w:rPr>
              <w:t xml:space="preserve">2.2 </w:t>
            </w:r>
            <w:r>
              <w:rPr>
                <w:b/>
                <w:bCs/>
                <w:spacing w:val="-2"/>
                <w:sz w:val="28"/>
                <w:szCs w:val="28"/>
              </w:rPr>
              <w:t>工程概况</w:t>
            </w:r>
          </w:p>
          <w:p w14:paraId="75210742">
            <w:pPr>
              <w:spacing w:line="245" w:lineRule="auto"/>
              <w:rPr>
                <w:rFonts w:ascii="Arial"/>
                <w:sz w:val="21"/>
              </w:rPr>
            </w:pPr>
          </w:p>
          <w:p w14:paraId="002BC545">
            <w:pPr>
              <w:pStyle w:val="6"/>
              <w:spacing w:before="78" w:line="219" w:lineRule="auto"/>
              <w:ind w:left="103"/>
            </w:pPr>
            <w:r>
              <w:rPr>
                <w:rFonts w:ascii="Times New Roman" w:hAnsi="Times New Roman" w:eastAsia="Times New Roman" w:cs="Times New Roman"/>
                <w:b/>
                <w:bCs/>
                <w:spacing w:val="-2"/>
              </w:rPr>
              <w:t xml:space="preserve">2.2.1  </w:t>
            </w:r>
            <w:r>
              <w:rPr>
                <w:b/>
                <w:bCs/>
                <w:spacing w:val="-2"/>
              </w:rPr>
              <w:t>福清科创走廊基本概况</w:t>
            </w:r>
          </w:p>
          <w:p w14:paraId="553CC06E">
            <w:pPr>
              <w:pStyle w:val="6"/>
              <w:spacing w:before="143" w:line="365" w:lineRule="auto"/>
              <w:ind w:left="107" w:right="23" w:firstLine="480"/>
              <w:jc w:val="both"/>
            </w:pPr>
            <w:r>
              <w:rPr>
                <w:spacing w:val="2"/>
              </w:rPr>
              <w:t>本项目购买福清岁金投资发展有限公司福清科创走廊</w:t>
            </w:r>
            <w:r>
              <w:rPr>
                <w:rFonts w:ascii="Times New Roman" w:hAnsi="Times New Roman" w:eastAsia="Times New Roman" w:cs="Times New Roman"/>
                <w:spacing w:val="2"/>
              </w:rPr>
              <w:t>9#201</w:t>
            </w:r>
            <w:r>
              <w:rPr>
                <w:spacing w:val="2"/>
              </w:rPr>
              <w:t>和</w:t>
            </w:r>
            <w:r>
              <w:rPr>
                <w:rFonts w:ascii="Times New Roman" w:hAnsi="Times New Roman" w:eastAsia="Times New Roman" w:cs="Times New Roman"/>
                <w:spacing w:val="1"/>
              </w:rPr>
              <w:t>9#301</w:t>
            </w:r>
            <w:r>
              <w:rPr>
                <w:rFonts w:ascii="Times New Roman" w:hAnsi="Times New Roman" w:eastAsia="Times New Roman" w:cs="Times New Roman"/>
                <w:spacing w:val="-29"/>
              </w:rPr>
              <w:t xml:space="preserve"> </w:t>
            </w:r>
            <w:r>
              <w:rPr>
                <w:spacing w:val="1"/>
              </w:rPr>
              <w:t>，现为空置厂房，</w:t>
            </w:r>
            <w:r>
              <w:rPr>
                <w:spacing w:val="-58"/>
              </w:rPr>
              <w:t xml:space="preserve"> </w:t>
            </w:r>
            <w:r>
              <w:rPr>
                <w:spacing w:val="1"/>
              </w:rPr>
              <w:t>目前周边市政雨、污管网已铺设到福清科创走廊所在地，本项</w:t>
            </w:r>
            <w:r>
              <w:rPr>
                <w:spacing w:val="-2"/>
              </w:rPr>
              <w:t>目可依托的设施主要为福清科创走廊园区内的给水管网、排水管网、化粪池、</w:t>
            </w:r>
            <w:r>
              <w:rPr>
                <w:spacing w:val="-1"/>
              </w:rPr>
              <w:t>供电管网及给水消防等公用工程设施。</w:t>
            </w:r>
          </w:p>
          <w:p w14:paraId="39849A7F">
            <w:pPr>
              <w:pStyle w:val="6"/>
              <w:spacing w:before="6" w:line="219" w:lineRule="auto"/>
              <w:ind w:left="103"/>
            </w:pPr>
            <w:r>
              <w:rPr>
                <w:rFonts w:ascii="Times New Roman" w:hAnsi="Times New Roman" w:eastAsia="Times New Roman" w:cs="Times New Roman"/>
                <w:b/>
                <w:bCs/>
                <w:spacing w:val="-2"/>
              </w:rPr>
              <w:t xml:space="preserve">2.2.2  </w:t>
            </w:r>
            <w:r>
              <w:rPr>
                <w:b/>
                <w:bCs/>
                <w:spacing w:val="-2"/>
              </w:rPr>
              <w:t>项目基本概况</w:t>
            </w:r>
          </w:p>
          <w:p w14:paraId="0BC83D1F">
            <w:pPr>
              <w:pStyle w:val="6"/>
              <w:spacing w:before="147" w:line="359" w:lineRule="exact"/>
              <w:ind w:left="587"/>
            </w:pPr>
            <w:r>
              <w:rPr>
                <w:spacing w:val="-1"/>
                <w:position w:val="2"/>
              </w:rPr>
              <w:t>⑴项目名称：福州振邦塑胶科技有限公司年加工</w:t>
            </w:r>
            <w:r>
              <w:rPr>
                <w:spacing w:val="-2"/>
                <w:position w:val="2"/>
              </w:rPr>
              <w:t>塑料色母粒</w:t>
            </w:r>
            <w:r>
              <w:rPr>
                <w:spacing w:val="-32"/>
                <w:position w:val="2"/>
              </w:rPr>
              <w:t xml:space="preserve"> </w:t>
            </w:r>
            <w:r>
              <w:rPr>
                <w:rFonts w:ascii="Times New Roman" w:hAnsi="Times New Roman" w:eastAsia="Times New Roman" w:cs="Times New Roman"/>
                <w:spacing w:val="-2"/>
                <w:position w:val="2"/>
              </w:rPr>
              <w:t>100</w:t>
            </w:r>
            <w:r>
              <w:rPr>
                <w:rFonts w:ascii="Times New Roman" w:hAnsi="Times New Roman" w:eastAsia="Times New Roman" w:cs="Times New Roman"/>
                <w:spacing w:val="21"/>
                <w:position w:val="2"/>
              </w:rPr>
              <w:t xml:space="preserve"> </w:t>
            </w:r>
            <w:r>
              <w:rPr>
                <w:spacing w:val="-2"/>
                <w:position w:val="2"/>
              </w:rPr>
              <w:t>吨</w:t>
            </w:r>
          </w:p>
          <w:p w14:paraId="587DF723">
            <w:pPr>
              <w:pStyle w:val="6"/>
              <w:spacing w:before="145" w:line="219" w:lineRule="auto"/>
              <w:ind w:left="587"/>
            </w:pPr>
            <w:r>
              <w:rPr>
                <w:spacing w:val="-1"/>
              </w:rPr>
              <w:t>⑵建设单位：福州振邦塑胶科技有限公司</w:t>
            </w:r>
          </w:p>
          <w:p w14:paraId="41BD79FC">
            <w:pPr>
              <w:pStyle w:val="6"/>
              <w:spacing w:before="180" w:line="359" w:lineRule="auto"/>
              <w:ind w:left="107" w:right="103" w:firstLine="480"/>
            </w:pPr>
            <w:r>
              <w:rPr>
                <w:spacing w:val="3"/>
              </w:rPr>
              <w:t>⑶建设地点：福清融侨经济技术开发区（福清岁金投资发展有限公司福</w:t>
            </w:r>
            <w:r>
              <w:rPr>
                <w:spacing w:val="-3"/>
              </w:rPr>
              <w:t>清科创走廊</w:t>
            </w:r>
            <w:r>
              <w:rPr>
                <w:spacing w:val="-44"/>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15"/>
                <w:w w:val="101"/>
              </w:rPr>
              <w:t xml:space="preserve"> </w:t>
            </w:r>
            <w:r>
              <w:rPr>
                <w:spacing w:val="-3"/>
              </w:rPr>
              <w:t>号厂房二、三层）</w:t>
            </w:r>
          </w:p>
          <w:p w14:paraId="3D721085">
            <w:pPr>
              <w:pStyle w:val="6"/>
              <w:spacing w:before="1" w:line="220" w:lineRule="auto"/>
              <w:ind w:left="587"/>
            </w:pPr>
            <w:r>
              <w:rPr>
                <w:spacing w:val="-2"/>
              </w:rPr>
              <w:t>⑷建设性质：新建</w:t>
            </w:r>
          </w:p>
          <w:p w14:paraId="0573C3B0">
            <w:pPr>
              <w:pStyle w:val="6"/>
              <w:spacing w:before="144" w:line="361" w:lineRule="exact"/>
              <w:ind w:left="587"/>
            </w:pPr>
            <w:r>
              <w:rPr>
                <w:spacing w:val="-5"/>
                <w:position w:val="2"/>
              </w:rPr>
              <w:t>⑸总 投</w:t>
            </w:r>
            <w:r>
              <w:rPr>
                <w:spacing w:val="29"/>
                <w:position w:val="2"/>
              </w:rPr>
              <w:t xml:space="preserve"> </w:t>
            </w:r>
            <w:r>
              <w:rPr>
                <w:spacing w:val="-5"/>
                <w:position w:val="2"/>
              </w:rPr>
              <w:t>资：</w:t>
            </w:r>
            <w:r>
              <w:rPr>
                <w:rFonts w:ascii="Times New Roman" w:hAnsi="Times New Roman" w:eastAsia="Times New Roman" w:cs="Times New Roman"/>
                <w:spacing w:val="-5"/>
                <w:position w:val="2"/>
              </w:rPr>
              <w:t>680</w:t>
            </w:r>
            <w:r>
              <w:rPr>
                <w:rFonts w:ascii="Times New Roman" w:hAnsi="Times New Roman" w:eastAsia="Times New Roman" w:cs="Times New Roman"/>
                <w:spacing w:val="15"/>
                <w:w w:val="101"/>
                <w:position w:val="2"/>
              </w:rPr>
              <w:t xml:space="preserve"> </w:t>
            </w:r>
            <w:r>
              <w:rPr>
                <w:spacing w:val="-5"/>
                <w:position w:val="2"/>
              </w:rPr>
              <w:t>万元</w:t>
            </w:r>
          </w:p>
          <w:p w14:paraId="73EC730F">
            <w:pPr>
              <w:pStyle w:val="6"/>
              <w:spacing w:before="108" w:line="355" w:lineRule="auto"/>
              <w:ind w:left="103" w:right="103" w:firstLine="484"/>
            </w:pPr>
            <w:r>
              <w:rPr>
                <w:spacing w:val="4"/>
              </w:rPr>
              <w:t>⑹建设规模：利用福清科创走廊已建的</w:t>
            </w:r>
            <w:r>
              <w:rPr>
                <w:rFonts w:ascii="Times New Roman" w:hAnsi="Times New Roman" w:eastAsia="Times New Roman" w:cs="Times New Roman"/>
                <w:spacing w:val="4"/>
              </w:rPr>
              <w:t>9</w:t>
            </w:r>
            <w:r>
              <w:rPr>
                <w:rFonts w:ascii="Times New Roman" w:hAnsi="Times New Roman" w:eastAsia="Times New Roman" w:cs="Times New Roman"/>
                <w:spacing w:val="31"/>
              </w:rPr>
              <w:t xml:space="preserve"> </w:t>
            </w:r>
            <w:r>
              <w:rPr>
                <w:spacing w:val="4"/>
              </w:rPr>
              <w:t>号厂房二、三层，建筑面积为</w:t>
            </w:r>
            <w:r>
              <w:rPr>
                <w:rFonts w:ascii="Times New Roman" w:hAnsi="Times New Roman" w:eastAsia="Times New Roman" w:cs="Times New Roman"/>
                <w:spacing w:val="-3"/>
              </w:rPr>
              <w:t>2401.7m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0"/>
                <w:position w:val="7"/>
                <w:sz w:val="15"/>
                <w:szCs w:val="15"/>
              </w:rPr>
              <w:t xml:space="preserve"> </w:t>
            </w:r>
            <w:r>
              <w:rPr>
                <w:spacing w:val="-3"/>
              </w:rPr>
              <w:t>，年产塑料色母粒</w:t>
            </w:r>
            <w:r>
              <w:rPr>
                <w:spacing w:val="-32"/>
              </w:rPr>
              <w:t xml:space="preserve"> </w:t>
            </w:r>
            <w:r>
              <w:rPr>
                <w:rFonts w:ascii="Times New Roman" w:hAnsi="Times New Roman" w:eastAsia="Times New Roman" w:cs="Times New Roman"/>
                <w:spacing w:val="-3"/>
              </w:rPr>
              <w:t>100</w:t>
            </w:r>
            <w:r>
              <w:rPr>
                <w:rFonts w:ascii="Times New Roman" w:hAnsi="Times New Roman" w:eastAsia="Times New Roman" w:cs="Times New Roman"/>
                <w:spacing w:val="21"/>
              </w:rPr>
              <w:t xml:space="preserve"> </w:t>
            </w:r>
            <w:r>
              <w:rPr>
                <w:spacing w:val="-3"/>
              </w:rPr>
              <w:t>吨</w:t>
            </w:r>
          </w:p>
          <w:p w14:paraId="0CF1DDB2">
            <w:pPr>
              <w:pStyle w:val="6"/>
              <w:spacing w:before="9" w:line="361" w:lineRule="exact"/>
              <w:ind w:left="587"/>
            </w:pPr>
            <w:r>
              <w:rPr>
                <w:spacing w:val="-2"/>
                <w:position w:val="2"/>
              </w:rPr>
              <w:t>⑺职工人数：职工人数</w:t>
            </w:r>
            <w:r>
              <w:rPr>
                <w:spacing w:val="-21"/>
                <w:position w:val="2"/>
              </w:rPr>
              <w:t xml:space="preserve"> </w:t>
            </w:r>
            <w:r>
              <w:rPr>
                <w:rFonts w:ascii="Times New Roman" w:hAnsi="Times New Roman" w:eastAsia="Times New Roman" w:cs="Times New Roman"/>
                <w:spacing w:val="-2"/>
                <w:position w:val="2"/>
              </w:rPr>
              <w:t xml:space="preserve">15 </w:t>
            </w:r>
            <w:r>
              <w:rPr>
                <w:spacing w:val="-2"/>
                <w:position w:val="2"/>
              </w:rPr>
              <w:t>人，均不在厂区内进行食宿</w:t>
            </w:r>
          </w:p>
          <w:p w14:paraId="51E180A2">
            <w:pPr>
              <w:pStyle w:val="6"/>
              <w:spacing w:before="105" w:line="360" w:lineRule="exact"/>
              <w:ind w:left="587"/>
            </w:pPr>
            <w:r>
              <w:rPr>
                <w:spacing w:val="1"/>
                <w:position w:val="2"/>
              </w:rPr>
              <w:t>⑻工作制度：年工作日</w:t>
            </w:r>
            <w:r>
              <w:rPr>
                <w:rFonts w:ascii="Times New Roman" w:hAnsi="Times New Roman" w:eastAsia="Times New Roman" w:cs="Times New Roman"/>
                <w:spacing w:val="1"/>
                <w:position w:val="2"/>
              </w:rPr>
              <w:t xml:space="preserve">300 </w:t>
            </w:r>
            <w:r>
              <w:rPr>
                <w:spacing w:val="1"/>
                <w:position w:val="2"/>
              </w:rPr>
              <w:t>天，单班制</w:t>
            </w:r>
            <w:r>
              <w:rPr>
                <w:position w:val="2"/>
              </w:rPr>
              <w:t>，每班</w:t>
            </w:r>
            <w:r>
              <w:rPr>
                <w:spacing w:val="-46"/>
                <w:position w:val="2"/>
              </w:rPr>
              <w:t xml:space="preserve"> </w:t>
            </w:r>
            <w:r>
              <w:rPr>
                <w:rFonts w:ascii="Times New Roman" w:hAnsi="Times New Roman" w:eastAsia="Times New Roman" w:cs="Times New Roman"/>
                <w:position w:val="2"/>
              </w:rPr>
              <w:t>8</w:t>
            </w:r>
            <w:r>
              <w:rPr>
                <w:rFonts w:ascii="Times New Roman" w:hAnsi="Times New Roman" w:eastAsia="Times New Roman" w:cs="Times New Roman"/>
                <w:spacing w:val="16"/>
                <w:w w:val="101"/>
                <w:position w:val="2"/>
              </w:rPr>
              <w:t xml:space="preserve"> </w:t>
            </w:r>
            <w:r>
              <w:rPr>
                <w:position w:val="2"/>
              </w:rPr>
              <w:t>小时，夜间不生产</w:t>
            </w:r>
          </w:p>
          <w:p w14:paraId="30AB8A5F">
            <w:pPr>
              <w:pStyle w:val="6"/>
              <w:spacing w:before="143" w:line="220" w:lineRule="auto"/>
              <w:ind w:left="103"/>
            </w:pPr>
            <w:r>
              <w:rPr>
                <w:rFonts w:ascii="Times New Roman" w:hAnsi="Times New Roman" w:eastAsia="Times New Roman" w:cs="Times New Roman"/>
                <w:b/>
                <w:bCs/>
                <w:spacing w:val="-2"/>
              </w:rPr>
              <w:t xml:space="preserve">2.2.3  </w:t>
            </w:r>
            <w:r>
              <w:rPr>
                <w:b/>
                <w:bCs/>
                <w:spacing w:val="-2"/>
              </w:rPr>
              <w:t>项目产品方案</w:t>
            </w:r>
          </w:p>
          <w:p w14:paraId="7BB62AC5">
            <w:pPr>
              <w:pStyle w:val="6"/>
              <w:spacing w:before="148" w:line="355" w:lineRule="auto"/>
              <w:ind w:left="112" w:right="103" w:firstLine="474"/>
            </w:pPr>
            <w:r>
              <w:rPr>
                <w:spacing w:val="-2"/>
              </w:rPr>
              <w:t>根据建设单位提供资料，本项目年产塑料色母粒</w:t>
            </w:r>
            <w:r>
              <w:rPr>
                <w:spacing w:val="-18"/>
              </w:rPr>
              <w:t xml:space="preserve"> </w:t>
            </w:r>
            <w:r>
              <w:rPr>
                <w:rFonts w:ascii="Times New Roman" w:hAnsi="Times New Roman" w:eastAsia="Times New Roman" w:cs="Times New Roman"/>
                <w:spacing w:val="-2"/>
              </w:rPr>
              <w:t>100</w:t>
            </w:r>
            <w:r>
              <w:rPr>
                <w:rFonts w:ascii="Times New Roman" w:hAnsi="Times New Roman" w:eastAsia="Times New Roman" w:cs="Times New Roman"/>
                <w:spacing w:val="21"/>
              </w:rPr>
              <w:t xml:space="preserve"> </w:t>
            </w:r>
            <w:r>
              <w:rPr>
                <w:spacing w:val="-2"/>
              </w:rPr>
              <w:t>吨，其中</w:t>
            </w:r>
            <w:r>
              <w:rPr>
                <w:rFonts w:ascii="Times New Roman" w:hAnsi="Times New Roman" w:eastAsia="Times New Roman" w:cs="Times New Roman"/>
                <w:spacing w:val="-2"/>
              </w:rPr>
              <w:t xml:space="preserve">PE </w:t>
            </w:r>
            <w:r>
              <w:rPr>
                <w:spacing w:val="-2"/>
              </w:rPr>
              <w:t>色母粒</w:t>
            </w:r>
            <w:r>
              <w:rPr>
                <w:rFonts w:ascii="Times New Roman" w:hAnsi="Times New Roman" w:eastAsia="Times New Roman" w:cs="Times New Roman"/>
                <w:spacing w:val="-2"/>
              </w:rPr>
              <w:t>80</w:t>
            </w:r>
            <w:r>
              <w:rPr>
                <w:rFonts w:ascii="Times New Roman" w:hAnsi="Times New Roman" w:eastAsia="Times New Roman" w:cs="Times New Roman"/>
                <w:spacing w:val="20"/>
                <w:w w:val="101"/>
              </w:rPr>
              <w:t xml:space="preserve"> </w:t>
            </w:r>
            <w:r>
              <w:rPr>
                <w:spacing w:val="-2"/>
              </w:rPr>
              <w:t>吨</w:t>
            </w:r>
            <w:r>
              <w:rPr>
                <w:rFonts w:ascii="Times New Roman" w:hAnsi="Times New Roman" w:eastAsia="Times New Roman" w:cs="Times New Roman"/>
                <w:spacing w:val="-2"/>
              </w:rPr>
              <w:t>/</w:t>
            </w:r>
            <w:r>
              <w:rPr>
                <w:spacing w:val="-2"/>
              </w:rPr>
              <w:t>年、</w:t>
            </w:r>
            <w:r>
              <w:rPr>
                <w:rFonts w:ascii="Times New Roman" w:hAnsi="Times New Roman" w:eastAsia="Times New Roman" w:cs="Times New Roman"/>
                <w:spacing w:val="-2"/>
              </w:rPr>
              <w:t xml:space="preserve">ABS </w:t>
            </w:r>
            <w:r>
              <w:rPr>
                <w:spacing w:val="-2"/>
              </w:rPr>
              <w:t>色母粒</w:t>
            </w:r>
            <w:r>
              <w:rPr>
                <w:spacing w:val="-55"/>
              </w:rPr>
              <w:t xml:space="preserve"> </w:t>
            </w:r>
            <w:r>
              <w:rPr>
                <w:rFonts w:ascii="Times New Roman" w:hAnsi="Times New Roman" w:eastAsia="Times New Roman" w:cs="Times New Roman"/>
                <w:spacing w:val="-2"/>
              </w:rPr>
              <w:t>20</w:t>
            </w:r>
            <w:r>
              <w:rPr>
                <w:rFonts w:ascii="Times New Roman" w:hAnsi="Times New Roman" w:eastAsia="Times New Roman" w:cs="Times New Roman"/>
                <w:spacing w:val="20"/>
                <w:w w:val="101"/>
              </w:rPr>
              <w:t xml:space="preserve"> </w:t>
            </w:r>
            <w:r>
              <w:rPr>
                <w:spacing w:val="-2"/>
              </w:rPr>
              <w:t>吨</w:t>
            </w:r>
            <w:r>
              <w:rPr>
                <w:rFonts w:ascii="Times New Roman" w:hAnsi="Times New Roman" w:eastAsia="Times New Roman" w:cs="Times New Roman"/>
                <w:spacing w:val="-2"/>
              </w:rPr>
              <w:t>/</w:t>
            </w:r>
            <w:r>
              <w:rPr>
                <w:spacing w:val="-2"/>
              </w:rPr>
              <w:t>年，具体产品方案详见表</w:t>
            </w:r>
            <w:r>
              <w:rPr>
                <w:spacing w:val="-55"/>
              </w:rPr>
              <w:t xml:space="preserve"> </w:t>
            </w:r>
            <w:r>
              <w:rPr>
                <w:rFonts w:ascii="Times New Roman" w:hAnsi="Times New Roman" w:eastAsia="Times New Roman" w:cs="Times New Roman"/>
                <w:spacing w:val="-2"/>
              </w:rPr>
              <w:t>2.2-1</w:t>
            </w:r>
            <w:r>
              <w:rPr>
                <w:spacing w:val="-2"/>
              </w:rPr>
              <w:t>。</w:t>
            </w:r>
          </w:p>
          <w:p w14:paraId="399DF1AC">
            <w:pPr>
              <w:spacing w:before="127" w:line="242" w:lineRule="auto"/>
              <w:ind w:left="2340"/>
              <w:rPr>
                <w:rFonts w:ascii="黑体" w:hAnsi="黑体" w:eastAsia="黑体" w:cs="黑体"/>
                <w:sz w:val="24"/>
                <w:szCs w:val="24"/>
              </w:rPr>
            </w:pPr>
            <w:r>
              <w:rPr>
                <w:rFonts w:ascii="黑体" w:hAnsi="黑体" w:eastAsia="黑体" w:cs="黑体"/>
                <w:spacing w:val="7"/>
                <w:sz w:val="24"/>
                <w:szCs w:val="24"/>
              </w:rPr>
              <w:t>表</w:t>
            </w:r>
            <w:r>
              <w:rPr>
                <w:rFonts w:ascii="Times New Roman" w:hAnsi="Times New Roman" w:eastAsia="Times New Roman" w:cs="Times New Roman"/>
                <w:spacing w:val="7"/>
                <w:sz w:val="24"/>
                <w:szCs w:val="24"/>
              </w:rPr>
              <w:t>2.2-1</w:t>
            </w:r>
            <w:r>
              <w:rPr>
                <w:rFonts w:ascii="Times New Roman" w:hAnsi="Times New Roman" w:eastAsia="Times New Roman" w:cs="Times New Roman"/>
                <w:spacing w:val="12"/>
                <w:sz w:val="24"/>
                <w:szCs w:val="24"/>
              </w:rPr>
              <w:t xml:space="preserve">    </w:t>
            </w:r>
            <w:r>
              <w:rPr>
                <w:rFonts w:ascii="黑体" w:hAnsi="黑体" w:eastAsia="黑体" w:cs="黑体"/>
                <w:spacing w:val="7"/>
                <w:sz w:val="24"/>
                <w:szCs w:val="24"/>
              </w:rPr>
              <w:t>本项目产品方案说明表</w:t>
            </w:r>
          </w:p>
          <w:tbl>
            <w:tblPr>
              <w:tblStyle w:val="5"/>
              <w:tblW w:w="8024"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7"/>
              <w:gridCol w:w="1951"/>
              <w:gridCol w:w="1673"/>
              <w:gridCol w:w="3423"/>
            </w:tblGrid>
            <w:tr w14:paraId="639A8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928" w:type="dxa"/>
                  <w:gridSpan w:val="2"/>
                  <w:tcBorders>
                    <w:top w:val="single" w:color="000000" w:sz="10" w:space="0"/>
                    <w:left w:val="nil"/>
                  </w:tcBorders>
                  <w:vAlign w:val="top"/>
                </w:tcPr>
                <w:p w14:paraId="5C75A464">
                  <w:pPr>
                    <w:pStyle w:val="6"/>
                    <w:spacing w:before="124" w:line="228" w:lineRule="auto"/>
                    <w:ind w:left="1052"/>
                    <w:rPr>
                      <w:sz w:val="20"/>
                      <w:szCs w:val="20"/>
                    </w:rPr>
                  </w:pPr>
                  <w:r>
                    <w:rPr>
                      <w:spacing w:val="7"/>
                      <w:sz w:val="20"/>
                      <w:szCs w:val="20"/>
                    </w:rPr>
                    <w:t>产品名称</w:t>
                  </w:r>
                </w:p>
              </w:tc>
              <w:tc>
                <w:tcPr>
                  <w:tcW w:w="1673" w:type="dxa"/>
                  <w:tcBorders>
                    <w:top w:val="single" w:color="000000" w:sz="10" w:space="0"/>
                  </w:tcBorders>
                  <w:vAlign w:val="top"/>
                </w:tcPr>
                <w:p w14:paraId="30B9999C">
                  <w:pPr>
                    <w:pStyle w:val="6"/>
                    <w:spacing w:before="124" w:line="228" w:lineRule="auto"/>
                    <w:ind w:left="421"/>
                    <w:rPr>
                      <w:sz w:val="20"/>
                      <w:szCs w:val="20"/>
                    </w:rPr>
                  </w:pPr>
                  <w:r>
                    <w:rPr>
                      <w:spacing w:val="7"/>
                      <w:sz w:val="20"/>
                      <w:szCs w:val="20"/>
                    </w:rPr>
                    <w:t>产品产量</w:t>
                  </w:r>
                </w:p>
              </w:tc>
              <w:tc>
                <w:tcPr>
                  <w:tcW w:w="3423" w:type="dxa"/>
                  <w:tcBorders>
                    <w:top w:val="single" w:color="000000" w:sz="10" w:space="0"/>
                    <w:right w:val="nil"/>
                  </w:tcBorders>
                  <w:vAlign w:val="top"/>
                </w:tcPr>
                <w:p w14:paraId="57C9402F">
                  <w:pPr>
                    <w:pStyle w:val="6"/>
                    <w:spacing w:before="123" w:line="230" w:lineRule="auto"/>
                    <w:ind w:left="1508"/>
                    <w:rPr>
                      <w:sz w:val="20"/>
                      <w:szCs w:val="20"/>
                    </w:rPr>
                  </w:pPr>
                  <w:r>
                    <w:rPr>
                      <w:spacing w:val="3"/>
                      <w:sz w:val="20"/>
                      <w:szCs w:val="20"/>
                    </w:rPr>
                    <w:t>备注</w:t>
                  </w:r>
                </w:p>
              </w:tc>
            </w:tr>
            <w:tr w14:paraId="4674B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28" w:type="dxa"/>
                  <w:gridSpan w:val="2"/>
                  <w:tcBorders>
                    <w:left w:val="nil"/>
                  </w:tcBorders>
                  <w:vAlign w:val="top"/>
                </w:tcPr>
                <w:p w14:paraId="79889EB9">
                  <w:pPr>
                    <w:pStyle w:val="6"/>
                    <w:spacing w:before="124" w:line="229" w:lineRule="auto"/>
                    <w:ind w:left="951"/>
                    <w:rPr>
                      <w:sz w:val="20"/>
                      <w:szCs w:val="20"/>
                    </w:rPr>
                  </w:pPr>
                  <w:r>
                    <w:rPr>
                      <w:spacing w:val="7"/>
                      <w:sz w:val="20"/>
                      <w:szCs w:val="20"/>
                    </w:rPr>
                    <w:t>塑料色母粒</w:t>
                  </w:r>
                </w:p>
              </w:tc>
              <w:tc>
                <w:tcPr>
                  <w:tcW w:w="1673" w:type="dxa"/>
                  <w:vAlign w:val="top"/>
                </w:tcPr>
                <w:p w14:paraId="4769CB3B">
                  <w:pPr>
                    <w:pStyle w:val="6"/>
                    <w:spacing w:before="94" w:line="274" w:lineRule="exact"/>
                    <w:ind w:left="435"/>
                    <w:rPr>
                      <w:sz w:val="20"/>
                      <w:szCs w:val="20"/>
                    </w:rPr>
                  </w:pPr>
                  <w:r>
                    <w:rPr>
                      <w:rFonts w:ascii="Times New Roman" w:hAnsi="Times New Roman" w:eastAsia="Times New Roman" w:cs="Times New Roman"/>
                      <w:spacing w:val="-2"/>
                      <w:position w:val="1"/>
                      <w:sz w:val="20"/>
                      <w:szCs w:val="20"/>
                    </w:rPr>
                    <w:t>100</w:t>
                  </w:r>
                  <w:r>
                    <w:rPr>
                      <w:rFonts w:ascii="Times New Roman" w:hAnsi="Times New Roman" w:eastAsia="Times New Roman" w:cs="Times New Roman"/>
                      <w:spacing w:val="23"/>
                      <w:w w:val="101"/>
                      <w:position w:val="1"/>
                      <w:sz w:val="20"/>
                      <w:szCs w:val="20"/>
                    </w:rPr>
                    <w:t xml:space="preserve"> </w:t>
                  </w:r>
                  <w:r>
                    <w:rPr>
                      <w:spacing w:val="-2"/>
                      <w:position w:val="1"/>
                      <w:sz w:val="20"/>
                      <w:szCs w:val="20"/>
                    </w:rPr>
                    <w:t>吨</w:t>
                  </w:r>
                  <w:r>
                    <w:rPr>
                      <w:rFonts w:ascii="Times New Roman" w:hAnsi="Times New Roman" w:eastAsia="Times New Roman" w:cs="Times New Roman"/>
                      <w:spacing w:val="-2"/>
                      <w:position w:val="1"/>
                      <w:sz w:val="20"/>
                      <w:szCs w:val="20"/>
                    </w:rPr>
                    <w:t>/</w:t>
                  </w:r>
                  <w:r>
                    <w:rPr>
                      <w:spacing w:val="-2"/>
                      <w:position w:val="1"/>
                      <w:sz w:val="20"/>
                      <w:szCs w:val="20"/>
                    </w:rPr>
                    <w:t>年</w:t>
                  </w:r>
                </w:p>
              </w:tc>
              <w:tc>
                <w:tcPr>
                  <w:tcW w:w="3423" w:type="dxa"/>
                  <w:vMerge w:val="restart"/>
                  <w:tcBorders>
                    <w:bottom w:val="nil"/>
                    <w:right w:val="nil"/>
                  </w:tcBorders>
                  <w:vAlign w:val="top"/>
                </w:tcPr>
                <w:p w14:paraId="6C73420A">
                  <w:pPr>
                    <w:pStyle w:val="6"/>
                    <w:spacing w:before="186" w:line="228" w:lineRule="auto"/>
                    <w:ind w:left="164"/>
                    <w:rPr>
                      <w:sz w:val="20"/>
                      <w:szCs w:val="20"/>
                    </w:rPr>
                  </w:pPr>
                  <w:r>
                    <w:rPr>
                      <w:spacing w:val="7"/>
                      <w:sz w:val="20"/>
                      <w:szCs w:val="20"/>
                    </w:rPr>
                    <w:t>以新料为原材料，不涉及以再生塑</w:t>
                  </w:r>
                </w:p>
                <w:p w14:paraId="33165FC0">
                  <w:pPr>
                    <w:pStyle w:val="6"/>
                    <w:spacing w:before="91" w:line="228" w:lineRule="auto"/>
                    <w:ind w:left="140"/>
                    <w:rPr>
                      <w:sz w:val="20"/>
                      <w:szCs w:val="20"/>
                    </w:rPr>
                  </w:pPr>
                  <w:r>
                    <w:rPr>
                      <w:spacing w:val="8"/>
                      <w:sz w:val="20"/>
                      <w:szCs w:val="20"/>
                    </w:rPr>
                    <w:t>料为原料生产的，也不涉及电镀、</w:t>
                  </w:r>
                </w:p>
                <w:p w14:paraId="098A1D53">
                  <w:pPr>
                    <w:pStyle w:val="6"/>
                    <w:spacing w:before="94" w:line="229" w:lineRule="auto"/>
                    <w:ind w:left="1299"/>
                    <w:rPr>
                      <w:sz w:val="20"/>
                      <w:szCs w:val="20"/>
                    </w:rPr>
                  </w:pPr>
                  <w:r>
                    <w:rPr>
                      <w:spacing w:val="6"/>
                      <w:sz w:val="20"/>
                      <w:szCs w:val="20"/>
                    </w:rPr>
                    <w:t>涂装工艺</w:t>
                  </w:r>
                </w:p>
              </w:tc>
            </w:tr>
            <w:tr w14:paraId="60CE9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977" w:type="dxa"/>
                  <w:vMerge w:val="restart"/>
                  <w:tcBorders>
                    <w:left w:val="nil"/>
                    <w:bottom w:val="nil"/>
                  </w:tcBorders>
                  <w:vAlign w:val="top"/>
                </w:tcPr>
                <w:p w14:paraId="3FD6124A">
                  <w:pPr>
                    <w:spacing w:line="264" w:lineRule="auto"/>
                    <w:rPr>
                      <w:rFonts w:ascii="Arial"/>
                      <w:sz w:val="21"/>
                    </w:rPr>
                  </w:pPr>
                </w:p>
                <w:p w14:paraId="1C9E98A7">
                  <w:pPr>
                    <w:pStyle w:val="6"/>
                    <w:spacing w:before="65" w:line="229" w:lineRule="auto"/>
                    <w:ind w:left="285"/>
                    <w:rPr>
                      <w:sz w:val="20"/>
                      <w:szCs w:val="20"/>
                    </w:rPr>
                  </w:pPr>
                  <w:r>
                    <w:rPr>
                      <w:spacing w:val="4"/>
                      <w:sz w:val="20"/>
                      <w:szCs w:val="20"/>
                    </w:rPr>
                    <w:t>其中</w:t>
                  </w:r>
                </w:p>
              </w:tc>
              <w:tc>
                <w:tcPr>
                  <w:tcW w:w="1951" w:type="dxa"/>
                  <w:vAlign w:val="top"/>
                </w:tcPr>
                <w:p w14:paraId="11F5D449">
                  <w:pPr>
                    <w:pStyle w:val="6"/>
                    <w:spacing w:before="129" w:line="229" w:lineRule="auto"/>
                    <w:ind w:left="512"/>
                    <w:rPr>
                      <w:sz w:val="20"/>
                      <w:szCs w:val="20"/>
                    </w:rPr>
                  </w:pPr>
                  <w:r>
                    <w:rPr>
                      <w:rFonts w:ascii="Times New Roman" w:hAnsi="Times New Roman" w:eastAsia="Times New Roman" w:cs="Times New Roman"/>
                      <w:sz w:val="20"/>
                      <w:szCs w:val="20"/>
                    </w:rPr>
                    <w:t>PE</w:t>
                  </w:r>
                  <w:r>
                    <w:rPr>
                      <w:rFonts w:ascii="Times New Roman" w:hAnsi="Times New Roman" w:eastAsia="Times New Roman" w:cs="Times New Roman"/>
                      <w:spacing w:val="13"/>
                      <w:sz w:val="20"/>
                      <w:szCs w:val="20"/>
                    </w:rPr>
                    <w:t xml:space="preserve"> </w:t>
                  </w:r>
                  <w:r>
                    <w:rPr>
                      <w:spacing w:val="8"/>
                      <w:sz w:val="20"/>
                      <w:szCs w:val="20"/>
                    </w:rPr>
                    <w:t>色母粒</w:t>
                  </w:r>
                </w:p>
              </w:tc>
              <w:tc>
                <w:tcPr>
                  <w:tcW w:w="1673" w:type="dxa"/>
                  <w:vAlign w:val="top"/>
                </w:tcPr>
                <w:p w14:paraId="57C30F73">
                  <w:pPr>
                    <w:pStyle w:val="6"/>
                    <w:spacing w:before="98" w:line="275" w:lineRule="exact"/>
                    <w:ind w:left="476"/>
                    <w:rPr>
                      <w:sz w:val="20"/>
                      <w:szCs w:val="20"/>
                    </w:rPr>
                  </w:pPr>
                  <w:r>
                    <w:rPr>
                      <w:rFonts w:ascii="Times New Roman" w:hAnsi="Times New Roman" w:eastAsia="Times New Roman" w:cs="Times New Roman"/>
                      <w:position w:val="1"/>
                      <w:sz w:val="20"/>
                      <w:szCs w:val="20"/>
                    </w:rPr>
                    <w:t>80</w:t>
                  </w:r>
                  <w:r>
                    <w:rPr>
                      <w:rFonts w:ascii="Times New Roman" w:hAnsi="Times New Roman" w:eastAsia="Times New Roman" w:cs="Times New Roman"/>
                      <w:spacing w:val="20"/>
                      <w:position w:val="1"/>
                      <w:sz w:val="20"/>
                      <w:szCs w:val="20"/>
                    </w:rPr>
                    <w:t xml:space="preserve"> </w:t>
                  </w:r>
                  <w:r>
                    <w:rPr>
                      <w:position w:val="1"/>
                      <w:sz w:val="20"/>
                      <w:szCs w:val="20"/>
                    </w:rPr>
                    <w:t>吨</w:t>
                  </w:r>
                  <w:r>
                    <w:rPr>
                      <w:rFonts w:ascii="Times New Roman" w:hAnsi="Times New Roman" w:eastAsia="Times New Roman" w:cs="Times New Roman"/>
                      <w:position w:val="1"/>
                      <w:sz w:val="20"/>
                      <w:szCs w:val="20"/>
                    </w:rPr>
                    <w:t>/</w:t>
                  </w:r>
                  <w:r>
                    <w:rPr>
                      <w:position w:val="1"/>
                      <w:sz w:val="20"/>
                      <w:szCs w:val="20"/>
                    </w:rPr>
                    <w:t>年</w:t>
                  </w:r>
                </w:p>
              </w:tc>
              <w:tc>
                <w:tcPr>
                  <w:tcW w:w="3423" w:type="dxa"/>
                  <w:vMerge w:val="continue"/>
                  <w:tcBorders>
                    <w:top w:val="nil"/>
                    <w:bottom w:val="nil"/>
                    <w:right w:val="nil"/>
                  </w:tcBorders>
                  <w:vAlign w:val="top"/>
                </w:tcPr>
                <w:p w14:paraId="6C044AE5">
                  <w:pPr>
                    <w:rPr>
                      <w:rFonts w:ascii="Arial"/>
                      <w:sz w:val="21"/>
                    </w:rPr>
                  </w:pPr>
                </w:p>
              </w:tc>
            </w:tr>
            <w:tr w14:paraId="47AC4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977" w:type="dxa"/>
                  <w:vMerge w:val="continue"/>
                  <w:tcBorders>
                    <w:top w:val="nil"/>
                    <w:left w:val="nil"/>
                    <w:bottom w:val="single" w:color="000000" w:sz="10" w:space="0"/>
                  </w:tcBorders>
                  <w:vAlign w:val="top"/>
                </w:tcPr>
                <w:p w14:paraId="0EA1912C">
                  <w:pPr>
                    <w:rPr>
                      <w:rFonts w:ascii="Arial"/>
                      <w:sz w:val="21"/>
                    </w:rPr>
                  </w:pPr>
                </w:p>
              </w:tc>
              <w:tc>
                <w:tcPr>
                  <w:tcW w:w="1951" w:type="dxa"/>
                  <w:tcBorders>
                    <w:bottom w:val="single" w:color="000000" w:sz="10" w:space="0"/>
                  </w:tcBorders>
                  <w:vAlign w:val="top"/>
                </w:tcPr>
                <w:p w14:paraId="63E46ADC">
                  <w:pPr>
                    <w:pStyle w:val="6"/>
                    <w:spacing w:before="136" w:line="229" w:lineRule="auto"/>
                    <w:ind w:left="429"/>
                    <w:rPr>
                      <w:sz w:val="20"/>
                      <w:szCs w:val="20"/>
                    </w:rPr>
                  </w:pPr>
                  <w:r>
                    <w:rPr>
                      <w:rFonts w:ascii="Times New Roman" w:hAnsi="Times New Roman" w:eastAsia="Times New Roman" w:cs="Times New Roman"/>
                      <w:sz w:val="20"/>
                      <w:szCs w:val="20"/>
                    </w:rPr>
                    <w:t>ABS</w:t>
                  </w:r>
                  <w:r>
                    <w:rPr>
                      <w:rFonts w:ascii="Times New Roman" w:hAnsi="Times New Roman" w:eastAsia="Times New Roman" w:cs="Times New Roman"/>
                      <w:spacing w:val="15"/>
                      <w:sz w:val="20"/>
                      <w:szCs w:val="20"/>
                    </w:rPr>
                    <w:t xml:space="preserve"> </w:t>
                  </w:r>
                  <w:r>
                    <w:rPr>
                      <w:spacing w:val="11"/>
                      <w:sz w:val="20"/>
                      <w:szCs w:val="20"/>
                    </w:rPr>
                    <w:t>色母粒</w:t>
                  </w:r>
                </w:p>
              </w:tc>
              <w:tc>
                <w:tcPr>
                  <w:tcW w:w="1673" w:type="dxa"/>
                  <w:tcBorders>
                    <w:bottom w:val="single" w:color="000000" w:sz="10" w:space="0"/>
                  </w:tcBorders>
                  <w:vAlign w:val="top"/>
                </w:tcPr>
                <w:p w14:paraId="5433CF0D">
                  <w:pPr>
                    <w:pStyle w:val="6"/>
                    <w:spacing w:before="106" w:line="274" w:lineRule="exact"/>
                    <w:ind w:left="468"/>
                    <w:rPr>
                      <w:sz w:val="20"/>
                      <w:szCs w:val="20"/>
                    </w:rPr>
                  </w:pPr>
                  <w:r>
                    <w:rPr>
                      <w:rFonts w:ascii="Times New Roman" w:hAnsi="Times New Roman" w:eastAsia="Times New Roman" w:cs="Times New Roman"/>
                      <w:spacing w:val="1"/>
                      <w:position w:val="1"/>
                      <w:sz w:val="20"/>
                      <w:szCs w:val="20"/>
                    </w:rPr>
                    <w:t>20</w:t>
                  </w:r>
                  <w:r>
                    <w:rPr>
                      <w:rFonts w:ascii="Times New Roman" w:hAnsi="Times New Roman" w:eastAsia="Times New Roman" w:cs="Times New Roman"/>
                      <w:spacing w:val="23"/>
                      <w:position w:val="1"/>
                      <w:sz w:val="20"/>
                      <w:szCs w:val="20"/>
                    </w:rPr>
                    <w:t xml:space="preserve"> </w:t>
                  </w:r>
                  <w:r>
                    <w:rPr>
                      <w:spacing w:val="1"/>
                      <w:position w:val="1"/>
                      <w:sz w:val="20"/>
                      <w:szCs w:val="20"/>
                    </w:rPr>
                    <w:t>吨</w:t>
                  </w:r>
                  <w:r>
                    <w:rPr>
                      <w:rFonts w:ascii="Times New Roman" w:hAnsi="Times New Roman" w:eastAsia="Times New Roman" w:cs="Times New Roman"/>
                      <w:spacing w:val="1"/>
                      <w:position w:val="1"/>
                      <w:sz w:val="20"/>
                      <w:szCs w:val="20"/>
                    </w:rPr>
                    <w:t>/</w:t>
                  </w:r>
                  <w:r>
                    <w:rPr>
                      <w:spacing w:val="1"/>
                      <w:position w:val="1"/>
                      <w:sz w:val="20"/>
                      <w:szCs w:val="20"/>
                    </w:rPr>
                    <w:t>年</w:t>
                  </w:r>
                </w:p>
              </w:tc>
              <w:tc>
                <w:tcPr>
                  <w:tcW w:w="3423" w:type="dxa"/>
                  <w:vMerge w:val="continue"/>
                  <w:tcBorders>
                    <w:top w:val="nil"/>
                    <w:bottom w:val="single" w:color="000000" w:sz="10" w:space="0"/>
                    <w:right w:val="nil"/>
                  </w:tcBorders>
                  <w:vAlign w:val="top"/>
                </w:tcPr>
                <w:p w14:paraId="595DBF22">
                  <w:pPr>
                    <w:rPr>
                      <w:rFonts w:ascii="Arial"/>
                      <w:sz w:val="21"/>
                    </w:rPr>
                  </w:pPr>
                </w:p>
              </w:tc>
            </w:tr>
          </w:tbl>
          <w:p w14:paraId="4D12FD7A">
            <w:pPr>
              <w:spacing w:line="138" w:lineRule="auto"/>
              <w:rPr>
                <w:rFonts w:ascii="Arial"/>
                <w:sz w:val="2"/>
              </w:rPr>
            </w:pPr>
          </w:p>
        </w:tc>
      </w:tr>
    </w:tbl>
    <w:p w14:paraId="46EF8857">
      <w:pPr>
        <w:rPr>
          <w:rFonts w:ascii="Arial"/>
          <w:sz w:val="21"/>
        </w:rPr>
      </w:pPr>
    </w:p>
    <w:p w14:paraId="61F59E40">
      <w:pPr>
        <w:rPr>
          <w:rFonts w:ascii="Arial" w:hAnsi="Arial" w:eastAsia="Arial" w:cs="Arial"/>
          <w:sz w:val="21"/>
          <w:szCs w:val="21"/>
        </w:rPr>
        <w:sectPr>
          <w:footerReference r:id="rId38" w:type="default"/>
          <w:pgSz w:w="11906" w:h="16839"/>
          <w:pgMar w:top="400" w:right="1623" w:bottom="1298" w:left="1623" w:header="0" w:footer="1061" w:gutter="0"/>
          <w:cols w:space="720" w:num="1"/>
        </w:sectPr>
      </w:pPr>
    </w:p>
    <w:p w14:paraId="7A483D14">
      <w:pPr>
        <w:spacing w:before="19"/>
      </w:pPr>
    </w:p>
    <w:p w14:paraId="713EE40F">
      <w:pPr>
        <w:spacing w:before="19"/>
      </w:pPr>
    </w:p>
    <w:p w14:paraId="5EDC7DD1">
      <w:pPr>
        <w:spacing w:before="19"/>
      </w:pPr>
    </w:p>
    <w:p w14:paraId="7C493D27">
      <w:pPr>
        <w:spacing w:before="18"/>
      </w:pPr>
    </w:p>
    <w:p w14:paraId="1C51CD4C">
      <w:pPr>
        <w:spacing w:before="18"/>
      </w:pPr>
    </w:p>
    <w:tbl>
      <w:tblPr>
        <w:tblStyle w:val="5"/>
        <w:tblW w:w="86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7"/>
        <w:gridCol w:w="1129"/>
        <w:gridCol w:w="1011"/>
        <w:gridCol w:w="6097"/>
      </w:tblGrid>
      <w:tr w14:paraId="5B397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3" w:hRule="atLeast"/>
        </w:trPr>
        <w:tc>
          <w:tcPr>
            <w:tcW w:w="407" w:type="dxa"/>
            <w:vMerge w:val="restart"/>
            <w:tcBorders>
              <w:top w:val="single" w:color="000000" w:sz="6" w:space="0"/>
              <w:left w:val="single" w:color="000000" w:sz="6" w:space="0"/>
              <w:bottom w:val="nil"/>
            </w:tcBorders>
            <w:vAlign w:val="top"/>
          </w:tcPr>
          <w:p w14:paraId="30B91ACF">
            <w:pPr>
              <w:rPr>
                <w:rFonts w:ascii="Arial"/>
                <w:sz w:val="21"/>
              </w:rPr>
            </w:pPr>
          </w:p>
        </w:tc>
        <w:tc>
          <w:tcPr>
            <w:tcW w:w="8237" w:type="dxa"/>
            <w:gridSpan w:val="3"/>
            <w:tcBorders>
              <w:top w:val="single" w:color="000000" w:sz="6" w:space="0"/>
              <w:bottom w:val="single" w:color="000000" w:sz="10" w:space="0"/>
              <w:right w:val="single" w:color="000000" w:sz="6" w:space="0"/>
            </w:tcBorders>
            <w:vAlign w:val="top"/>
          </w:tcPr>
          <w:p w14:paraId="172BBE86">
            <w:pPr>
              <w:pStyle w:val="6"/>
              <w:spacing w:before="159" w:line="220" w:lineRule="auto"/>
              <w:ind w:left="103"/>
            </w:pPr>
            <w:bookmarkStart w:id="5" w:name="bookmark36"/>
            <w:bookmarkEnd w:id="5"/>
            <w:r>
              <w:rPr>
                <w:rFonts w:ascii="Times New Roman" w:hAnsi="Times New Roman" w:eastAsia="Times New Roman" w:cs="Times New Roman"/>
                <w:b/>
                <w:bCs/>
                <w:spacing w:val="-2"/>
              </w:rPr>
              <w:t xml:space="preserve">2.2.4  </w:t>
            </w:r>
            <w:r>
              <w:rPr>
                <w:b/>
                <w:bCs/>
                <w:spacing w:val="-2"/>
              </w:rPr>
              <w:t>项目组成及建设内容</w:t>
            </w:r>
          </w:p>
          <w:p w14:paraId="53C49E88">
            <w:pPr>
              <w:pStyle w:val="6"/>
              <w:spacing w:before="144" w:line="360" w:lineRule="exact"/>
              <w:ind w:left="591"/>
            </w:pPr>
            <w:r>
              <w:rPr>
                <w:spacing w:val="2"/>
                <w:position w:val="2"/>
              </w:rPr>
              <w:t>项目工程组成及建设内容见表</w:t>
            </w:r>
            <w:r>
              <w:rPr>
                <w:rFonts w:ascii="Times New Roman" w:hAnsi="Times New Roman" w:eastAsia="Times New Roman" w:cs="Times New Roman"/>
                <w:spacing w:val="2"/>
                <w:position w:val="2"/>
              </w:rPr>
              <w:t>2.2-2</w:t>
            </w:r>
            <w:r>
              <w:rPr>
                <w:spacing w:val="2"/>
                <w:position w:val="2"/>
              </w:rPr>
              <w:t>。</w:t>
            </w:r>
          </w:p>
          <w:p w14:paraId="408E2D21">
            <w:pPr>
              <w:spacing w:before="228" w:line="242" w:lineRule="auto"/>
              <w:ind w:left="2719"/>
              <w:rPr>
                <w:rFonts w:ascii="黑体" w:hAnsi="黑体" w:eastAsia="黑体" w:cs="黑体"/>
                <w:sz w:val="24"/>
                <w:szCs w:val="24"/>
              </w:rPr>
            </w:pPr>
            <w:r>
              <w:rPr>
                <w:rFonts w:ascii="黑体" w:hAnsi="黑体" w:eastAsia="黑体" w:cs="黑体"/>
                <w:spacing w:val="6"/>
                <w:sz w:val="24"/>
                <w:szCs w:val="24"/>
              </w:rPr>
              <w:t>表</w:t>
            </w:r>
            <w:r>
              <w:rPr>
                <w:rFonts w:ascii="Times New Roman" w:hAnsi="Times New Roman" w:eastAsia="Times New Roman" w:cs="Times New Roman"/>
                <w:spacing w:val="6"/>
                <w:sz w:val="24"/>
                <w:szCs w:val="24"/>
              </w:rPr>
              <w:t>2.2-2</w:t>
            </w:r>
            <w:r>
              <w:rPr>
                <w:rFonts w:ascii="Times New Roman" w:hAnsi="Times New Roman" w:eastAsia="Times New Roman" w:cs="Times New Roman"/>
                <w:spacing w:val="10"/>
                <w:sz w:val="24"/>
                <w:szCs w:val="24"/>
              </w:rPr>
              <w:t xml:space="preserve">    </w:t>
            </w:r>
            <w:r>
              <w:rPr>
                <w:rFonts w:ascii="黑体" w:hAnsi="黑体" w:eastAsia="黑体" w:cs="黑体"/>
                <w:spacing w:val="6"/>
                <w:sz w:val="24"/>
                <w:szCs w:val="24"/>
              </w:rPr>
              <w:t>项目组成一览表</w:t>
            </w:r>
          </w:p>
        </w:tc>
      </w:tr>
      <w:tr w14:paraId="08588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407" w:type="dxa"/>
            <w:vMerge w:val="continue"/>
            <w:tcBorders>
              <w:top w:val="nil"/>
              <w:left w:val="single" w:color="000000" w:sz="6" w:space="0"/>
              <w:bottom w:val="nil"/>
            </w:tcBorders>
            <w:vAlign w:val="top"/>
          </w:tcPr>
          <w:p w14:paraId="036AA73E">
            <w:pPr>
              <w:rPr>
                <w:rFonts w:ascii="Arial"/>
                <w:sz w:val="21"/>
              </w:rPr>
            </w:pPr>
          </w:p>
        </w:tc>
        <w:tc>
          <w:tcPr>
            <w:tcW w:w="1129" w:type="dxa"/>
            <w:tcBorders>
              <w:top w:val="single" w:color="000000" w:sz="10" w:space="0"/>
            </w:tcBorders>
            <w:vAlign w:val="top"/>
          </w:tcPr>
          <w:p w14:paraId="7B98631B">
            <w:pPr>
              <w:pStyle w:val="6"/>
              <w:spacing w:before="127" w:line="228" w:lineRule="auto"/>
              <w:ind w:left="199"/>
              <w:rPr>
                <w:sz w:val="20"/>
                <w:szCs w:val="20"/>
              </w:rPr>
            </w:pPr>
            <w:r>
              <w:rPr>
                <w:spacing w:val="6"/>
                <w:sz w:val="20"/>
                <w:szCs w:val="20"/>
              </w:rPr>
              <w:t>工程类别</w:t>
            </w:r>
          </w:p>
        </w:tc>
        <w:tc>
          <w:tcPr>
            <w:tcW w:w="1011" w:type="dxa"/>
            <w:tcBorders>
              <w:top w:val="single" w:color="000000" w:sz="10" w:space="0"/>
            </w:tcBorders>
            <w:vAlign w:val="top"/>
          </w:tcPr>
          <w:p w14:paraId="2397A533">
            <w:pPr>
              <w:pStyle w:val="6"/>
              <w:spacing w:before="127" w:line="229" w:lineRule="auto"/>
              <w:ind w:left="89"/>
              <w:rPr>
                <w:sz w:val="20"/>
                <w:szCs w:val="20"/>
              </w:rPr>
            </w:pPr>
            <w:r>
              <w:rPr>
                <w:spacing w:val="6"/>
                <w:sz w:val="20"/>
                <w:szCs w:val="20"/>
              </w:rPr>
              <w:t>项目组成</w:t>
            </w:r>
          </w:p>
        </w:tc>
        <w:tc>
          <w:tcPr>
            <w:tcW w:w="6097" w:type="dxa"/>
            <w:tcBorders>
              <w:top w:val="single" w:color="000000" w:sz="10" w:space="0"/>
              <w:right w:val="single" w:color="000000" w:sz="6" w:space="0"/>
            </w:tcBorders>
            <w:vAlign w:val="top"/>
          </w:tcPr>
          <w:p w14:paraId="39A9B177">
            <w:pPr>
              <w:pStyle w:val="6"/>
              <w:spacing w:before="127" w:line="228" w:lineRule="auto"/>
              <w:ind w:left="2371"/>
              <w:rPr>
                <w:sz w:val="20"/>
                <w:szCs w:val="20"/>
              </w:rPr>
            </w:pPr>
            <w:r>
              <w:rPr>
                <w:spacing w:val="7"/>
                <w:sz w:val="20"/>
                <w:szCs w:val="20"/>
              </w:rPr>
              <w:t>具体建设内容</w:t>
            </w:r>
          </w:p>
        </w:tc>
      </w:tr>
      <w:tr w14:paraId="387E6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07" w:type="dxa"/>
            <w:vMerge w:val="continue"/>
            <w:tcBorders>
              <w:top w:val="nil"/>
              <w:left w:val="single" w:color="000000" w:sz="6" w:space="0"/>
              <w:bottom w:val="nil"/>
            </w:tcBorders>
            <w:vAlign w:val="top"/>
          </w:tcPr>
          <w:p w14:paraId="1BE0F2C8">
            <w:pPr>
              <w:rPr>
                <w:rFonts w:ascii="Arial"/>
                <w:sz w:val="21"/>
              </w:rPr>
            </w:pPr>
          </w:p>
        </w:tc>
        <w:tc>
          <w:tcPr>
            <w:tcW w:w="1129" w:type="dxa"/>
            <w:vMerge w:val="restart"/>
            <w:tcBorders>
              <w:bottom w:val="nil"/>
            </w:tcBorders>
            <w:vAlign w:val="top"/>
          </w:tcPr>
          <w:p w14:paraId="03BD7C62">
            <w:pPr>
              <w:spacing w:line="414" w:lineRule="auto"/>
              <w:rPr>
                <w:rFonts w:ascii="Arial"/>
                <w:sz w:val="21"/>
              </w:rPr>
            </w:pPr>
          </w:p>
          <w:p w14:paraId="6F3B3473">
            <w:pPr>
              <w:pStyle w:val="6"/>
              <w:spacing w:before="65" w:line="229" w:lineRule="auto"/>
              <w:ind w:left="199"/>
              <w:rPr>
                <w:sz w:val="20"/>
                <w:szCs w:val="20"/>
              </w:rPr>
            </w:pPr>
            <w:r>
              <w:rPr>
                <w:spacing w:val="6"/>
                <w:sz w:val="20"/>
                <w:szCs w:val="20"/>
              </w:rPr>
              <w:t>主体工程</w:t>
            </w:r>
          </w:p>
        </w:tc>
        <w:tc>
          <w:tcPr>
            <w:tcW w:w="1011" w:type="dxa"/>
            <w:vAlign w:val="top"/>
          </w:tcPr>
          <w:p w14:paraId="22DE8248">
            <w:pPr>
              <w:pStyle w:val="6"/>
              <w:spacing w:before="264" w:line="228" w:lineRule="auto"/>
              <w:ind w:left="300"/>
              <w:rPr>
                <w:sz w:val="20"/>
                <w:szCs w:val="20"/>
              </w:rPr>
            </w:pPr>
            <w:r>
              <w:rPr>
                <w:spacing w:val="3"/>
                <w:sz w:val="20"/>
                <w:szCs w:val="20"/>
              </w:rPr>
              <w:t>二层</w:t>
            </w:r>
          </w:p>
        </w:tc>
        <w:tc>
          <w:tcPr>
            <w:tcW w:w="6097" w:type="dxa"/>
            <w:tcBorders>
              <w:right w:val="single" w:color="000000" w:sz="6" w:space="0"/>
            </w:tcBorders>
            <w:vAlign w:val="top"/>
          </w:tcPr>
          <w:p w14:paraId="6F216B22">
            <w:pPr>
              <w:pStyle w:val="6"/>
              <w:spacing w:before="62" w:line="274" w:lineRule="exact"/>
              <w:ind w:left="128"/>
              <w:rPr>
                <w:sz w:val="20"/>
                <w:szCs w:val="20"/>
              </w:rPr>
            </w:pPr>
            <w:r>
              <w:rPr>
                <w:spacing w:val="7"/>
                <w:position w:val="1"/>
                <w:sz w:val="20"/>
                <w:szCs w:val="20"/>
              </w:rPr>
              <w:t>建筑面积</w:t>
            </w:r>
            <w:r>
              <w:rPr>
                <w:rFonts w:ascii="Times New Roman" w:hAnsi="Times New Roman" w:eastAsia="Times New Roman" w:cs="Times New Roman"/>
                <w:spacing w:val="7"/>
                <w:position w:val="1"/>
                <w:sz w:val="20"/>
                <w:szCs w:val="20"/>
              </w:rPr>
              <w:t>1200.85m</w:t>
            </w:r>
            <w:r>
              <w:rPr>
                <w:rFonts w:ascii="Times New Roman" w:hAnsi="Times New Roman" w:eastAsia="Times New Roman" w:cs="Times New Roman"/>
                <w:spacing w:val="7"/>
                <w:position w:val="7"/>
                <w:sz w:val="13"/>
                <w:szCs w:val="13"/>
              </w:rPr>
              <w:t>2</w:t>
            </w:r>
            <w:r>
              <w:rPr>
                <w:rFonts w:ascii="Times New Roman" w:hAnsi="Times New Roman" w:eastAsia="Times New Roman" w:cs="Times New Roman"/>
                <w:spacing w:val="2"/>
                <w:position w:val="7"/>
                <w:sz w:val="13"/>
                <w:szCs w:val="13"/>
              </w:rPr>
              <w:t xml:space="preserve"> </w:t>
            </w:r>
            <w:r>
              <w:rPr>
                <w:spacing w:val="7"/>
                <w:position w:val="1"/>
                <w:sz w:val="20"/>
                <w:szCs w:val="20"/>
              </w:rPr>
              <w:t>，设置拌料间、挤出生产线、打样间、原料</w:t>
            </w:r>
          </w:p>
          <w:p w14:paraId="74206803">
            <w:pPr>
              <w:pStyle w:val="6"/>
              <w:spacing w:before="97" w:line="221" w:lineRule="auto"/>
              <w:ind w:left="1967"/>
              <w:rPr>
                <w:sz w:val="20"/>
                <w:szCs w:val="20"/>
              </w:rPr>
            </w:pPr>
            <w:r>
              <w:rPr>
                <w:spacing w:val="7"/>
                <w:sz w:val="20"/>
                <w:szCs w:val="20"/>
              </w:rPr>
              <w:t>中转区、成品中转区等</w:t>
            </w:r>
          </w:p>
        </w:tc>
      </w:tr>
      <w:tr w14:paraId="3112B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07" w:type="dxa"/>
            <w:vMerge w:val="continue"/>
            <w:tcBorders>
              <w:top w:val="nil"/>
              <w:left w:val="single" w:color="000000" w:sz="6" w:space="0"/>
              <w:bottom w:val="nil"/>
            </w:tcBorders>
            <w:vAlign w:val="top"/>
          </w:tcPr>
          <w:p w14:paraId="7A9A3A4D">
            <w:pPr>
              <w:rPr>
                <w:rFonts w:ascii="Arial"/>
                <w:sz w:val="21"/>
              </w:rPr>
            </w:pPr>
          </w:p>
        </w:tc>
        <w:tc>
          <w:tcPr>
            <w:tcW w:w="1129" w:type="dxa"/>
            <w:vMerge w:val="continue"/>
            <w:tcBorders>
              <w:top w:val="nil"/>
            </w:tcBorders>
            <w:vAlign w:val="top"/>
          </w:tcPr>
          <w:p w14:paraId="4EB82D38">
            <w:pPr>
              <w:rPr>
                <w:rFonts w:ascii="Arial"/>
                <w:sz w:val="21"/>
              </w:rPr>
            </w:pPr>
          </w:p>
        </w:tc>
        <w:tc>
          <w:tcPr>
            <w:tcW w:w="1011" w:type="dxa"/>
            <w:vAlign w:val="top"/>
          </w:tcPr>
          <w:p w14:paraId="2A982F81">
            <w:pPr>
              <w:pStyle w:val="6"/>
              <w:spacing w:before="136" w:line="228" w:lineRule="auto"/>
              <w:ind w:left="297"/>
              <w:rPr>
                <w:sz w:val="20"/>
                <w:szCs w:val="20"/>
              </w:rPr>
            </w:pPr>
            <w:r>
              <w:rPr>
                <w:spacing w:val="4"/>
                <w:sz w:val="20"/>
                <w:szCs w:val="20"/>
              </w:rPr>
              <w:t>三层</w:t>
            </w:r>
          </w:p>
        </w:tc>
        <w:tc>
          <w:tcPr>
            <w:tcW w:w="6097" w:type="dxa"/>
            <w:tcBorders>
              <w:right w:val="single" w:color="000000" w:sz="6" w:space="0"/>
            </w:tcBorders>
            <w:vAlign w:val="top"/>
          </w:tcPr>
          <w:p w14:paraId="1E8160D2">
            <w:pPr>
              <w:pStyle w:val="6"/>
              <w:spacing w:before="105" w:line="274" w:lineRule="exact"/>
              <w:ind w:left="757"/>
              <w:rPr>
                <w:sz w:val="20"/>
                <w:szCs w:val="20"/>
              </w:rPr>
            </w:pPr>
            <w:r>
              <w:rPr>
                <w:spacing w:val="7"/>
                <w:position w:val="1"/>
                <w:sz w:val="20"/>
                <w:szCs w:val="20"/>
              </w:rPr>
              <w:t>建筑面积</w:t>
            </w:r>
            <w:r>
              <w:rPr>
                <w:rFonts w:ascii="Times New Roman" w:hAnsi="Times New Roman" w:eastAsia="Times New Roman" w:cs="Times New Roman"/>
                <w:spacing w:val="7"/>
                <w:position w:val="1"/>
                <w:sz w:val="20"/>
                <w:szCs w:val="20"/>
              </w:rPr>
              <w:t>1200.85m</w:t>
            </w:r>
            <w:r>
              <w:rPr>
                <w:rFonts w:ascii="Times New Roman" w:hAnsi="Times New Roman" w:eastAsia="Times New Roman" w:cs="Times New Roman"/>
                <w:spacing w:val="7"/>
                <w:position w:val="7"/>
                <w:sz w:val="13"/>
                <w:szCs w:val="13"/>
              </w:rPr>
              <w:t>2</w:t>
            </w:r>
            <w:r>
              <w:rPr>
                <w:rFonts w:ascii="Times New Roman" w:hAnsi="Times New Roman" w:eastAsia="Times New Roman" w:cs="Times New Roman"/>
                <w:spacing w:val="-9"/>
                <w:position w:val="7"/>
                <w:sz w:val="13"/>
                <w:szCs w:val="13"/>
              </w:rPr>
              <w:t xml:space="preserve"> </w:t>
            </w:r>
            <w:r>
              <w:rPr>
                <w:spacing w:val="7"/>
                <w:position w:val="1"/>
                <w:sz w:val="20"/>
                <w:szCs w:val="20"/>
              </w:rPr>
              <w:t>，设置检验室、仓</w:t>
            </w:r>
            <w:r>
              <w:rPr>
                <w:spacing w:val="6"/>
                <w:position w:val="1"/>
                <w:sz w:val="20"/>
                <w:szCs w:val="20"/>
              </w:rPr>
              <w:t>库及展厅等</w:t>
            </w:r>
          </w:p>
        </w:tc>
      </w:tr>
      <w:tr w14:paraId="0F0D5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07" w:type="dxa"/>
            <w:vMerge w:val="continue"/>
            <w:tcBorders>
              <w:top w:val="nil"/>
              <w:left w:val="single" w:color="000000" w:sz="6" w:space="0"/>
              <w:bottom w:val="nil"/>
            </w:tcBorders>
            <w:vAlign w:val="top"/>
          </w:tcPr>
          <w:p w14:paraId="73E0698C">
            <w:pPr>
              <w:rPr>
                <w:rFonts w:ascii="Arial"/>
                <w:sz w:val="21"/>
              </w:rPr>
            </w:pPr>
          </w:p>
        </w:tc>
        <w:tc>
          <w:tcPr>
            <w:tcW w:w="1129" w:type="dxa"/>
            <w:vMerge w:val="restart"/>
            <w:tcBorders>
              <w:bottom w:val="nil"/>
            </w:tcBorders>
            <w:vAlign w:val="top"/>
          </w:tcPr>
          <w:p w14:paraId="5CF5D69A">
            <w:pPr>
              <w:spacing w:line="252" w:lineRule="auto"/>
              <w:rPr>
                <w:rFonts w:ascii="Arial"/>
                <w:sz w:val="21"/>
              </w:rPr>
            </w:pPr>
          </w:p>
          <w:p w14:paraId="5962BD48">
            <w:pPr>
              <w:spacing w:line="253" w:lineRule="auto"/>
              <w:rPr>
                <w:rFonts w:ascii="Arial"/>
                <w:sz w:val="21"/>
              </w:rPr>
            </w:pPr>
          </w:p>
          <w:p w14:paraId="5EA6E55D">
            <w:pPr>
              <w:pStyle w:val="6"/>
              <w:spacing w:before="65" w:line="229" w:lineRule="auto"/>
              <w:ind w:left="199"/>
              <w:rPr>
                <w:sz w:val="20"/>
                <w:szCs w:val="20"/>
              </w:rPr>
            </w:pPr>
            <w:r>
              <w:rPr>
                <w:spacing w:val="6"/>
                <w:sz w:val="20"/>
                <w:szCs w:val="20"/>
              </w:rPr>
              <w:t>辅助工程</w:t>
            </w:r>
          </w:p>
        </w:tc>
        <w:tc>
          <w:tcPr>
            <w:tcW w:w="1011" w:type="dxa"/>
            <w:vAlign w:val="top"/>
          </w:tcPr>
          <w:p w14:paraId="06467E37">
            <w:pPr>
              <w:pStyle w:val="6"/>
              <w:spacing w:before="141" w:line="228" w:lineRule="auto"/>
              <w:ind w:left="90"/>
              <w:rPr>
                <w:sz w:val="20"/>
                <w:szCs w:val="20"/>
              </w:rPr>
            </w:pPr>
            <w:r>
              <w:rPr>
                <w:spacing w:val="6"/>
                <w:sz w:val="20"/>
                <w:szCs w:val="20"/>
              </w:rPr>
              <w:t>原料仓库</w:t>
            </w:r>
          </w:p>
        </w:tc>
        <w:tc>
          <w:tcPr>
            <w:tcW w:w="6097" w:type="dxa"/>
            <w:tcBorders>
              <w:right w:val="single" w:color="000000" w:sz="6" w:space="0"/>
            </w:tcBorders>
            <w:vAlign w:val="top"/>
          </w:tcPr>
          <w:p w14:paraId="51022471">
            <w:pPr>
              <w:pStyle w:val="6"/>
              <w:spacing w:before="110" w:line="274" w:lineRule="exact"/>
              <w:ind w:left="388"/>
              <w:rPr>
                <w:sz w:val="20"/>
                <w:szCs w:val="20"/>
              </w:rPr>
            </w:pPr>
            <w:r>
              <w:rPr>
                <w:spacing w:val="9"/>
                <w:position w:val="1"/>
                <w:sz w:val="20"/>
                <w:szCs w:val="20"/>
              </w:rPr>
              <w:t>面积约</w:t>
            </w:r>
            <w:r>
              <w:rPr>
                <w:rFonts w:ascii="Times New Roman" w:hAnsi="Times New Roman" w:eastAsia="Times New Roman" w:cs="Times New Roman"/>
                <w:spacing w:val="9"/>
                <w:position w:val="1"/>
                <w:sz w:val="20"/>
                <w:szCs w:val="20"/>
              </w:rPr>
              <w:t>372m</w:t>
            </w:r>
            <w:r>
              <w:rPr>
                <w:rFonts w:ascii="Times New Roman" w:hAnsi="Times New Roman" w:eastAsia="Times New Roman" w:cs="Times New Roman"/>
                <w:spacing w:val="9"/>
                <w:position w:val="7"/>
                <w:sz w:val="13"/>
                <w:szCs w:val="13"/>
              </w:rPr>
              <w:t>2</w:t>
            </w:r>
            <w:r>
              <w:rPr>
                <w:rFonts w:ascii="Times New Roman" w:hAnsi="Times New Roman" w:eastAsia="Times New Roman" w:cs="Times New Roman"/>
                <w:spacing w:val="9"/>
                <w:w w:val="101"/>
                <w:position w:val="7"/>
                <w:sz w:val="13"/>
                <w:szCs w:val="13"/>
              </w:rPr>
              <w:t xml:space="preserve"> </w:t>
            </w:r>
            <w:r>
              <w:rPr>
                <w:spacing w:val="9"/>
                <w:position w:val="1"/>
                <w:sz w:val="20"/>
                <w:szCs w:val="20"/>
              </w:rPr>
              <w:t>，设于二层、三层的南侧，用于原材料堆放</w:t>
            </w:r>
          </w:p>
        </w:tc>
      </w:tr>
      <w:tr w14:paraId="50431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07" w:type="dxa"/>
            <w:vMerge w:val="continue"/>
            <w:tcBorders>
              <w:top w:val="nil"/>
              <w:left w:val="single" w:color="000000" w:sz="6" w:space="0"/>
              <w:bottom w:val="nil"/>
            </w:tcBorders>
            <w:vAlign w:val="top"/>
          </w:tcPr>
          <w:p w14:paraId="556692AB">
            <w:pPr>
              <w:rPr>
                <w:rFonts w:ascii="Arial"/>
                <w:sz w:val="21"/>
              </w:rPr>
            </w:pPr>
          </w:p>
        </w:tc>
        <w:tc>
          <w:tcPr>
            <w:tcW w:w="1129" w:type="dxa"/>
            <w:vMerge w:val="continue"/>
            <w:tcBorders>
              <w:top w:val="nil"/>
              <w:bottom w:val="nil"/>
            </w:tcBorders>
            <w:vAlign w:val="top"/>
          </w:tcPr>
          <w:p w14:paraId="3CE01471">
            <w:pPr>
              <w:rPr>
                <w:rFonts w:ascii="Arial"/>
                <w:sz w:val="21"/>
              </w:rPr>
            </w:pPr>
          </w:p>
        </w:tc>
        <w:tc>
          <w:tcPr>
            <w:tcW w:w="1011" w:type="dxa"/>
            <w:vAlign w:val="top"/>
          </w:tcPr>
          <w:p w14:paraId="31D637E2">
            <w:pPr>
              <w:pStyle w:val="6"/>
              <w:spacing w:before="142" w:line="228" w:lineRule="auto"/>
              <w:ind w:left="87"/>
              <w:rPr>
                <w:sz w:val="20"/>
                <w:szCs w:val="20"/>
              </w:rPr>
            </w:pPr>
            <w:r>
              <w:rPr>
                <w:spacing w:val="6"/>
                <w:sz w:val="20"/>
                <w:szCs w:val="20"/>
              </w:rPr>
              <w:t>成品仓库</w:t>
            </w:r>
          </w:p>
        </w:tc>
        <w:tc>
          <w:tcPr>
            <w:tcW w:w="6097" w:type="dxa"/>
            <w:tcBorders>
              <w:right w:val="single" w:color="000000" w:sz="6" w:space="0"/>
            </w:tcBorders>
            <w:vAlign w:val="top"/>
          </w:tcPr>
          <w:p w14:paraId="498D2066">
            <w:pPr>
              <w:pStyle w:val="6"/>
              <w:spacing w:before="111" w:line="274" w:lineRule="exact"/>
              <w:ind w:left="388"/>
              <w:rPr>
                <w:sz w:val="20"/>
                <w:szCs w:val="20"/>
              </w:rPr>
            </w:pPr>
            <w:r>
              <w:rPr>
                <w:spacing w:val="7"/>
                <w:position w:val="1"/>
                <w:sz w:val="20"/>
                <w:szCs w:val="20"/>
              </w:rPr>
              <w:t>面积约</w:t>
            </w:r>
            <w:r>
              <w:rPr>
                <w:spacing w:val="-26"/>
                <w:position w:val="1"/>
                <w:sz w:val="20"/>
                <w:szCs w:val="20"/>
              </w:rPr>
              <w:t xml:space="preserve"> </w:t>
            </w:r>
            <w:r>
              <w:rPr>
                <w:rFonts w:ascii="Times New Roman" w:hAnsi="Times New Roman" w:eastAsia="Times New Roman" w:cs="Times New Roman"/>
                <w:spacing w:val="7"/>
                <w:position w:val="1"/>
                <w:sz w:val="20"/>
                <w:szCs w:val="20"/>
              </w:rPr>
              <w:t>588m</w:t>
            </w:r>
            <w:r>
              <w:rPr>
                <w:rFonts w:ascii="Times New Roman" w:hAnsi="Times New Roman" w:eastAsia="Times New Roman" w:cs="Times New Roman"/>
                <w:spacing w:val="7"/>
                <w:position w:val="7"/>
                <w:sz w:val="13"/>
                <w:szCs w:val="13"/>
              </w:rPr>
              <w:t>2</w:t>
            </w:r>
            <w:r>
              <w:rPr>
                <w:rFonts w:ascii="Times New Roman" w:hAnsi="Times New Roman" w:eastAsia="Times New Roman" w:cs="Times New Roman"/>
                <w:spacing w:val="-9"/>
                <w:position w:val="7"/>
                <w:sz w:val="13"/>
                <w:szCs w:val="13"/>
              </w:rPr>
              <w:t xml:space="preserve"> </w:t>
            </w:r>
            <w:r>
              <w:rPr>
                <w:spacing w:val="7"/>
                <w:position w:val="1"/>
                <w:sz w:val="20"/>
                <w:szCs w:val="20"/>
              </w:rPr>
              <w:t>，设于二层南侧和三层北侧，用于成品暂存</w:t>
            </w:r>
          </w:p>
        </w:tc>
      </w:tr>
      <w:tr w14:paraId="7D0A1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07" w:type="dxa"/>
            <w:vMerge w:val="continue"/>
            <w:tcBorders>
              <w:top w:val="nil"/>
              <w:left w:val="single" w:color="000000" w:sz="6" w:space="0"/>
              <w:bottom w:val="nil"/>
            </w:tcBorders>
            <w:vAlign w:val="top"/>
          </w:tcPr>
          <w:p w14:paraId="4FF5DCE5">
            <w:pPr>
              <w:rPr>
                <w:rFonts w:ascii="Arial"/>
                <w:sz w:val="21"/>
              </w:rPr>
            </w:pPr>
          </w:p>
        </w:tc>
        <w:tc>
          <w:tcPr>
            <w:tcW w:w="1129" w:type="dxa"/>
            <w:vMerge w:val="continue"/>
            <w:tcBorders>
              <w:top w:val="nil"/>
            </w:tcBorders>
            <w:vAlign w:val="top"/>
          </w:tcPr>
          <w:p w14:paraId="3F7FB0C8">
            <w:pPr>
              <w:rPr>
                <w:rFonts w:ascii="Arial"/>
                <w:sz w:val="21"/>
              </w:rPr>
            </w:pPr>
          </w:p>
        </w:tc>
        <w:tc>
          <w:tcPr>
            <w:tcW w:w="1011" w:type="dxa"/>
            <w:vAlign w:val="top"/>
          </w:tcPr>
          <w:p w14:paraId="42A0307B">
            <w:pPr>
              <w:pStyle w:val="6"/>
              <w:spacing w:before="141" w:line="231" w:lineRule="auto"/>
              <w:ind w:left="298"/>
              <w:rPr>
                <w:sz w:val="20"/>
                <w:szCs w:val="20"/>
              </w:rPr>
            </w:pPr>
            <w:r>
              <w:rPr>
                <w:spacing w:val="3"/>
                <w:sz w:val="20"/>
                <w:szCs w:val="20"/>
              </w:rPr>
              <w:t>展厅</w:t>
            </w:r>
          </w:p>
        </w:tc>
        <w:tc>
          <w:tcPr>
            <w:tcW w:w="6097" w:type="dxa"/>
            <w:tcBorders>
              <w:right w:val="single" w:color="000000" w:sz="6" w:space="0"/>
            </w:tcBorders>
            <w:vAlign w:val="top"/>
          </w:tcPr>
          <w:p w14:paraId="42C623E3">
            <w:pPr>
              <w:pStyle w:val="6"/>
              <w:spacing w:before="111" w:line="274" w:lineRule="exact"/>
              <w:ind w:left="702"/>
              <w:rPr>
                <w:sz w:val="20"/>
                <w:szCs w:val="20"/>
              </w:rPr>
            </w:pPr>
            <w:r>
              <w:rPr>
                <w:spacing w:val="7"/>
                <w:position w:val="1"/>
                <w:sz w:val="20"/>
                <w:szCs w:val="20"/>
              </w:rPr>
              <w:t>面积约</w:t>
            </w:r>
            <w:r>
              <w:rPr>
                <w:spacing w:val="-34"/>
                <w:position w:val="1"/>
                <w:sz w:val="20"/>
                <w:szCs w:val="20"/>
              </w:rPr>
              <w:t xml:space="preserve"> </w:t>
            </w:r>
            <w:r>
              <w:rPr>
                <w:rFonts w:ascii="Times New Roman" w:hAnsi="Times New Roman" w:eastAsia="Times New Roman" w:cs="Times New Roman"/>
                <w:spacing w:val="7"/>
                <w:position w:val="1"/>
                <w:sz w:val="20"/>
                <w:szCs w:val="20"/>
              </w:rPr>
              <w:t>500m</w:t>
            </w:r>
            <w:r>
              <w:rPr>
                <w:rFonts w:ascii="Times New Roman" w:hAnsi="Times New Roman" w:eastAsia="Times New Roman" w:cs="Times New Roman"/>
                <w:spacing w:val="7"/>
                <w:position w:val="7"/>
                <w:sz w:val="13"/>
                <w:szCs w:val="13"/>
              </w:rPr>
              <w:t>2</w:t>
            </w:r>
            <w:r>
              <w:rPr>
                <w:rFonts w:ascii="Times New Roman" w:hAnsi="Times New Roman" w:eastAsia="Times New Roman" w:cs="Times New Roman"/>
                <w:spacing w:val="-11"/>
                <w:position w:val="7"/>
                <w:sz w:val="13"/>
                <w:szCs w:val="13"/>
              </w:rPr>
              <w:t xml:space="preserve"> </w:t>
            </w:r>
            <w:r>
              <w:rPr>
                <w:spacing w:val="7"/>
                <w:position w:val="1"/>
                <w:sz w:val="20"/>
                <w:szCs w:val="20"/>
              </w:rPr>
              <w:t>，设于三层西侧，作为样品展厅使用</w:t>
            </w:r>
          </w:p>
        </w:tc>
      </w:tr>
      <w:tr w14:paraId="47AEF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07" w:type="dxa"/>
            <w:vMerge w:val="continue"/>
            <w:tcBorders>
              <w:top w:val="nil"/>
              <w:left w:val="single" w:color="000000" w:sz="6" w:space="0"/>
              <w:bottom w:val="nil"/>
            </w:tcBorders>
            <w:vAlign w:val="top"/>
          </w:tcPr>
          <w:p w14:paraId="5C5F362A">
            <w:pPr>
              <w:rPr>
                <w:rFonts w:ascii="Arial"/>
                <w:sz w:val="21"/>
              </w:rPr>
            </w:pPr>
          </w:p>
        </w:tc>
        <w:tc>
          <w:tcPr>
            <w:tcW w:w="1129" w:type="dxa"/>
            <w:vMerge w:val="restart"/>
            <w:tcBorders>
              <w:bottom w:val="nil"/>
            </w:tcBorders>
            <w:vAlign w:val="top"/>
          </w:tcPr>
          <w:p w14:paraId="23E1D386">
            <w:pPr>
              <w:spacing w:line="243" w:lineRule="auto"/>
              <w:rPr>
                <w:rFonts w:ascii="Arial"/>
                <w:sz w:val="21"/>
              </w:rPr>
            </w:pPr>
          </w:p>
          <w:p w14:paraId="268AF73A">
            <w:pPr>
              <w:spacing w:line="243" w:lineRule="auto"/>
              <w:rPr>
                <w:rFonts w:ascii="Arial"/>
                <w:sz w:val="21"/>
              </w:rPr>
            </w:pPr>
          </w:p>
          <w:p w14:paraId="169DBDCF">
            <w:pPr>
              <w:spacing w:line="243" w:lineRule="auto"/>
              <w:rPr>
                <w:rFonts w:ascii="Arial"/>
                <w:sz w:val="21"/>
              </w:rPr>
            </w:pPr>
          </w:p>
          <w:p w14:paraId="32B67A3A">
            <w:pPr>
              <w:spacing w:line="244" w:lineRule="auto"/>
              <w:rPr>
                <w:rFonts w:ascii="Arial"/>
                <w:sz w:val="21"/>
              </w:rPr>
            </w:pPr>
          </w:p>
          <w:p w14:paraId="6E5CECBF">
            <w:pPr>
              <w:pStyle w:val="6"/>
              <w:spacing w:before="65" w:line="229" w:lineRule="auto"/>
              <w:ind w:left="203"/>
              <w:rPr>
                <w:sz w:val="20"/>
                <w:szCs w:val="20"/>
              </w:rPr>
            </w:pPr>
            <w:r>
              <w:rPr>
                <w:spacing w:val="5"/>
                <w:sz w:val="20"/>
                <w:szCs w:val="20"/>
              </w:rPr>
              <w:t>公用工程</w:t>
            </w:r>
          </w:p>
        </w:tc>
        <w:tc>
          <w:tcPr>
            <w:tcW w:w="1011" w:type="dxa"/>
            <w:vAlign w:val="top"/>
          </w:tcPr>
          <w:p w14:paraId="17A459ED">
            <w:pPr>
              <w:pStyle w:val="6"/>
              <w:spacing w:before="138" w:line="228" w:lineRule="auto"/>
              <w:ind w:left="297"/>
              <w:rPr>
                <w:sz w:val="20"/>
                <w:szCs w:val="20"/>
              </w:rPr>
            </w:pPr>
            <w:r>
              <w:rPr>
                <w:spacing w:val="4"/>
                <w:sz w:val="20"/>
                <w:szCs w:val="20"/>
              </w:rPr>
              <w:t>供水</w:t>
            </w:r>
          </w:p>
        </w:tc>
        <w:tc>
          <w:tcPr>
            <w:tcW w:w="6097" w:type="dxa"/>
            <w:tcBorders>
              <w:right w:val="single" w:color="000000" w:sz="6" w:space="0"/>
            </w:tcBorders>
            <w:vAlign w:val="top"/>
          </w:tcPr>
          <w:p w14:paraId="5441FA32">
            <w:pPr>
              <w:pStyle w:val="6"/>
              <w:spacing w:before="138" w:line="228" w:lineRule="auto"/>
              <w:ind w:left="1003"/>
              <w:rPr>
                <w:sz w:val="20"/>
                <w:szCs w:val="20"/>
              </w:rPr>
            </w:pPr>
            <w:r>
              <w:rPr>
                <w:spacing w:val="9"/>
                <w:sz w:val="20"/>
                <w:szCs w:val="20"/>
              </w:rPr>
              <w:t>依托园区已建的供水管道，接市政供水管网</w:t>
            </w:r>
          </w:p>
        </w:tc>
      </w:tr>
      <w:tr w14:paraId="07932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407" w:type="dxa"/>
            <w:vMerge w:val="continue"/>
            <w:tcBorders>
              <w:top w:val="nil"/>
              <w:left w:val="single" w:color="000000" w:sz="6" w:space="0"/>
              <w:bottom w:val="nil"/>
            </w:tcBorders>
            <w:vAlign w:val="top"/>
          </w:tcPr>
          <w:p w14:paraId="709C0CCF">
            <w:pPr>
              <w:rPr>
                <w:rFonts w:ascii="Arial"/>
                <w:sz w:val="21"/>
              </w:rPr>
            </w:pPr>
          </w:p>
        </w:tc>
        <w:tc>
          <w:tcPr>
            <w:tcW w:w="1129" w:type="dxa"/>
            <w:vMerge w:val="continue"/>
            <w:tcBorders>
              <w:top w:val="nil"/>
              <w:bottom w:val="nil"/>
            </w:tcBorders>
            <w:vAlign w:val="top"/>
          </w:tcPr>
          <w:p w14:paraId="4F8869B6">
            <w:pPr>
              <w:rPr>
                <w:rFonts w:ascii="Arial"/>
                <w:sz w:val="21"/>
              </w:rPr>
            </w:pPr>
          </w:p>
        </w:tc>
        <w:tc>
          <w:tcPr>
            <w:tcW w:w="1011" w:type="dxa"/>
            <w:vAlign w:val="top"/>
          </w:tcPr>
          <w:p w14:paraId="2864E5FF">
            <w:pPr>
              <w:spacing w:line="270" w:lineRule="auto"/>
              <w:rPr>
                <w:rFonts w:ascii="Arial"/>
                <w:sz w:val="21"/>
              </w:rPr>
            </w:pPr>
          </w:p>
          <w:p w14:paraId="25EB5BBB">
            <w:pPr>
              <w:spacing w:line="271" w:lineRule="auto"/>
              <w:rPr>
                <w:rFonts w:ascii="Arial"/>
                <w:sz w:val="21"/>
              </w:rPr>
            </w:pPr>
          </w:p>
          <w:p w14:paraId="5F63E888">
            <w:pPr>
              <w:pStyle w:val="6"/>
              <w:spacing w:before="65" w:line="228" w:lineRule="auto"/>
              <w:ind w:left="297"/>
              <w:rPr>
                <w:sz w:val="20"/>
                <w:szCs w:val="20"/>
              </w:rPr>
            </w:pPr>
            <w:r>
              <w:rPr>
                <w:spacing w:val="4"/>
                <w:sz w:val="20"/>
                <w:szCs w:val="20"/>
              </w:rPr>
              <w:t>排水</w:t>
            </w:r>
          </w:p>
        </w:tc>
        <w:tc>
          <w:tcPr>
            <w:tcW w:w="6097" w:type="dxa"/>
            <w:tcBorders>
              <w:right w:val="single" w:color="000000" w:sz="6" w:space="0"/>
            </w:tcBorders>
            <w:vAlign w:val="top"/>
          </w:tcPr>
          <w:p w14:paraId="4F0777BB">
            <w:pPr>
              <w:pStyle w:val="6"/>
              <w:spacing w:before="96" w:line="290" w:lineRule="auto"/>
              <w:ind w:left="110" w:right="158" w:firstLine="56"/>
              <w:jc w:val="both"/>
              <w:rPr>
                <w:sz w:val="20"/>
                <w:szCs w:val="20"/>
              </w:rPr>
            </w:pPr>
            <w:r>
              <w:rPr>
                <w:spacing w:val="9"/>
                <w:sz w:val="20"/>
                <w:szCs w:val="20"/>
              </w:rPr>
              <w:t>实行雨污分流；雨水经雨水管收集后，依托园区内已建雨水管</w:t>
            </w:r>
            <w:r>
              <w:rPr>
                <w:spacing w:val="8"/>
                <w:sz w:val="20"/>
                <w:szCs w:val="20"/>
              </w:rPr>
              <w:t>道接入市政雨水管网；生产废水为冷却废水循</w:t>
            </w:r>
            <w:r>
              <w:rPr>
                <w:spacing w:val="7"/>
                <w:sz w:val="20"/>
                <w:szCs w:val="20"/>
              </w:rPr>
              <w:t>环使用，不外排；</w:t>
            </w:r>
            <w:r>
              <w:rPr>
                <w:spacing w:val="11"/>
                <w:sz w:val="20"/>
                <w:szCs w:val="20"/>
              </w:rPr>
              <w:t>生活污水依托园区已建的化粪池处理后，依托园区内已建污水管道接入市政污水管网，排入福清市融元污水处理厂集中处理</w:t>
            </w:r>
          </w:p>
        </w:tc>
      </w:tr>
      <w:tr w14:paraId="3E5F1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07" w:type="dxa"/>
            <w:vMerge w:val="continue"/>
            <w:tcBorders>
              <w:top w:val="nil"/>
              <w:left w:val="single" w:color="000000" w:sz="6" w:space="0"/>
              <w:bottom w:val="nil"/>
            </w:tcBorders>
            <w:vAlign w:val="top"/>
          </w:tcPr>
          <w:p w14:paraId="15A0CD08">
            <w:pPr>
              <w:rPr>
                <w:rFonts w:ascii="Arial"/>
                <w:sz w:val="21"/>
              </w:rPr>
            </w:pPr>
          </w:p>
        </w:tc>
        <w:tc>
          <w:tcPr>
            <w:tcW w:w="1129" w:type="dxa"/>
            <w:vMerge w:val="continue"/>
            <w:tcBorders>
              <w:top w:val="nil"/>
            </w:tcBorders>
            <w:vAlign w:val="top"/>
          </w:tcPr>
          <w:p w14:paraId="6F5088E4">
            <w:pPr>
              <w:rPr>
                <w:rFonts w:ascii="Arial"/>
                <w:sz w:val="21"/>
              </w:rPr>
            </w:pPr>
          </w:p>
        </w:tc>
        <w:tc>
          <w:tcPr>
            <w:tcW w:w="1011" w:type="dxa"/>
            <w:vAlign w:val="top"/>
          </w:tcPr>
          <w:p w14:paraId="0F6C3AE7">
            <w:pPr>
              <w:pStyle w:val="6"/>
              <w:spacing w:before="143" w:line="228" w:lineRule="auto"/>
              <w:ind w:left="297"/>
              <w:rPr>
                <w:sz w:val="20"/>
                <w:szCs w:val="20"/>
              </w:rPr>
            </w:pPr>
            <w:r>
              <w:rPr>
                <w:spacing w:val="4"/>
                <w:sz w:val="20"/>
                <w:szCs w:val="20"/>
              </w:rPr>
              <w:t>供电</w:t>
            </w:r>
          </w:p>
        </w:tc>
        <w:tc>
          <w:tcPr>
            <w:tcW w:w="6097" w:type="dxa"/>
            <w:tcBorders>
              <w:right w:val="single" w:color="000000" w:sz="6" w:space="0"/>
            </w:tcBorders>
            <w:vAlign w:val="top"/>
          </w:tcPr>
          <w:p w14:paraId="1A83F1B1">
            <w:pPr>
              <w:pStyle w:val="6"/>
              <w:spacing w:before="143" w:line="228" w:lineRule="auto"/>
              <w:ind w:left="2261"/>
              <w:rPr>
                <w:sz w:val="20"/>
                <w:szCs w:val="20"/>
              </w:rPr>
            </w:pPr>
            <w:r>
              <w:rPr>
                <w:spacing w:val="8"/>
                <w:sz w:val="20"/>
                <w:szCs w:val="20"/>
              </w:rPr>
              <w:t>接市政供电系统</w:t>
            </w:r>
          </w:p>
        </w:tc>
      </w:tr>
      <w:tr w14:paraId="56074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07" w:type="dxa"/>
            <w:vMerge w:val="continue"/>
            <w:tcBorders>
              <w:top w:val="nil"/>
              <w:left w:val="single" w:color="000000" w:sz="6" w:space="0"/>
              <w:bottom w:val="nil"/>
            </w:tcBorders>
            <w:vAlign w:val="top"/>
          </w:tcPr>
          <w:p w14:paraId="1F6E1C00">
            <w:pPr>
              <w:rPr>
                <w:rFonts w:ascii="Arial"/>
                <w:sz w:val="21"/>
              </w:rPr>
            </w:pPr>
          </w:p>
        </w:tc>
        <w:tc>
          <w:tcPr>
            <w:tcW w:w="1129" w:type="dxa"/>
            <w:vMerge w:val="restart"/>
            <w:tcBorders>
              <w:bottom w:val="nil"/>
            </w:tcBorders>
            <w:vAlign w:val="top"/>
          </w:tcPr>
          <w:p w14:paraId="2DD801A7">
            <w:pPr>
              <w:rPr>
                <w:rFonts w:ascii="Arial"/>
                <w:sz w:val="21"/>
              </w:rPr>
            </w:pPr>
          </w:p>
          <w:p w14:paraId="711C63BC">
            <w:pPr>
              <w:rPr>
                <w:rFonts w:ascii="Arial"/>
                <w:sz w:val="21"/>
              </w:rPr>
            </w:pPr>
          </w:p>
          <w:p w14:paraId="0F188A35">
            <w:pPr>
              <w:rPr>
                <w:rFonts w:ascii="Arial"/>
                <w:sz w:val="21"/>
              </w:rPr>
            </w:pPr>
          </w:p>
          <w:p w14:paraId="74475147">
            <w:pPr>
              <w:rPr>
                <w:rFonts w:ascii="Arial"/>
                <w:sz w:val="21"/>
              </w:rPr>
            </w:pPr>
          </w:p>
          <w:p w14:paraId="26A25164">
            <w:pPr>
              <w:rPr>
                <w:rFonts w:ascii="Arial"/>
                <w:sz w:val="21"/>
              </w:rPr>
            </w:pPr>
          </w:p>
          <w:p w14:paraId="5E4E895F">
            <w:pPr>
              <w:spacing w:line="241" w:lineRule="auto"/>
              <w:rPr>
                <w:rFonts w:ascii="Arial"/>
                <w:sz w:val="21"/>
              </w:rPr>
            </w:pPr>
          </w:p>
          <w:p w14:paraId="2218D053">
            <w:pPr>
              <w:spacing w:line="241" w:lineRule="auto"/>
              <w:rPr>
                <w:rFonts w:ascii="Arial"/>
                <w:sz w:val="21"/>
              </w:rPr>
            </w:pPr>
          </w:p>
          <w:p w14:paraId="5FB89EBA">
            <w:pPr>
              <w:spacing w:line="241" w:lineRule="auto"/>
              <w:rPr>
                <w:rFonts w:ascii="Arial"/>
                <w:sz w:val="21"/>
              </w:rPr>
            </w:pPr>
          </w:p>
          <w:p w14:paraId="2FA8039E">
            <w:pPr>
              <w:spacing w:line="241" w:lineRule="auto"/>
              <w:rPr>
                <w:rFonts w:ascii="Arial"/>
                <w:sz w:val="21"/>
              </w:rPr>
            </w:pPr>
          </w:p>
          <w:p w14:paraId="6BC0A759">
            <w:pPr>
              <w:spacing w:line="241" w:lineRule="auto"/>
              <w:rPr>
                <w:rFonts w:ascii="Arial"/>
                <w:sz w:val="21"/>
              </w:rPr>
            </w:pPr>
          </w:p>
          <w:p w14:paraId="3D58B27A">
            <w:pPr>
              <w:spacing w:line="241" w:lineRule="auto"/>
              <w:rPr>
                <w:rFonts w:ascii="Arial"/>
                <w:sz w:val="21"/>
              </w:rPr>
            </w:pPr>
          </w:p>
          <w:p w14:paraId="57D8A6AF">
            <w:pPr>
              <w:pStyle w:val="6"/>
              <w:spacing w:before="65" w:line="229" w:lineRule="auto"/>
              <w:ind w:left="197"/>
              <w:rPr>
                <w:sz w:val="20"/>
                <w:szCs w:val="20"/>
              </w:rPr>
            </w:pPr>
            <w:r>
              <w:rPr>
                <w:spacing w:val="7"/>
                <w:sz w:val="20"/>
                <w:szCs w:val="20"/>
              </w:rPr>
              <w:t>环保工程</w:t>
            </w:r>
          </w:p>
        </w:tc>
        <w:tc>
          <w:tcPr>
            <w:tcW w:w="1011" w:type="dxa"/>
            <w:vMerge w:val="restart"/>
            <w:tcBorders>
              <w:bottom w:val="nil"/>
            </w:tcBorders>
            <w:vAlign w:val="top"/>
          </w:tcPr>
          <w:p w14:paraId="1F2881F4">
            <w:pPr>
              <w:spacing w:line="421" w:lineRule="auto"/>
              <w:rPr>
                <w:rFonts w:ascii="Arial"/>
                <w:sz w:val="21"/>
              </w:rPr>
            </w:pPr>
          </w:p>
          <w:p w14:paraId="6C739EA7">
            <w:pPr>
              <w:pStyle w:val="6"/>
              <w:spacing w:before="65" w:line="228" w:lineRule="auto"/>
              <w:ind w:left="85"/>
              <w:rPr>
                <w:sz w:val="20"/>
                <w:szCs w:val="20"/>
              </w:rPr>
            </w:pPr>
            <w:r>
              <w:rPr>
                <w:spacing w:val="7"/>
                <w:sz w:val="20"/>
                <w:szCs w:val="20"/>
              </w:rPr>
              <w:t>废水治理</w:t>
            </w:r>
          </w:p>
        </w:tc>
        <w:tc>
          <w:tcPr>
            <w:tcW w:w="6097" w:type="dxa"/>
            <w:tcBorders>
              <w:right w:val="single" w:color="000000" w:sz="6" w:space="0"/>
            </w:tcBorders>
            <w:vAlign w:val="top"/>
          </w:tcPr>
          <w:p w14:paraId="720E2207">
            <w:pPr>
              <w:pStyle w:val="6"/>
              <w:spacing w:before="100" w:line="228" w:lineRule="auto"/>
              <w:ind w:left="163"/>
              <w:rPr>
                <w:sz w:val="20"/>
                <w:szCs w:val="20"/>
              </w:rPr>
            </w:pPr>
            <w:r>
              <w:rPr>
                <w:spacing w:val="9"/>
                <w:sz w:val="20"/>
                <w:szCs w:val="20"/>
              </w:rPr>
              <w:t>生活污水经化粪池预处理后接入市政污水管网，排入福清市融</w:t>
            </w:r>
          </w:p>
          <w:p w14:paraId="21538653">
            <w:pPr>
              <w:pStyle w:val="6"/>
              <w:spacing w:before="92" w:line="216" w:lineRule="auto"/>
              <w:ind w:left="1949"/>
              <w:rPr>
                <w:sz w:val="20"/>
                <w:szCs w:val="20"/>
              </w:rPr>
            </w:pPr>
            <w:r>
              <w:rPr>
                <w:spacing w:val="8"/>
                <w:sz w:val="20"/>
                <w:szCs w:val="20"/>
              </w:rPr>
              <w:t>元污水处理厂集中处理</w:t>
            </w:r>
          </w:p>
        </w:tc>
      </w:tr>
      <w:tr w14:paraId="44197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07" w:type="dxa"/>
            <w:vMerge w:val="continue"/>
            <w:tcBorders>
              <w:top w:val="nil"/>
              <w:left w:val="single" w:color="000000" w:sz="6" w:space="0"/>
              <w:bottom w:val="nil"/>
            </w:tcBorders>
            <w:vAlign w:val="top"/>
          </w:tcPr>
          <w:p w14:paraId="6C104EFA">
            <w:pPr>
              <w:rPr>
                <w:rFonts w:ascii="Arial"/>
                <w:sz w:val="21"/>
              </w:rPr>
            </w:pPr>
          </w:p>
        </w:tc>
        <w:tc>
          <w:tcPr>
            <w:tcW w:w="1129" w:type="dxa"/>
            <w:vMerge w:val="continue"/>
            <w:tcBorders>
              <w:top w:val="nil"/>
              <w:bottom w:val="nil"/>
            </w:tcBorders>
            <w:vAlign w:val="top"/>
          </w:tcPr>
          <w:p w14:paraId="592F4763">
            <w:pPr>
              <w:rPr>
                <w:rFonts w:ascii="Arial"/>
                <w:sz w:val="21"/>
              </w:rPr>
            </w:pPr>
          </w:p>
        </w:tc>
        <w:tc>
          <w:tcPr>
            <w:tcW w:w="1011" w:type="dxa"/>
            <w:vMerge w:val="continue"/>
            <w:tcBorders>
              <w:top w:val="nil"/>
            </w:tcBorders>
            <w:vAlign w:val="top"/>
          </w:tcPr>
          <w:p w14:paraId="173CA003">
            <w:pPr>
              <w:rPr>
                <w:rFonts w:ascii="Arial"/>
                <w:sz w:val="21"/>
              </w:rPr>
            </w:pPr>
          </w:p>
        </w:tc>
        <w:tc>
          <w:tcPr>
            <w:tcW w:w="6097" w:type="dxa"/>
            <w:tcBorders>
              <w:right w:val="single" w:color="000000" w:sz="6" w:space="0"/>
            </w:tcBorders>
            <w:vAlign w:val="top"/>
          </w:tcPr>
          <w:p w14:paraId="6D979FA7">
            <w:pPr>
              <w:pStyle w:val="6"/>
              <w:spacing w:before="143" w:line="228" w:lineRule="auto"/>
              <w:ind w:left="1109"/>
              <w:rPr>
                <w:sz w:val="20"/>
                <w:szCs w:val="20"/>
              </w:rPr>
            </w:pPr>
            <w:r>
              <w:rPr>
                <w:spacing w:val="9"/>
                <w:sz w:val="20"/>
                <w:szCs w:val="20"/>
              </w:rPr>
              <w:t>生产废水为冷却废水，循环使用，不外排</w:t>
            </w:r>
          </w:p>
        </w:tc>
      </w:tr>
      <w:tr w14:paraId="6DD57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07" w:type="dxa"/>
            <w:vMerge w:val="continue"/>
            <w:tcBorders>
              <w:top w:val="nil"/>
              <w:left w:val="single" w:color="000000" w:sz="6" w:space="0"/>
              <w:bottom w:val="nil"/>
            </w:tcBorders>
            <w:vAlign w:val="top"/>
          </w:tcPr>
          <w:p w14:paraId="2DB1BE7D">
            <w:pPr>
              <w:rPr>
                <w:rFonts w:ascii="Arial"/>
                <w:sz w:val="21"/>
              </w:rPr>
            </w:pPr>
          </w:p>
        </w:tc>
        <w:tc>
          <w:tcPr>
            <w:tcW w:w="1129" w:type="dxa"/>
            <w:vMerge w:val="continue"/>
            <w:tcBorders>
              <w:top w:val="nil"/>
              <w:bottom w:val="nil"/>
            </w:tcBorders>
            <w:vAlign w:val="top"/>
          </w:tcPr>
          <w:p w14:paraId="0C6E25BD">
            <w:pPr>
              <w:rPr>
                <w:rFonts w:ascii="Arial"/>
                <w:sz w:val="21"/>
              </w:rPr>
            </w:pPr>
          </w:p>
        </w:tc>
        <w:tc>
          <w:tcPr>
            <w:tcW w:w="1011" w:type="dxa"/>
            <w:vMerge w:val="restart"/>
            <w:tcBorders>
              <w:bottom w:val="nil"/>
            </w:tcBorders>
            <w:vAlign w:val="top"/>
          </w:tcPr>
          <w:p w14:paraId="4145B962">
            <w:pPr>
              <w:spacing w:line="357" w:lineRule="auto"/>
              <w:rPr>
                <w:rFonts w:ascii="Arial"/>
                <w:sz w:val="21"/>
              </w:rPr>
            </w:pPr>
          </w:p>
          <w:p w14:paraId="02C1B9B0">
            <w:pPr>
              <w:spacing w:line="358" w:lineRule="auto"/>
              <w:rPr>
                <w:rFonts w:ascii="Arial"/>
                <w:sz w:val="21"/>
              </w:rPr>
            </w:pPr>
          </w:p>
          <w:p w14:paraId="4C810F27">
            <w:pPr>
              <w:pStyle w:val="6"/>
              <w:spacing w:before="65" w:line="229" w:lineRule="auto"/>
              <w:ind w:left="85"/>
              <w:rPr>
                <w:sz w:val="20"/>
                <w:szCs w:val="20"/>
              </w:rPr>
            </w:pPr>
            <w:r>
              <w:rPr>
                <w:spacing w:val="7"/>
                <w:sz w:val="20"/>
                <w:szCs w:val="20"/>
              </w:rPr>
              <w:t>废气治理</w:t>
            </w:r>
          </w:p>
        </w:tc>
        <w:tc>
          <w:tcPr>
            <w:tcW w:w="6097" w:type="dxa"/>
            <w:tcBorders>
              <w:right w:val="single" w:color="000000" w:sz="6" w:space="0"/>
            </w:tcBorders>
            <w:vAlign w:val="top"/>
          </w:tcPr>
          <w:p w14:paraId="4AD1F09A">
            <w:pPr>
              <w:pStyle w:val="6"/>
              <w:spacing w:before="102" w:line="264" w:lineRule="auto"/>
              <w:ind w:left="834" w:right="264" w:hanging="673"/>
              <w:rPr>
                <w:sz w:val="20"/>
                <w:szCs w:val="20"/>
              </w:rPr>
            </w:pPr>
            <w:r>
              <w:rPr>
                <w:spacing w:val="9"/>
                <w:sz w:val="20"/>
                <w:szCs w:val="20"/>
              </w:rPr>
              <w:t>称料、拆包、投料、混料过程中产生的粉尘集气收集后经布袋除尘器引至楼顶通过</w:t>
            </w:r>
            <w:r>
              <w:rPr>
                <w:spacing w:val="-24"/>
                <w:sz w:val="20"/>
                <w:szCs w:val="20"/>
              </w:rPr>
              <w:t xml:space="preserve"> </w:t>
            </w:r>
            <w:r>
              <w:rPr>
                <w:rFonts w:ascii="Times New Roman" w:hAnsi="Times New Roman" w:eastAsia="Times New Roman" w:cs="Times New Roman"/>
                <w:spacing w:val="9"/>
                <w:sz w:val="20"/>
                <w:szCs w:val="20"/>
              </w:rPr>
              <w:t xml:space="preserve">28m </w:t>
            </w:r>
            <w:r>
              <w:rPr>
                <w:spacing w:val="9"/>
                <w:sz w:val="20"/>
                <w:szCs w:val="20"/>
              </w:rPr>
              <w:t>高排气筒</w:t>
            </w:r>
            <w:r>
              <w:rPr>
                <w:spacing w:val="-41"/>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001</w:t>
            </w:r>
            <w:r>
              <w:rPr>
                <w:spacing w:val="9"/>
                <w:sz w:val="20"/>
                <w:szCs w:val="20"/>
              </w:rPr>
              <w:t>排放</w:t>
            </w:r>
          </w:p>
        </w:tc>
      </w:tr>
      <w:tr w14:paraId="2421D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407" w:type="dxa"/>
            <w:vMerge w:val="continue"/>
            <w:tcBorders>
              <w:top w:val="nil"/>
              <w:left w:val="single" w:color="000000" w:sz="6" w:space="0"/>
              <w:bottom w:val="nil"/>
            </w:tcBorders>
            <w:vAlign w:val="top"/>
          </w:tcPr>
          <w:p w14:paraId="60B0C5CC">
            <w:pPr>
              <w:rPr>
                <w:rFonts w:ascii="Arial"/>
                <w:sz w:val="21"/>
              </w:rPr>
            </w:pPr>
          </w:p>
        </w:tc>
        <w:tc>
          <w:tcPr>
            <w:tcW w:w="1129" w:type="dxa"/>
            <w:vMerge w:val="continue"/>
            <w:tcBorders>
              <w:top w:val="nil"/>
              <w:bottom w:val="nil"/>
            </w:tcBorders>
            <w:vAlign w:val="top"/>
          </w:tcPr>
          <w:p w14:paraId="19286EF5">
            <w:pPr>
              <w:rPr>
                <w:rFonts w:ascii="Arial"/>
                <w:sz w:val="21"/>
              </w:rPr>
            </w:pPr>
          </w:p>
        </w:tc>
        <w:tc>
          <w:tcPr>
            <w:tcW w:w="1011" w:type="dxa"/>
            <w:vMerge w:val="continue"/>
            <w:tcBorders>
              <w:top w:val="nil"/>
            </w:tcBorders>
            <w:vAlign w:val="top"/>
          </w:tcPr>
          <w:p w14:paraId="169ECE8D">
            <w:pPr>
              <w:rPr>
                <w:rFonts w:ascii="Arial"/>
                <w:sz w:val="21"/>
              </w:rPr>
            </w:pPr>
          </w:p>
        </w:tc>
        <w:tc>
          <w:tcPr>
            <w:tcW w:w="6097" w:type="dxa"/>
            <w:tcBorders>
              <w:right w:val="single" w:color="000000" w:sz="6" w:space="0"/>
            </w:tcBorders>
            <w:vAlign w:val="top"/>
          </w:tcPr>
          <w:p w14:paraId="0FCF636C">
            <w:pPr>
              <w:pStyle w:val="6"/>
              <w:spacing w:before="103" w:line="227" w:lineRule="auto"/>
              <w:ind w:left="162"/>
              <w:rPr>
                <w:sz w:val="20"/>
                <w:szCs w:val="20"/>
              </w:rPr>
            </w:pPr>
            <w:r>
              <w:rPr>
                <w:spacing w:val="9"/>
                <w:sz w:val="20"/>
                <w:szCs w:val="20"/>
              </w:rPr>
              <w:t>挤出、注塑（打样）过程产生的废气经集气收集后引至“喷淋</w:t>
            </w:r>
          </w:p>
          <w:p w14:paraId="2AC6E8B1">
            <w:pPr>
              <w:pStyle w:val="6"/>
              <w:spacing w:before="61" w:line="275" w:lineRule="exact"/>
              <w:ind w:left="118"/>
              <w:rPr>
                <w:sz w:val="20"/>
                <w:szCs w:val="20"/>
              </w:rPr>
            </w:pPr>
            <w:r>
              <w:rPr>
                <w:spacing w:val="7"/>
                <w:position w:val="1"/>
                <w:sz w:val="20"/>
                <w:szCs w:val="20"/>
              </w:rPr>
              <w:t>塔</w:t>
            </w:r>
            <w:r>
              <w:rPr>
                <w:rFonts w:ascii="Times New Roman" w:hAnsi="Times New Roman" w:eastAsia="Times New Roman" w:cs="Times New Roman"/>
                <w:spacing w:val="7"/>
                <w:position w:val="1"/>
                <w:sz w:val="20"/>
                <w:szCs w:val="20"/>
              </w:rPr>
              <w:t>+</w:t>
            </w:r>
            <w:r>
              <w:rPr>
                <w:spacing w:val="7"/>
                <w:position w:val="1"/>
                <w:sz w:val="20"/>
                <w:szCs w:val="20"/>
              </w:rPr>
              <w:t>过滤棉</w:t>
            </w:r>
            <w:r>
              <w:rPr>
                <w:rFonts w:ascii="Times New Roman" w:hAnsi="Times New Roman" w:eastAsia="Times New Roman" w:cs="Times New Roman"/>
                <w:spacing w:val="7"/>
                <w:position w:val="1"/>
                <w:sz w:val="20"/>
                <w:szCs w:val="20"/>
              </w:rPr>
              <w:t>+</w:t>
            </w:r>
            <w:r>
              <w:rPr>
                <w:spacing w:val="7"/>
                <w:position w:val="1"/>
                <w:sz w:val="20"/>
                <w:szCs w:val="20"/>
              </w:rPr>
              <w:t>二级活性炭吸附装置</w:t>
            </w:r>
            <w:r>
              <w:rPr>
                <w:spacing w:val="-60"/>
                <w:position w:val="1"/>
                <w:sz w:val="20"/>
                <w:szCs w:val="20"/>
              </w:rPr>
              <w:t xml:space="preserve"> </w:t>
            </w:r>
            <w:r>
              <w:rPr>
                <w:spacing w:val="7"/>
                <w:position w:val="1"/>
                <w:sz w:val="20"/>
                <w:szCs w:val="20"/>
              </w:rPr>
              <w:t>”处理后引至楼顶通过</w:t>
            </w:r>
            <w:r>
              <w:rPr>
                <w:spacing w:val="-41"/>
                <w:position w:val="1"/>
                <w:sz w:val="20"/>
                <w:szCs w:val="20"/>
              </w:rPr>
              <w:t xml:space="preserve"> </w:t>
            </w:r>
            <w:r>
              <w:rPr>
                <w:rFonts w:ascii="Times New Roman" w:hAnsi="Times New Roman" w:eastAsia="Times New Roman" w:cs="Times New Roman"/>
                <w:spacing w:val="7"/>
                <w:position w:val="1"/>
                <w:sz w:val="20"/>
                <w:szCs w:val="20"/>
              </w:rPr>
              <w:t>28m</w:t>
            </w:r>
            <w:r>
              <w:rPr>
                <w:rFonts w:ascii="Times New Roman" w:hAnsi="Times New Roman" w:eastAsia="Times New Roman" w:cs="Times New Roman"/>
                <w:spacing w:val="17"/>
                <w:w w:val="101"/>
                <w:position w:val="1"/>
                <w:sz w:val="20"/>
                <w:szCs w:val="20"/>
              </w:rPr>
              <w:t xml:space="preserve"> </w:t>
            </w:r>
            <w:r>
              <w:rPr>
                <w:spacing w:val="7"/>
                <w:position w:val="1"/>
                <w:sz w:val="20"/>
                <w:szCs w:val="20"/>
              </w:rPr>
              <w:t>高</w:t>
            </w:r>
          </w:p>
          <w:p w14:paraId="4D99AE59">
            <w:pPr>
              <w:pStyle w:val="6"/>
              <w:spacing w:before="66" w:line="242" w:lineRule="auto"/>
              <w:ind w:left="2110"/>
              <w:rPr>
                <w:sz w:val="20"/>
                <w:szCs w:val="20"/>
              </w:rPr>
            </w:pPr>
            <w:r>
              <w:rPr>
                <w:spacing w:val="7"/>
                <w:sz w:val="20"/>
                <w:szCs w:val="20"/>
              </w:rPr>
              <w:t>排气筒</w:t>
            </w:r>
            <w:r>
              <w:rPr>
                <w:spacing w:val="-40"/>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7"/>
                <w:sz w:val="20"/>
                <w:szCs w:val="20"/>
              </w:rPr>
              <w:t xml:space="preserve">002 </w:t>
            </w:r>
            <w:r>
              <w:rPr>
                <w:spacing w:val="7"/>
                <w:sz w:val="20"/>
                <w:szCs w:val="20"/>
              </w:rPr>
              <w:t>排放</w:t>
            </w:r>
          </w:p>
        </w:tc>
      </w:tr>
      <w:tr w14:paraId="77FE0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07" w:type="dxa"/>
            <w:vMerge w:val="continue"/>
            <w:tcBorders>
              <w:top w:val="nil"/>
              <w:left w:val="single" w:color="000000" w:sz="6" w:space="0"/>
              <w:bottom w:val="nil"/>
            </w:tcBorders>
            <w:vAlign w:val="top"/>
          </w:tcPr>
          <w:p w14:paraId="1284476E">
            <w:pPr>
              <w:rPr>
                <w:rFonts w:ascii="Arial"/>
                <w:sz w:val="21"/>
              </w:rPr>
            </w:pPr>
          </w:p>
        </w:tc>
        <w:tc>
          <w:tcPr>
            <w:tcW w:w="1129" w:type="dxa"/>
            <w:vMerge w:val="continue"/>
            <w:tcBorders>
              <w:top w:val="nil"/>
              <w:bottom w:val="nil"/>
            </w:tcBorders>
            <w:vAlign w:val="top"/>
          </w:tcPr>
          <w:p w14:paraId="62C27A48">
            <w:pPr>
              <w:rPr>
                <w:rFonts w:ascii="Arial"/>
                <w:sz w:val="21"/>
              </w:rPr>
            </w:pPr>
          </w:p>
        </w:tc>
        <w:tc>
          <w:tcPr>
            <w:tcW w:w="1011" w:type="dxa"/>
            <w:vMerge w:val="restart"/>
            <w:tcBorders>
              <w:bottom w:val="nil"/>
            </w:tcBorders>
            <w:vAlign w:val="top"/>
          </w:tcPr>
          <w:p w14:paraId="47842753">
            <w:pPr>
              <w:spacing w:line="241" w:lineRule="auto"/>
              <w:rPr>
                <w:rFonts w:ascii="Arial"/>
                <w:sz w:val="21"/>
              </w:rPr>
            </w:pPr>
          </w:p>
          <w:p w14:paraId="2C34E973">
            <w:pPr>
              <w:spacing w:line="241" w:lineRule="auto"/>
              <w:rPr>
                <w:rFonts w:ascii="Arial"/>
                <w:sz w:val="21"/>
              </w:rPr>
            </w:pPr>
          </w:p>
          <w:p w14:paraId="23BA794A">
            <w:pPr>
              <w:spacing w:line="241" w:lineRule="auto"/>
              <w:rPr>
                <w:rFonts w:ascii="Arial"/>
                <w:sz w:val="21"/>
              </w:rPr>
            </w:pPr>
          </w:p>
          <w:p w14:paraId="408DE99B">
            <w:pPr>
              <w:pStyle w:val="6"/>
              <w:spacing w:before="65" w:line="318" w:lineRule="auto"/>
              <w:ind w:left="194" w:right="193" w:firstLine="15"/>
              <w:rPr>
                <w:sz w:val="20"/>
                <w:szCs w:val="20"/>
              </w:rPr>
            </w:pPr>
            <w:r>
              <w:rPr>
                <w:sz w:val="20"/>
                <w:szCs w:val="20"/>
              </w:rPr>
              <w:t>固废处</w:t>
            </w:r>
            <w:r>
              <w:rPr>
                <w:spacing w:val="6"/>
                <w:sz w:val="20"/>
                <w:szCs w:val="20"/>
              </w:rPr>
              <w:t>理处置</w:t>
            </w:r>
          </w:p>
        </w:tc>
        <w:tc>
          <w:tcPr>
            <w:tcW w:w="6097" w:type="dxa"/>
            <w:tcBorders>
              <w:right w:val="single" w:color="000000" w:sz="6" w:space="0"/>
            </w:tcBorders>
            <w:vAlign w:val="top"/>
          </w:tcPr>
          <w:p w14:paraId="54928E84">
            <w:pPr>
              <w:pStyle w:val="6"/>
              <w:spacing w:before="73" w:line="277" w:lineRule="auto"/>
              <w:ind w:left="899" w:right="258" w:hanging="788"/>
              <w:rPr>
                <w:sz w:val="20"/>
                <w:szCs w:val="20"/>
              </w:rPr>
            </w:pPr>
            <w:r>
              <w:rPr>
                <w:spacing w:val="5"/>
                <w:sz w:val="20"/>
                <w:szCs w:val="20"/>
              </w:rPr>
              <w:t>拟在二层西侧设置一处面积</w:t>
            </w:r>
            <w:r>
              <w:rPr>
                <w:spacing w:val="-8"/>
                <w:sz w:val="20"/>
                <w:szCs w:val="20"/>
              </w:rPr>
              <w:t xml:space="preserve"> </w:t>
            </w:r>
            <w:r>
              <w:rPr>
                <w:rFonts w:ascii="Times New Roman" w:hAnsi="Times New Roman" w:eastAsia="Times New Roman" w:cs="Times New Roman"/>
                <w:spacing w:val="5"/>
                <w:sz w:val="20"/>
                <w:szCs w:val="20"/>
              </w:rPr>
              <w:t>15m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25"/>
                <w:w w:val="102"/>
                <w:position w:val="6"/>
                <w:sz w:val="13"/>
                <w:szCs w:val="13"/>
              </w:rPr>
              <w:t xml:space="preserve"> </w:t>
            </w:r>
            <w:r>
              <w:rPr>
                <w:spacing w:val="5"/>
                <w:sz w:val="20"/>
                <w:szCs w:val="20"/>
              </w:rPr>
              <w:t>的一般工业固体废物暂存区，</w:t>
            </w:r>
            <w:r>
              <w:rPr>
                <w:spacing w:val="9"/>
                <w:sz w:val="20"/>
                <w:szCs w:val="20"/>
              </w:rPr>
              <w:t>一般工业固废分类收集、暂存后外售综合利用</w:t>
            </w:r>
          </w:p>
        </w:tc>
      </w:tr>
      <w:tr w14:paraId="66B48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07" w:type="dxa"/>
            <w:vMerge w:val="continue"/>
            <w:tcBorders>
              <w:top w:val="nil"/>
              <w:left w:val="single" w:color="000000" w:sz="6" w:space="0"/>
              <w:bottom w:val="nil"/>
            </w:tcBorders>
            <w:vAlign w:val="top"/>
          </w:tcPr>
          <w:p w14:paraId="2A0F3919">
            <w:pPr>
              <w:rPr>
                <w:rFonts w:ascii="Arial"/>
                <w:sz w:val="21"/>
              </w:rPr>
            </w:pPr>
          </w:p>
        </w:tc>
        <w:tc>
          <w:tcPr>
            <w:tcW w:w="1129" w:type="dxa"/>
            <w:vMerge w:val="continue"/>
            <w:tcBorders>
              <w:top w:val="nil"/>
              <w:bottom w:val="nil"/>
            </w:tcBorders>
            <w:vAlign w:val="top"/>
          </w:tcPr>
          <w:p w14:paraId="5AD2317E">
            <w:pPr>
              <w:rPr>
                <w:rFonts w:ascii="Arial"/>
                <w:sz w:val="21"/>
              </w:rPr>
            </w:pPr>
          </w:p>
        </w:tc>
        <w:tc>
          <w:tcPr>
            <w:tcW w:w="1011" w:type="dxa"/>
            <w:vMerge w:val="continue"/>
            <w:tcBorders>
              <w:top w:val="nil"/>
              <w:bottom w:val="nil"/>
            </w:tcBorders>
            <w:vAlign w:val="top"/>
          </w:tcPr>
          <w:p w14:paraId="201A846A">
            <w:pPr>
              <w:rPr>
                <w:rFonts w:ascii="Arial"/>
                <w:sz w:val="21"/>
              </w:rPr>
            </w:pPr>
          </w:p>
        </w:tc>
        <w:tc>
          <w:tcPr>
            <w:tcW w:w="6097" w:type="dxa"/>
            <w:tcBorders>
              <w:right w:val="single" w:color="000000" w:sz="6" w:space="0"/>
            </w:tcBorders>
            <w:vAlign w:val="top"/>
          </w:tcPr>
          <w:p w14:paraId="3A188364">
            <w:pPr>
              <w:pStyle w:val="6"/>
              <w:spacing w:before="73" w:line="277" w:lineRule="auto"/>
              <w:ind w:left="689" w:right="213" w:hanging="578"/>
              <w:rPr>
                <w:sz w:val="20"/>
                <w:szCs w:val="20"/>
              </w:rPr>
            </w:pPr>
            <w:r>
              <w:rPr>
                <w:spacing w:val="7"/>
                <w:sz w:val="20"/>
                <w:szCs w:val="20"/>
              </w:rPr>
              <w:t>拟在二层南侧设置一间面积</w:t>
            </w:r>
            <w:r>
              <w:rPr>
                <w:spacing w:val="-21"/>
                <w:sz w:val="20"/>
                <w:szCs w:val="20"/>
              </w:rPr>
              <w:t xml:space="preserve"> </w:t>
            </w:r>
            <w:r>
              <w:rPr>
                <w:rFonts w:ascii="Times New Roman" w:hAnsi="Times New Roman" w:eastAsia="Times New Roman" w:cs="Times New Roman"/>
                <w:spacing w:val="7"/>
                <w:sz w:val="20"/>
                <w:szCs w:val="20"/>
              </w:rPr>
              <w:t>10m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25"/>
                <w:w w:val="101"/>
                <w:position w:val="6"/>
                <w:sz w:val="13"/>
                <w:szCs w:val="13"/>
              </w:rPr>
              <w:t xml:space="preserve"> </w:t>
            </w:r>
            <w:r>
              <w:rPr>
                <w:spacing w:val="7"/>
                <w:sz w:val="20"/>
                <w:szCs w:val="20"/>
              </w:rPr>
              <w:t>的危险废物贮存间，危险废物</w:t>
            </w:r>
            <w:r>
              <w:rPr>
                <w:spacing w:val="9"/>
                <w:sz w:val="20"/>
                <w:szCs w:val="20"/>
              </w:rPr>
              <w:t>分类收集、暂存后定期有资质的单位统一外运处置</w:t>
            </w:r>
          </w:p>
        </w:tc>
      </w:tr>
      <w:tr w14:paraId="55E18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07" w:type="dxa"/>
            <w:vMerge w:val="continue"/>
            <w:tcBorders>
              <w:top w:val="nil"/>
              <w:left w:val="single" w:color="000000" w:sz="6" w:space="0"/>
              <w:bottom w:val="nil"/>
            </w:tcBorders>
            <w:vAlign w:val="top"/>
          </w:tcPr>
          <w:p w14:paraId="65D3E1CC">
            <w:pPr>
              <w:rPr>
                <w:rFonts w:ascii="Arial"/>
                <w:sz w:val="21"/>
              </w:rPr>
            </w:pPr>
          </w:p>
        </w:tc>
        <w:tc>
          <w:tcPr>
            <w:tcW w:w="1129" w:type="dxa"/>
            <w:vMerge w:val="continue"/>
            <w:tcBorders>
              <w:top w:val="nil"/>
              <w:bottom w:val="nil"/>
            </w:tcBorders>
            <w:vAlign w:val="top"/>
          </w:tcPr>
          <w:p w14:paraId="034EC2AB">
            <w:pPr>
              <w:rPr>
                <w:rFonts w:ascii="Arial"/>
                <w:sz w:val="21"/>
              </w:rPr>
            </w:pPr>
          </w:p>
        </w:tc>
        <w:tc>
          <w:tcPr>
            <w:tcW w:w="1011" w:type="dxa"/>
            <w:vMerge w:val="continue"/>
            <w:tcBorders>
              <w:top w:val="nil"/>
            </w:tcBorders>
            <w:vAlign w:val="top"/>
          </w:tcPr>
          <w:p w14:paraId="3CFF9270">
            <w:pPr>
              <w:rPr>
                <w:rFonts w:ascii="Arial"/>
                <w:sz w:val="21"/>
              </w:rPr>
            </w:pPr>
          </w:p>
        </w:tc>
        <w:tc>
          <w:tcPr>
            <w:tcW w:w="6097" w:type="dxa"/>
            <w:tcBorders>
              <w:right w:val="single" w:color="000000" w:sz="6" w:space="0"/>
            </w:tcBorders>
            <w:vAlign w:val="top"/>
          </w:tcPr>
          <w:p w14:paraId="61DA09DF">
            <w:pPr>
              <w:pStyle w:val="6"/>
              <w:spacing w:before="106" w:line="228" w:lineRule="auto"/>
              <w:ind w:left="164"/>
              <w:rPr>
                <w:sz w:val="20"/>
                <w:szCs w:val="20"/>
              </w:rPr>
            </w:pPr>
            <w:r>
              <w:rPr>
                <w:spacing w:val="9"/>
                <w:sz w:val="20"/>
                <w:szCs w:val="20"/>
              </w:rPr>
              <w:t>厂区内设置生活垃圾桶，分类收集后，委托环卫部门每日清运</w:t>
            </w:r>
          </w:p>
          <w:p w14:paraId="3212AA57">
            <w:pPr>
              <w:pStyle w:val="6"/>
              <w:spacing w:before="90" w:line="212" w:lineRule="auto"/>
              <w:ind w:left="2791"/>
              <w:rPr>
                <w:sz w:val="20"/>
                <w:szCs w:val="20"/>
              </w:rPr>
            </w:pPr>
            <w:r>
              <w:rPr>
                <w:spacing w:val="2"/>
                <w:sz w:val="20"/>
                <w:szCs w:val="20"/>
              </w:rPr>
              <w:t>处置</w:t>
            </w:r>
          </w:p>
        </w:tc>
      </w:tr>
      <w:tr w14:paraId="7FD14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07" w:type="dxa"/>
            <w:vMerge w:val="continue"/>
            <w:tcBorders>
              <w:top w:val="nil"/>
              <w:left w:val="single" w:color="000000" w:sz="6" w:space="0"/>
              <w:bottom w:val="nil"/>
            </w:tcBorders>
            <w:vAlign w:val="top"/>
          </w:tcPr>
          <w:p w14:paraId="7454B078">
            <w:pPr>
              <w:rPr>
                <w:rFonts w:ascii="Arial"/>
                <w:sz w:val="21"/>
              </w:rPr>
            </w:pPr>
          </w:p>
        </w:tc>
        <w:tc>
          <w:tcPr>
            <w:tcW w:w="1129" w:type="dxa"/>
            <w:vMerge w:val="continue"/>
            <w:tcBorders>
              <w:top w:val="nil"/>
              <w:bottom w:val="single" w:color="000000" w:sz="10" w:space="0"/>
            </w:tcBorders>
            <w:vAlign w:val="top"/>
          </w:tcPr>
          <w:p w14:paraId="638C0E4C">
            <w:pPr>
              <w:rPr>
                <w:rFonts w:ascii="Arial"/>
                <w:sz w:val="21"/>
              </w:rPr>
            </w:pPr>
          </w:p>
        </w:tc>
        <w:tc>
          <w:tcPr>
            <w:tcW w:w="1011" w:type="dxa"/>
            <w:tcBorders>
              <w:bottom w:val="single" w:color="000000" w:sz="10" w:space="0"/>
            </w:tcBorders>
            <w:vAlign w:val="top"/>
          </w:tcPr>
          <w:p w14:paraId="2F8F52C6">
            <w:pPr>
              <w:pStyle w:val="6"/>
              <w:spacing w:before="276" w:line="229" w:lineRule="auto"/>
              <w:ind w:left="95"/>
              <w:rPr>
                <w:sz w:val="20"/>
                <w:szCs w:val="20"/>
              </w:rPr>
            </w:pPr>
            <w:r>
              <w:rPr>
                <w:spacing w:val="4"/>
                <w:sz w:val="20"/>
                <w:szCs w:val="20"/>
              </w:rPr>
              <w:t>噪声控制</w:t>
            </w:r>
          </w:p>
        </w:tc>
        <w:tc>
          <w:tcPr>
            <w:tcW w:w="6097" w:type="dxa"/>
            <w:tcBorders>
              <w:bottom w:val="single" w:color="000000" w:sz="10" w:space="0"/>
              <w:right w:val="single" w:color="000000" w:sz="6" w:space="0"/>
            </w:tcBorders>
            <w:vAlign w:val="top"/>
          </w:tcPr>
          <w:p w14:paraId="3E8DD7D5">
            <w:pPr>
              <w:pStyle w:val="6"/>
              <w:spacing w:before="106" w:line="228" w:lineRule="auto"/>
              <w:ind w:left="161"/>
              <w:rPr>
                <w:sz w:val="20"/>
                <w:szCs w:val="20"/>
              </w:rPr>
            </w:pPr>
            <w:r>
              <w:rPr>
                <w:spacing w:val="9"/>
                <w:sz w:val="20"/>
                <w:szCs w:val="20"/>
              </w:rPr>
              <w:t>选用低噪声设备，加强设备的维护管理；对高噪声设备进行基</w:t>
            </w:r>
          </w:p>
          <w:p w14:paraId="6B349298">
            <w:pPr>
              <w:pStyle w:val="6"/>
              <w:spacing w:before="93" w:line="219" w:lineRule="auto"/>
              <w:ind w:left="1001"/>
              <w:rPr>
                <w:sz w:val="20"/>
                <w:szCs w:val="20"/>
              </w:rPr>
            </w:pPr>
            <w:r>
              <w:rPr>
                <w:spacing w:val="9"/>
                <w:sz w:val="20"/>
                <w:szCs w:val="20"/>
              </w:rPr>
              <w:t>础减振、通过厂房墙体隔声等综合降噪措施</w:t>
            </w:r>
          </w:p>
        </w:tc>
      </w:tr>
      <w:tr w14:paraId="7BF13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407" w:type="dxa"/>
            <w:vMerge w:val="continue"/>
            <w:tcBorders>
              <w:top w:val="nil"/>
              <w:left w:val="single" w:color="000000" w:sz="6" w:space="0"/>
              <w:bottom w:val="single" w:color="000000" w:sz="6" w:space="0"/>
            </w:tcBorders>
            <w:vAlign w:val="top"/>
          </w:tcPr>
          <w:p w14:paraId="43185E8E">
            <w:pPr>
              <w:rPr>
                <w:rFonts w:ascii="Arial"/>
                <w:sz w:val="21"/>
              </w:rPr>
            </w:pPr>
          </w:p>
        </w:tc>
        <w:tc>
          <w:tcPr>
            <w:tcW w:w="8237" w:type="dxa"/>
            <w:gridSpan w:val="3"/>
            <w:tcBorders>
              <w:top w:val="single" w:color="000000" w:sz="10" w:space="0"/>
              <w:bottom w:val="single" w:color="000000" w:sz="6" w:space="0"/>
              <w:right w:val="single" w:color="000000" w:sz="6" w:space="0"/>
            </w:tcBorders>
            <w:vAlign w:val="top"/>
          </w:tcPr>
          <w:p w14:paraId="0228FF78">
            <w:pPr>
              <w:pStyle w:val="6"/>
              <w:spacing w:before="162" w:line="219" w:lineRule="auto"/>
              <w:ind w:left="103"/>
            </w:pPr>
            <w:r>
              <w:rPr>
                <w:rFonts w:ascii="Times New Roman" w:hAnsi="Times New Roman" w:eastAsia="Times New Roman" w:cs="Times New Roman"/>
                <w:b/>
                <w:bCs/>
                <w:spacing w:val="-2"/>
              </w:rPr>
              <w:t xml:space="preserve">2.2.5  </w:t>
            </w:r>
            <w:r>
              <w:rPr>
                <w:b/>
                <w:bCs/>
                <w:spacing w:val="-2"/>
              </w:rPr>
              <w:t>项目主要原辅材料</w:t>
            </w:r>
          </w:p>
          <w:p w14:paraId="49F38A75">
            <w:pPr>
              <w:pStyle w:val="6"/>
              <w:spacing w:before="180" w:line="219" w:lineRule="auto"/>
              <w:jc w:val="right"/>
            </w:pPr>
            <w:r>
              <w:rPr>
                <w:spacing w:val="-3"/>
              </w:rPr>
              <w:t>本项目所使用的原辅材料均来源于外购，主材料中涉及的聚</w:t>
            </w:r>
            <w:r>
              <w:rPr>
                <w:spacing w:val="-4"/>
              </w:rPr>
              <w:t>乙烯（</w:t>
            </w:r>
            <w:r>
              <w:rPr>
                <w:rFonts w:ascii="Times New Roman" w:hAnsi="Times New Roman" w:eastAsia="Times New Roman" w:cs="Times New Roman"/>
                <w:spacing w:val="-4"/>
              </w:rPr>
              <w:t>PE</w:t>
            </w:r>
            <w:r>
              <w:rPr>
                <w:spacing w:val="-4"/>
              </w:rPr>
              <w:t>）、</w:t>
            </w:r>
          </w:p>
        </w:tc>
      </w:tr>
    </w:tbl>
    <w:p w14:paraId="6F2E863E">
      <w:pPr>
        <w:rPr>
          <w:rFonts w:ascii="Arial"/>
          <w:sz w:val="21"/>
        </w:rPr>
      </w:pPr>
    </w:p>
    <w:p w14:paraId="743C1513">
      <w:pPr>
        <w:rPr>
          <w:rFonts w:ascii="Arial" w:hAnsi="Arial" w:eastAsia="Arial" w:cs="Arial"/>
          <w:sz w:val="21"/>
          <w:szCs w:val="21"/>
        </w:rPr>
        <w:sectPr>
          <w:footerReference r:id="rId39" w:type="default"/>
          <w:pgSz w:w="11906" w:h="16839"/>
          <w:pgMar w:top="400" w:right="1623" w:bottom="1298" w:left="1623" w:header="0" w:footer="1061" w:gutter="0"/>
          <w:cols w:space="720" w:num="1"/>
        </w:sectPr>
      </w:pPr>
    </w:p>
    <w:p w14:paraId="5DAC0B44">
      <w:pPr>
        <w:spacing w:before="19"/>
      </w:pPr>
    </w:p>
    <w:p w14:paraId="4A32F4AF">
      <w:pPr>
        <w:spacing w:before="19"/>
      </w:pPr>
    </w:p>
    <w:p w14:paraId="55E7A875">
      <w:pPr>
        <w:spacing w:before="19"/>
      </w:pPr>
    </w:p>
    <w:p w14:paraId="109D611F">
      <w:pPr>
        <w:spacing w:before="18"/>
      </w:pPr>
    </w:p>
    <w:p w14:paraId="0655E9B4">
      <w:pPr>
        <w:spacing w:before="18"/>
      </w:pPr>
    </w:p>
    <w:tbl>
      <w:tblPr>
        <w:tblStyle w:val="5"/>
        <w:tblW w:w="86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7"/>
        <w:gridCol w:w="716"/>
        <w:gridCol w:w="145"/>
        <w:gridCol w:w="843"/>
        <w:gridCol w:w="324"/>
        <w:gridCol w:w="1011"/>
        <w:gridCol w:w="927"/>
        <w:gridCol w:w="1102"/>
        <w:gridCol w:w="1062"/>
        <w:gridCol w:w="1131"/>
        <w:gridCol w:w="976"/>
      </w:tblGrid>
      <w:tr w14:paraId="4C436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 w:hRule="atLeast"/>
        </w:trPr>
        <w:tc>
          <w:tcPr>
            <w:tcW w:w="407" w:type="dxa"/>
            <w:vMerge w:val="restart"/>
            <w:tcBorders>
              <w:top w:val="single" w:color="000000" w:sz="6" w:space="0"/>
              <w:left w:val="single" w:color="000000" w:sz="6" w:space="0"/>
              <w:bottom w:val="nil"/>
            </w:tcBorders>
            <w:vAlign w:val="top"/>
          </w:tcPr>
          <w:p w14:paraId="2A9354B7">
            <w:pPr>
              <w:rPr>
                <w:rFonts w:ascii="Arial"/>
                <w:sz w:val="21"/>
              </w:rPr>
            </w:pPr>
          </w:p>
        </w:tc>
        <w:tc>
          <w:tcPr>
            <w:tcW w:w="8237" w:type="dxa"/>
            <w:gridSpan w:val="10"/>
            <w:tcBorders>
              <w:top w:val="single" w:color="000000" w:sz="6" w:space="0"/>
              <w:bottom w:val="single" w:color="000000" w:sz="16" w:space="0"/>
              <w:right w:val="single" w:color="000000" w:sz="6" w:space="0"/>
            </w:tcBorders>
            <w:vAlign w:val="top"/>
          </w:tcPr>
          <w:p w14:paraId="70C72121">
            <w:pPr>
              <w:pStyle w:val="6"/>
              <w:spacing w:before="39" w:line="368" w:lineRule="auto"/>
              <w:ind w:left="108" w:right="103" w:hanging="9"/>
            </w:pPr>
            <w:r>
              <w:rPr>
                <w:rFonts w:ascii="Times New Roman" w:hAnsi="Times New Roman" w:eastAsia="Times New Roman" w:cs="Times New Roman"/>
              </w:rPr>
              <w:t>ABS</w:t>
            </w:r>
            <w:r>
              <w:rPr>
                <w:rFonts w:ascii="Times New Roman" w:hAnsi="Times New Roman" w:eastAsia="Times New Roman" w:cs="Times New Roman"/>
                <w:spacing w:val="2"/>
              </w:rPr>
              <w:t xml:space="preserve"> </w:t>
            </w:r>
            <w:r>
              <w:rPr>
                <w:spacing w:val="2"/>
              </w:rPr>
              <w:t>颗粒均为新料塑料粒子，不涉及再生塑料粒子。项</w:t>
            </w:r>
            <w:r>
              <w:rPr>
                <w:spacing w:val="1"/>
              </w:rPr>
              <w:t>目的主要原辅材料的</w:t>
            </w:r>
            <w:r>
              <w:rPr>
                <w:spacing w:val="2"/>
              </w:rPr>
              <w:t>用量及储存方式详见表</w:t>
            </w:r>
            <w:r>
              <w:rPr>
                <w:rFonts w:ascii="Times New Roman" w:hAnsi="Times New Roman" w:eastAsia="Times New Roman" w:cs="Times New Roman"/>
                <w:spacing w:val="2"/>
              </w:rPr>
              <w:t>2.2-3</w:t>
            </w:r>
            <w:r>
              <w:rPr>
                <w:rFonts w:ascii="Times New Roman" w:hAnsi="Times New Roman" w:eastAsia="Times New Roman" w:cs="Times New Roman"/>
                <w:spacing w:val="-20"/>
              </w:rPr>
              <w:t xml:space="preserve"> </w:t>
            </w:r>
            <w:r>
              <w:rPr>
                <w:spacing w:val="2"/>
              </w:rPr>
              <w:t>，主要原辅材料性质详见表</w:t>
            </w:r>
            <w:r>
              <w:rPr>
                <w:rFonts w:ascii="Times New Roman" w:hAnsi="Times New Roman" w:eastAsia="Times New Roman" w:cs="Times New Roman"/>
                <w:spacing w:val="2"/>
              </w:rPr>
              <w:t>2.2-4</w:t>
            </w:r>
            <w:r>
              <w:rPr>
                <w:spacing w:val="2"/>
              </w:rPr>
              <w:t>。</w:t>
            </w:r>
          </w:p>
          <w:p w14:paraId="5D714CFC">
            <w:pPr>
              <w:spacing w:before="61" w:line="322" w:lineRule="exact"/>
              <w:ind w:left="2088"/>
              <w:rPr>
                <w:rFonts w:ascii="黑体" w:hAnsi="黑体" w:eastAsia="黑体" w:cs="黑体"/>
                <w:sz w:val="24"/>
                <w:szCs w:val="24"/>
              </w:rPr>
            </w:pPr>
            <w:r>
              <w:rPr>
                <w:rFonts w:ascii="黑体" w:hAnsi="黑体" w:eastAsia="黑体" w:cs="黑体"/>
                <w:spacing w:val="8"/>
                <w:position w:val="1"/>
                <w:sz w:val="24"/>
                <w:szCs w:val="24"/>
              </w:rPr>
              <w:t>表</w:t>
            </w:r>
            <w:r>
              <w:rPr>
                <w:rFonts w:ascii="Times New Roman" w:hAnsi="Times New Roman" w:eastAsia="Times New Roman" w:cs="Times New Roman"/>
                <w:spacing w:val="8"/>
                <w:position w:val="1"/>
                <w:sz w:val="24"/>
                <w:szCs w:val="24"/>
              </w:rPr>
              <w:t xml:space="preserve">2.2-3    </w:t>
            </w:r>
            <w:r>
              <w:rPr>
                <w:rFonts w:ascii="黑体" w:hAnsi="黑体" w:eastAsia="黑体" w:cs="黑体"/>
                <w:spacing w:val="8"/>
                <w:position w:val="1"/>
                <w:sz w:val="24"/>
                <w:szCs w:val="24"/>
              </w:rPr>
              <w:t>各原辅材料储存方式一览表</w:t>
            </w:r>
          </w:p>
        </w:tc>
      </w:tr>
      <w:tr w14:paraId="3116C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407" w:type="dxa"/>
            <w:vMerge w:val="continue"/>
            <w:tcBorders>
              <w:top w:val="nil"/>
              <w:left w:val="single" w:color="000000" w:sz="6" w:space="0"/>
              <w:bottom w:val="nil"/>
            </w:tcBorders>
            <w:vAlign w:val="top"/>
          </w:tcPr>
          <w:p w14:paraId="1C41D960">
            <w:pPr>
              <w:rPr>
                <w:rFonts w:ascii="Arial"/>
                <w:sz w:val="21"/>
              </w:rPr>
            </w:pPr>
          </w:p>
        </w:tc>
        <w:tc>
          <w:tcPr>
            <w:tcW w:w="861" w:type="dxa"/>
            <w:gridSpan w:val="2"/>
            <w:tcBorders>
              <w:top w:val="single" w:color="000000" w:sz="16" w:space="0"/>
            </w:tcBorders>
            <w:vAlign w:val="top"/>
          </w:tcPr>
          <w:p w14:paraId="12CCAF06">
            <w:pPr>
              <w:pStyle w:val="6"/>
              <w:spacing w:before="246" w:line="230" w:lineRule="auto"/>
              <w:ind w:left="273"/>
              <w:rPr>
                <w:sz w:val="20"/>
                <w:szCs w:val="20"/>
              </w:rPr>
            </w:pPr>
            <w:r>
              <w:rPr>
                <w:spacing w:val="5"/>
                <w:sz w:val="20"/>
                <w:szCs w:val="20"/>
              </w:rPr>
              <w:t>序号</w:t>
            </w:r>
          </w:p>
        </w:tc>
        <w:tc>
          <w:tcPr>
            <w:tcW w:w="1167" w:type="dxa"/>
            <w:gridSpan w:val="2"/>
            <w:tcBorders>
              <w:top w:val="single" w:color="000000" w:sz="16" w:space="0"/>
            </w:tcBorders>
            <w:vAlign w:val="top"/>
          </w:tcPr>
          <w:p w14:paraId="75182754">
            <w:pPr>
              <w:pStyle w:val="6"/>
              <w:spacing w:before="76" w:line="268" w:lineRule="auto"/>
              <w:ind w:left="375" w:right="168" w:hanging="206"/>
              <w:rPr>
                <w:sz w:val="20"/>
                <w:szCs w:val="20"/>
              </w:rPr>
            </w:pPr>
            <w:r>
              <w:rPr>
                <w:spacing w:val="6"/>
                <w:sz w:val="20"/>
                <w:szCs w:val="20"/>
              </w:rPr>
              <w:t>原辅材料</w:t>
            </w:r>
            <w:r>
              <w:rPr>
                <w:spacing w:val="3"/>
                <w:sz w:val="20"/>
                <w:szCs w:val="20"/>
              </w:rPr>
              <w:t>名称</w:t>
            </w:r>
          </w:p>
        </w:tc>
        <w:tc>
          <w:tcPr>
            <w:tcW w:w="1011" w:type="dxa"/>
            <w:tcBorders>
              <w:top w:val="single" w:color="000000" w:sz="16" w:space="0"/>
            </w:tcBorders>
            <w:vAlign w:val="top"/>
          </w:tcPr>
          <w:p w14:paraId="7B571AFE">
            <w:pPr>
              <w:pStyle w:val="6"/>
              <w:spacing w:before="246" w:line="229" w:lineRule="auto"/>
              <w:ind w:left="299"/>
              <w:rPr>
                <w:sz w:val="20"/>
                <w:szCs w:val="20"/>
              </w:rPr>
            </w:pPr>
            <w:r>
              <w:rPr>
                <w:spacing w:val="3"/>
                <w:sz w:val="20"/>
                <w:szCs w:val="20"/>
              </w:rPr>
              <w:t>单位</w:t>
            </w:r>
          </w:p>
        </w:tc>
        <w:tc>
          <w:tcPr>
            <w:tcW w:w="927" w:type="dxa"/>
            <w:tcBorders>
              <w:top w:val="single" w:color="000000" w:sz="16" w:space="0"/>
            </w:tcBorders>
            <w:vAlign w:val="top"/>
          </w:tcPr>
          <w:p w14:paraId="07AE0682">
            <w:pPr>
              <w:pStyle w:val="6"/>
              <w:spacing w:before="247" w:line="228" w:lineRule="auto"/>
              <w:ind w:left="154"/>
              <w:rPr>
                <w:sz w:val="20"/>
                <w:szCs w:val="20"/>
              </w:rPr>
            </w:pPr>
            <w:r>
              <w:rPr>
                <w:spacing w:val="6"/>
                <w:sz w:val="20"/>
                <w:szCs w:val="20"/>
              </w:rPr>
              <w:t>耗用量</w:t>
            </w:r>
          </w:p>
        </w:tc>
        <w:tc>
          <w:tcPr>
            <w:tcW w:w="1102" w:type="dxa"/>
            <w:tcBorders>
              <w:top w:val="single" w:color="000000" w:sz="16" w:space="0"/>
            </w:tcBorders>
            <w:vAlign w:val="top"/>
          </w:tcPr>
          <w:p w14:paraId="24F51DF8">
            <w:pPr>
              <w:pStyle w:val="6"/>
              <w:spacing w:before="246" w:line="230" w:lineRule="auto"/>
              <w:ind w:left="138"/>
              <w:rPr>
                <w:sz w:val="20"/>
                <w:szCs w:val="20"/>
              </w:rPr>
            </w:pPr>
            <w:r>
              <w:rPr>
                <w:spacing w:val="7"/>
                <w:sz w:val="20"/>
                <w:szCs w:val="20"/>
              </w:rPr>
              <w:t>物理形态</w:t>
            </w:r>
          </w:p>
        </w:tc>
        <w:tc>
          <w:tcPr>
            <w:tcW w:w="1062" w:type="dxa"/>
            <w:tcBorders>
              <w:top w:val="single" w:color="000000" w:sz="16" w:space="0"/>
            </w:tcBorders>
            <w:vAlign w:val="top"/>
          </w:tcPr>
          <w:p w14:paraId="390CEA97">
            <w:pPr>
              <w:pStyle w:val="6"/>
              <w:spacing w:before="246" w:line="229" w:lineRule="auto"/>
              <w:ind w:left="118"/>
              <w:rPr>
                <w:sz w:val="20"/>
                <w:szCs w:val="20"/>
              </w:rPr>
            </w:pPr>
            <w:r>
              <w:rPr>
                <w:spacing w:val="7"/>
                <w:sz w:val="20"/>
                <w:szCs w:val="20"/>
              </w:rPr>
              <w:t>包装方式</w:t>
            </w:r>
          </w:p>
        </w:tc>
        <w:tc>
          <w:tcPr>
            <w:tcW w:w="1131" w:type="dxa"/>
            <w:tcBorders>
              <w:top w:val="single" w:color="000000" w:sz="16" w:space="0"/>
            </w:tcBorders>
            <w:vAlign w:val="top"/>
          </w:tcPr>
          <w:p w14:paraId="1004633E">
            <w:pPr>
              <w:pStyle w:val="6"/>
              <w:spacing w:before="76" w:line="268" w:lineRule="auto"/>
              <w:ind w:left="469" w:right="140" w:hanging="311"/>
              <w:rPr>
                <w:sz w:val="20"/>
                <w:szCs w:val="20"/>
              </w:rPr>
            </w:pPr>
            <w:r>
              <w:rPr>
                <w:spacing w:val="6"/>
                <w:sz w:val="20"/>
                <w:szCs w:val="20"/>
              </w:rPr>
              <w:t>最大储存</w:t>
            </w:r>
            <w:r>
              <w:rPr>
                <w:sz w:val="20"/>
                <w:szCs w:val="20"/>
              </w:rPr>
              <w:t>量</w:t>
            </w:r>
          </w:p>
        </w:tc>
        <w:tc>
          <w:tcPr>
            <w:tcW w:w="976" w:type="dxa"/>
            <w:tcBorders>
              <w:top w:val="single" w:color="000000" w:sz="16" w:space="0"/>
              <w:right w:val="single" w:color="000000" w:sz="6" w:space="0"/>
            </w:tcBorders>
            <w:vAlign w:val="top"/>
          </w:tcPr>
          <w:p w14:paraId="3E4E9DA8">
            <w:pPr>
              <w:pStyle w:val="6"/>
              <w:spacing w:before="76" w:line="268" w:lineRule="auto"/>
              <w:ind w:left="333" w:right="220" w:hanging="208"/>
              <w:rPr>
                <w:sz w:val="20"/>
                <w:szCs w:val="20"/>
              </w:rPr>
            </w:pPr>
            <w:r>
              <w:rPr>
                <w:spacing w:val="6"/>
                <w:sz w:val="20"/>
                <w:szCs w:val="20"/>
              </w:rPr>
              <w:t>贮存位</w:t>
            </w:r>
            <w:r>
              <w:rPr>
                <w:spacing w:val="2"/>
                <w:sz w:val="20"/>
                <w:szCs w:val="20"/>
              </w:rPr>
              <w:t>置</w:t>
            </w:r>
          </w:p>
        </w:tc>
      </w:tr>
      <w:tr w14:paraId="627D6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07" w:type="dxa"/>
            <w:vMerge w:val="continue"/>
            <w:tcBorders>
              <w:top w:val="nil"/>
              <w:left w:val="single" w:color="000000" w:sz="6" w:space="0"/>
              <w:bottom w:val="nil"/>
            </w:tcBorders>
            <w:vAlign w:val="top"/>
          </w:tcPr>
          <w:p w14:paraId="278E3B4C">
            <w:pPr>
              <w:rPr>
                <w:rFonts w:ascii="Arial"/>
                <w:sz w:val="21"/>
              </w:rPr>
            </w:pPr>
          </w:p>
        </w:tc>
        <w:tc>
          <w:tcPr>
            <w:tcW w:w="861" w:type="dxa"/>
            <w:gridSpan w:val="2"/>
            <w:vMerge w:val="restart"/>
            <w:tcBorders>
              <w:bottom w:val="nil"/>
            </w:tcBorders>
            <w:vAlign w:val="top"/>
          </w:tcPr>
          <w:p w14:paraId="3B9D30EB">
            <w:pPr>
              <w:spacing w:before="93" w:line="274" w:lineRule="exact"/>
              <w:ind w:left="44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p w14:paraId="18DCFA2B">
            <w:pPr>
              <w:spacing w:before="131" w:line="274" w:lineRule="exact"/>
              <w:ind w:left="4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p w14:paraId="1098D7E0">
            <w:pPr>
              <w:spacing w:before="133" w:line="275" w:lineRule="exact"/>
              <w:ind w:left="4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p w14:paraId="10002025">
            <w:pPr>
              <w:spacing w:before="131"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p w14:paraId="17B60572">
            <w:pPr>
              <w:spacing w:before="203" w:line="192"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231665A7">
            <w:pPr>
              <w:spacing w:before="154" w:line="274" w:lineRule="exact"/>
              <w:ind w:left="4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p w14:paraId="5043F8D2">
            <w:pPr>
              <w:spacing w:before="201" w:line="192"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67" w:type="dxa"/>
            <w:gridSpan w:val="2"/>
            <w:vAlign w:val="top"/>
          </w:tcPr>
          <w:p w14:paraId="72A13809">
            <w:pPr>
              <w:pStyle w:val="6"/>
              <w:spacing w:before="124" w:line="228" w:lineRule="auto"/>
              <w:ind w:left="275"/>
              <w:rPr>
                <w:sz w:val="20"/>
                <w:szCs w:val="20"/>
              </w:rPr>
            </w:pPr>
            <w:r>
              <w:rPr>
                <w:spacing w:val="4"/>
                <w:sz w:val="20"/>
                <w:szCs w:val="20"/>
              </w:rPr>
              <w:t>聚乙烯</w:t>
            </w:r>
          </w:p>
        </w:tc>
        <w:tc>
          <w:tcPr>
            <w:tcW w:w="1011" w:type="dxa"/>
            <w:vAlign w:val="top"/>
          </w:tcPr>
          <w:p w14:paraId="2594042F">
            <w:pPr>
              <w:spacing w:before="93"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27" w:type="dxa"/>
            <w:vAlign w:val="top"/>
          </w:tcPr>
          <w:p w14:paraId="3A4611E1">
            <w:pPr>
              <w:spacing w:before="93" w:line="274" w:lineRule="exact"/>
              <w:ind w:left="36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68</w:t>
            </w:r>
          </w:p>
        </w:tc>
        <w:tc>
          <w:tcPr>
            <w:tcW w:w="1102" w:type="dxa"/>
            <w:vAlign w:val="top"/>
          </w:tcPr>
          <w:p w14:paraId="1E2FBB36">
            <w:pPr>
              <w:pStyle w:val="6"/>
              <w:spacing w:before="124" w:line="228" w:lineRule="auto"/>
              <w:ind w:left="240"/>
              <w:rPr>
                <w:sz w:val="20"/>
                <w:szCs w:val="20"/>
              </w:rPr>
            </w:pPr>
            <w:r>
              <w:rPr>
                <w:spacing w:val="7"/>
                <w:sz w:val="20"/>
                <w:szCs w:val="20"/>
              </w:rPr>
              <w:t>颗粒状</w:t>
            </w:r>
          </w:p>
        </w:tc>
        <w:tc>
          <w:tcPr>
            <w:tcW w:w="1062" w:type="dxa"/>
            <w:vAlign w:val="top"/>
          </w:tcPr>
          <w:p w14:paraId="01514C6F">
            <w:pPr>
              <w:pStyle w:val="6"/>
              <w:spacing w:before="124" w:line="229" w:lineRule="auto"/>
              <w:ind w:left="330"/>
              <w:rPr>
                <w:sz w:val="20"/>
                <w:szCs w:val="20"/>
              </w:rPr>
            </w:pPr>
            <w:r>
              <w:rPr>
                <w:spacing w:val="4"/>
                <w:sz w:val="20"/>
                <w:szCs w:val="20"/>
              </w:rPr>
              <w:t>袋装</w:t>
            </w:r>
          </w:p>
        </w:tc>
        <w:tc>
          <w:tcPr>
            <w:tcW w:w="1131" w:type="dxa"/>
            <w:vAlign w:val="top"/>
          </w:tcPr>
          <w:p w14:paraId="5CFEF1A4">
            <w:pPr>
              <w:pStyle w:val="6"/>
              <w:spacing w:before="93" w:line="274" w:lineRule="exact"/>
              <w:ind w:left="334"/>
              <w:rPr>
                <w:sz w:val="20"/>
                <w:szCs w:val="20"/>
              </w:rPr>
            </w:pPr>
            <w:r>
              <w:rPr>
                <w:rFonts w:ascii="Times New Roman" w:hAnsi="Times New Roman" w:eastAsia="Times New Roman" w:cs="Times New Roman"/>
                <w:spacing w:val="4"/>
                <w:position w:val="1"/>
                <w:sz w:val="20"/>
                <w:szCs w:val="20"/>
              </w:rPr>
              <w:t>2.5</w:t>
            </w:r>
            <w:r>
              <w:rPr>
                <w:spacing w:val="4"/>
                <w:position w:val="1"/>
                <w:sz w:val="20"/>
                <w:szCs w:val="20"/>
              </w:rPr>
              <w:t>吨</w:t>
            </w:r>
          </w:p>
        </w:tc>
        <w:tc>
          <w:tcPr>
            <w:tcW w:w="976" w:type="dxa"/>
            <w:vMerge w:val="restart"/>
            <w:tcBorders>
              <w:bottom w:val="nil"/>
              <w:right w:val="single" w:color="000000" w:sz="6" w:space="0"/>
            </w:tcBorders>
            <w:vAlign w:val="top"/>
          </w:tcPr>
          <w:p w14:paraId="261A26DD">
            <w:pPr>
              <w:spacing w:line="254" w:lineRule="auto"/>
              <w:rPr>
                <w:rFonts w:ascii="Arial"/>
                <w:sz w:val="21"/>
              </w:rPr>
            </w:pPr>
          </w:p>
          <w:p w14:paraId="5F21904D">
            <w:pPr>
              <w:spacing w:line="254" w:lineRule="auto"/>
              <w:rPr>
                <w:rFonts w:ascii="Arial"/>
                <w:sz w:val="21"/>
              </w:rPr>
            </w:pPr>
          </w:p>
          <w:p w14:paraId="3A5BC509">
            <w:pPr>
              <w:spacing w:line="254" w:lineRule="auto"/>
              <w:rPr>
                <w:rFonts w:ascii="Arial"/>
                <w:sz w:val="21"/>
              </w:rPr>
            </w:pPr>
          </w:p>
          <w:p w14:paraId="72A8A522">
            <w:pPr>
              <w:spacing w:line="254" w:lineRule="auto"/>
              <w:rPr>
                <w:rFonts w:ascii="Arial"/>
                <w:sz w:val="21"/>
              </w:rPr>
            </w:pPr>
          </w:p>
          <w:p w14:paraId="4E036116">
            <w:pPr>
              <w:spacing w:line="254" w:lineRule="auto"/>
              <w:rPr>
                <w:rFonts w:ascii="Arial"/>
                <w:sz w:val="21"/>
              </w:rPr>
            </w:pPr>
          </w:p>
          <w:p w14:paraId="4A8208A7">
            <w:pPr>
              <w:pStyle w:val="6"/>
              <w:spacing w:before="65" w:line="229" w:lineRule="auto"/>
              <w:ind w:left="129"/>
              <w:rPr>
                <w:sz w:val="20"/>
                <w:szCs w:val="20"/>
              </w:rPr>
            </w:pPr>
            <w:r>
              <w:rPr>
                <w:spacing w:val="5"/>
                <w:sz w:val="20"/>
                <w:szCs w:val="20"/>
              </w:rPr>
              <w:t>原料区</w:t>
            </w:r>
          </w:p>
        </w:tc>
      </w:tr>
      <w:tr w14:paraId="349F0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07" w:type="dxa"/>
            <w:vMerge w:val="continue"/>
            <w:tcBorders>
              <w:top w:val="nil"/>
              <w:left w:val="single" w:color="000000" w:sz="6" w:space="0"/>
              <w:bottom w:val="nil"/>
            </w:tcBorders>
            <w:vAlign w:val="top"/>
          </w:tcPr>
          <w:p w14:paraId="2B469581">
            <w:pPr>
              <w:rPr>
                <w:rFonts w:ascii="Arial"/>
                <w:sz w:val="21"/>
              </w:rPr>
            </w:pPr>
          </w:p>
        </w:tc>
        <w:tc>
          <w:tcPr>
            <w:tcW w:w="861" w:type="dxa"/>
            <w:gridSpan w:val="2"/>
            <w:vMerge w:val="continue"/>
            <w:tcBorders>
              <w:top w:val="nil"/>
              <w:bottom w:val="nil"/>
            </w:tcBorders>
            <w:vAlign w:val="top"/>
          </w:tcPr>
          <w:p w14:paraId="20116EFC">
            <w:pPr>
              <w:rPr>
                <w:rFonts w:ascii="Arial"/>
                <w:sz w:val="21"/>
              </w:rPr>
            </w:pPr>
          </w:p>
        </w:tc>
        <w:tc>
          <w:tcPr>
            <w:tcW w:w="1167" w:type="dxa"/>
            <w:gridSpan w:val="2"/>
            <w:vAlign w:val="top"/>
          </w:tcPr>
          <w:p w14:paraId="0D182454">
            <w:pPr>
              <w:spacing w:before="159"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ABS</w:t>
            </w:r>
          </w:p>
        </w:tc>
        <w:tc>
          <w:tcPr>
            <w:tcW w:w="1011" w:type="dxa"/>
            <w:vAlign w:val="top"/>
          </w:tcPr>
          <w:p w14:paraId="1454CE40">
            <w:pPr>
              <w:spacing w:before="93"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27" w:type="dxa"/>
            <w:vAlign w:val="top"/>
          </w:tcPr>
          <w:p w14:paraId="2756A83B">
            <w:pPr>
              <w:spacing w:before="93"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17</w:t>
            </w:r>
          </w:p>
        </w:tc>
        <w:tc>
          <w:tcPr>
            <w:tcW w:w="1102" w:type="dxa"/>
            <w:vAlign w:val="top"/>
          </w:tcPr>
          <w:p w14:paraId="3DD63DC7">
            <w:pPr>
              <w:pStyle w:val="6"/>
              <w:spacing w:before="124" w:line="228" w:lineRule="auto"/>
              <w:ind w:left="240"/>
              <w:rPr>
                <w:sz w:val="20"/>
                <w:szCs w:val="20"/>
              </w:rPr>
            </w:pPr>
            <w:r>
              <w:rPr>
                <w:spacing w:val="7"/>
                <w:sz w:val="20"/>
                <w:szCs w:val="20"/>
              </w:rPr>
              <w:t>颗粒状</w:t>
            </w:r>
          </w:p>
        </w:tc>
        <w:tc>
          <w:tcPr>
            <w:tcW w:w="1062" w:type="dxa"/>
            <w:vAlign w:val="top"/>
          </w:tcPr>
          <w:p w14:paraId="487944CD">
            <w:pPr>
              <w:pStyle w:val="6"/>
              <w:spacing w:before="124" w:line="229" w:lineRule="auto"/>
              <w:ind w:left="330"/>
              <w:rPr>
                <w:sz w:val="20"/>
                <w:szCs w:val="20"/>
              </w:rPr>
            </w:pPr>
            <w:r>
              <w:rPr>
                <w:spacing w:val="4"/>
                <w:sz w:val="20"/>
                <w:szCs w:val="20"/>
              </w:rPr>
              <w:t>袋装</w:t>
            </w:r>
          </w:p>
        </w:tc>
        <w:tc>
          <w:tcPr>
            <w:tcW w:w="1131" w:type="dxa"/>
            <w:vAlign w:val="top"/>
          </w:tcPr>
          <w:p w14:paraId="288651D7">
            <w:pPr>
              <w:pStyle w:val="6"/>
              <w:spacing w:before="93" w:line="274" w:lineRule="exact"/>
              <w:ind w:left="354"/>
              <w:rPr>
                <w:sz w:val="20"/>
                <w:szCs w:val="20"/>
              </w:rPr>
            </w:pPr>
            <w:r>
              <w:rPr>
                <w:rFonts w:ascii="Times New Roman" w:hAnsi="Times New Roman" w:eastAsia="Times New Roman" w:cs="Times New Roman"/>
                <w:spacing w:val="-1"/>
                <w:position w:val="1"/>
                <w:sz w:val="20"/>
                <w:szCs w:val="20"/>
              </w:rPr>
              <w:t>1.5</w:t>
            </w:r>
            <w:r>
              <w:rPr>
                <w:spacing w:val="-1"/>
                <w:position w:val="1"/>
                <w:sz w:val="20"/>
                <w:szCs w:val="20"/>
              </w:rPr>
              <w:t>吨</w:t>
            </w:r>
          </w:p>
        </w:tc>
        <w:tc>
          <w:tcPr>
            <w:tcW w:w="976" w:type="dxa"/>
            <w:vMerge w:val="continue"/>
            <w:tcBorders>
              <w:top w:val="nil"/>
              <w:bottom w:val="nil"/>
              <w:right w:val="single" w:color="000000" w:sz="6" w:space="0"/>
            </w:tcBorders>
            <w:vAlign w:val="top"/>
          </w:tcPr>
          <w:p w14:paraId="282C1346">
            <w:pPr>
              <w:rPr>
                <w:rFonts w:ascii="Arial"/>
                <w:sz w:val="21"/>
              </w:rPr>
            </w:pPr>
          </w:p>
        </w:tc>
      </w:tr>
      <w:tr w14:paraId="502F2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07" w:type="dxa"/>
            <w:vMerge w:val="continue"/>
            <w:tcBorders>
              <w:top w:val="nil"/>
              <w:left w:val="single" w:color="000000" w:sz="6" w:space="0"/>
              <w:bottom w:val="nil"/>
            </w:tcBorders>
            <w:vAlign w:val="top"/>
          </w:tcPr>
          <w:p w14:paraId="27AF9B12">
            <w:pPr>
              <w:rPr>
                <w:rFonts w:ascii="Arial"/>
                <w:sz w:val="21"/>
              </w:rPr>
            </w:pPr>
          </w:p>
        </w:tc>
        <w:tc>
          <w:tcPr>
            <w:tcW w:w="861" w:type="dxa"/>
            <w:gridSpan w:val="2"/>
            <w:vMerge w:val="continue"/>
            <w:tcBorders>
              <w:top w:val="nil"/>
              <w:bottom w:val="nil"/>
            </w:tcBorders>
            <w:vAlign w:val="top"/>
          </w:tcPr>
          <w:p w14:paraId="02287F5F">
            <w:pPr>
              <w:rPr>
                <w:rFonts w:ascii="Arial"/>
                <w:sz w:val="21"/>
              </w:rPr>
            </w:pPr>
          </w:p>
        </w:tc>
        <w:tc>
          <w:tcPr>
            <w:tcW w:w="1167" w:type="dxa"/>
            <w:gridSpan w:val="2"/>
            <w:vAlign w:val="top"/>
          </w:tcPr>
          <w:p w14:paraId="795E296F">
            <w:pPr>
              <w:pStyle w:val="6"/>
              <w:spacing w:before="126" w:line="228" w:lineRule="auto"/>
              <w:ind w:left="267"/>
              <w:rPr>
                <w:sz w:val="20"/>
                <w:szCs w:val="20"/>
              </w:rPr>
            </w:pPr>
            <w:r>
              <w:rPr>
                <w:spacing w:val="6"/>
                <w:sz w:val="20"/>
                <w:szCs w:val="20"/>
              </w:rPr>
              <w:t>钛白粉</w:t>
            </w:r>
          </w:p>
        </w:tc>
        <w:tc>
          <w:tcPr>
            <w:tcW w:w="1011" w:type="dxa"/>
            <w:vAlign w:val="top"/>
          </w:tcPr>
          <w:p w14:paraId="6AFC61AC">
            <w:pPr>
              <w:spacing w:before="95"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27" w:type="dxa"/>
            <w:vAlign w:val="top"/>
          </w:tcPr>
          <w:p w14:paraId="69570ADA">
            <w:pPr>
              <w:spacing w:before="95"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102" w:type="dxa"/>
            <w:vAlign w:val="top"/>
          </w:tcPr>
          <w:p w14:paraId="6CFAD5C9">
            <w:pPr>
              <w:pStyle w:val="6"/>
              <w:spacing w:before="126" w:line="228" w:lineRule="auto"/>
              <w:ind w:left="240"/>
              <w:rPr>
                <w:sz w:val="20"/>
                <w:szCs w:val="20"/>
              </w:rPr>
            </w:pPr>
            <w:r>
              <w:rPr>
                <w:spacing w:val="7"/>
                <w:sz w:val="20"/>
                <w:szCs w:val="20"/>
              </w:rPr>
              <w:t>粉末状</w:t>
            </w:r>
          </w:p>
        </w:tc>
        <w:tc>
          <w:tcPr>
            <w:tcW w:w="1062" w:type="dxa"/>
            <w:vAlign w:val="top"/>
          </w:tcPr>
          <w:p w14:paraId="29F85251">
            <w:pPr>
              <w:pStyle w:val="6"/>
              <w:spacing w:before="126" w:line="229" w:lineRule="auto"/>
              <w:ind w:left="330"/>
              <w:rPr>
                <w:sz w:val="20"/>
                <w:szCs w:val="20"/>
              </w:rPr>
            </w:pPr>
            <w:r>
              <w:rPr>
                <w:spacing w:val="4"/>
                <w:sz w:val="20"/>
                <w:szCs w:val="20"/>
              </w:rPr>
              <w:t>袋装</w:t>
            </w:r>
          </w:p>
        </w:tc>
        <w:tc>
          <w:tcPr>
            <w:tcW w:w="1131" w:type="dxa"/>
            <w:vAlign w:val="top"/>
          </w:tcPr>
          <w:p w14:paraId="795331F0">
            <w:pPr>
              <w:pStyle w:val="6"/>
              <w:spacing w:before="95" w:line="274" w:lineRule="exact"/>
              <w:ind w:left="354"/>
              <w:rPr>
                <w:sz w:val="20"/>
                <w:szCs w:val="20"/>
              </w:rPr>
            </w:pPr>
            <w:r>
              <w:rPr>
                <w:rFonts w:ascii="Times New Roman" w:hAnsi="Times New Roman" w:eastAsia="Times New Roman" w:cs="Times New Roman"/>
                <w:spacing w:val="-1"/>
                <w:position w:val="1"/>
                <w:sz w:val="20"/>
                <w:szCs w:val="20"/>
              </w:rPr>
              <w:t>1.5</w:t>
            </w:r>
            <w:r>
              <w:rPr>
                <w:spacing w:val="-1"/>
                <w:position w:val="1"/>
                <w:sz w:val="20"/>
                <w:szCs w:val="20"/>
              </w:rPr>
              <w:t>吨</w:t>
            </w:r>
          </w:p>
        </w:tc>
        <w:tc>
          <w:tcPr>
            <w:tcW w:w="976" w:type="dxa"/>
            <w:vMerge w:val="continue"/>
            <w:tcBorders>
              <w:top w:val="nil"/>
              <w:bottom w:val="nil"/>
              <w:right w:val="single" w:color="000000" w:sz="6" w:space="0"/>
            </w:tcBorders>
            <w:vAlign w:val="top"/>
          </w:tcPr>
          <w:p w14:paraId="00E256C5">
            <w:pPr>
              <w:rPr>
                <w:rFonts w:ascii="Arial"/>
                <w:sz w:val="21"/>
              </w:rPr>
            </w:pPr>
          </w:p>
        </w:tc>
      </w:tr>
      <w:tr w14:paraId="78000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07" w:type="dxa"/>
            <w:vMerge w:val="continue"/>
            <w:tcBorders>
              <w:top w:val="nil"/>
              <w:left w:val="single" w:color="000000" w:sz="6" w:space="0"/>
              <w:bottom w:val="nil"/>
            </w:tcBorders>
            <w:vAlign w:val="top"/>
          </w:tcPr>
          <w:p w14:paraId="60343D97">
            <w:pPr>
              <w:rPr>
                <w:rFonts w:ascii="Arial"/>
                <w:sz w:val="21"/>
              </w:rPr>
            </w:pPr>
          </w:p>
        </w:tc>
        <w:tc>
          <w:tcPr>
            <w:tcW w:w="861" w:type="dxa"/>
            <w:gridSpan w:val="2"/>
            <w:vMerge w:val="continue"/>
            <w:tcBorders>
              <w:top w:val="nil"/>
              <w:bottom w:val="nil"/>
            </w:tcBorders>
            <w:vAlign w:val="top"/>
          </w:tcPr>
          <w:p w14:paraId="54B9C5F7">
            <w:pPr>
              <w:rPr>
                <w:rFonts w:ascii="Arial"/>
                <w:sz w:val="21"/>
              </w:rPr>
            </w:pPr>
          </w:p>
        </w:tc>
        <w:tc>
          <w:tcPr>
            <w:tcW w:w="1167" w:type="dxa"/>
            <w:gridSpan w:val="2"/>
            <w:vAlign w:val="top"/>
          </w:tcPr>
          <w:p w14:paraId="7E0F7177">
            <w:pPr>
              <w:pStyle w:val="6"/>
              <w:spacing w:before="125" w:line="228" w:lineRule="auto"/>
              <w:ind w:left="375"/>
              <w:rPr>
                <w:sz w:val="20"/>
                <w:szCs w:val="20"/>
              </w:rPr>
            </w:pPr>
            <w:r>
              <w:rPr>
                <w:spacing w:val="3"/>
                <w:sz w:val="20"/>
                <w:szCs w:val="20"/>
              </w:rPr>
              <w:t>色粉</w:t>
            </w:r>
          </w:p>
        </w:tc>
        <w:tc>
          <w:tcPr>
            <w:tcW w:w="1011" w:type="dxa"/>
            <w:vAlign w:val="top"/>
          </w:tcPr>
          <w:p w14:paraId="7578584E">
            <w:pPr>
              <w:spacing w:before="94"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27" w:type="dxa"/>
            <w:vAlign w:val="top"/>
          </w:tcPr>
          <w:p w14:paraId="7300295F">
            <w:pPr>
              <w:spacing w:before="94" w:line="274" w:lineRule="exact"/>
              <w:ind w:left="41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102" w:type="dxa"/>
            <w:vAlign w:val="top"/>
          </w:tcPr>
          <w:p w14:paraId="47ADCABA">
            <w:pPr>
              <w:pStyle w:val="6"/>
              <w:spacing w:before="125" w:line="228" w:lineRule="auto"/>
              <w:ind w:left="240"/>
              <w:rPr>
                <w:sz w:val="20"/>
                <w:szCs w:val="20"/>
              </w:rPr>
            </w:pPr>
            <w:r>
              <w:rPr>
                <w:spacing w:val="7"/>
                <w:sz w:val="20"/>
                <w:szCs w:val="20"/>
              </w:rPr>
              <w:t>粉末状</w:t>
            </w:r>
          </w:p>
        </w:tc>
        <w:tc>
          <w:tcPr>
            <w:tcW w:w="1062" w:type="dxa"/>
            <w:vAlign w:val="top"/>
          </w:tcPr>
          <w:p w14:paraId="6813E489">
            <w:pPr>
              <w:pStyle w:val="6"/>
              <w:spacing w:before="125" w:line="229" w:lineRule="auto"/>
              <w:ind w:left="330"/>
              <w:rPr>
                <w:sz w:val="20"/>
                <w:szCs w:val="20"/>
              </w:rPr>
            </w:pPr>
            <w:r>
              <w:rPr>
                <w:spacing w:val="4"/>
                <w:sz w:val="20"/>
                <w:szCs w:val="20"/>
              </w:rPr>
              <w:t>袋装</w:t>
            </w:r>
          </w:p>
        </w:tc>
        <w:tc>
          <w:tcPr>
            <w:tcW w:w="1131" w:type="dxa"/>
            <w:vAlign w:val="top"/>
          </w:tcPr>
          <w:p w14:paraId="6354F8F3">
            <w:pPr>
              <w:pStyle w:val="6"/>
              <w:spacing w:before="94" w:line="274" w:lineRule="exact"/>
              <w:ind w:left="434"/>
              <w:rPr>
                <w:sz w:val="20"/>
                <w:szCs w:val="20"/>
              </w:rPr>
            </w:pPr>
            <w:r>
              <w:rPr>
                <w:rFonts w:ascii="Times New Roman" w:hAnsi="Times New Roman" w:eastAsia="Times New Roman" w:cs="Times New Roman"/>
                <w:spacing w:val="-5"/>
                <w:position w:val="1"/>
                <w:sz w:val="20"/>
                <w:szCs w:val="20"/>
              </w:rPr>
              <w:t>1</w:t>
            </w:r>
            <w:r>
              <w:rPr>
                <w:spacing w:val="-5"/>
                <w:position w:val="1"/>
                <w:sz w:val="20"/>
                <w:szCs w:val="20"/>
              </w:rPr>
              <w:t>吨</w:t>
            </w:r>
          </w:p>
        </w:tc>
        <w:tc>
          <w:tcPr>
            <w:tcW w:w="976" w:type="dxa"/>
            <w:vMerge w:val="continue"/>
            <w:tcBorders>
              <w:top w:val="nil"/>
              <w:bottom w:val="nil"/>
              <w:right w:val="single" w:color="000000" w:sz="6" w:space="0"/>
            </w:tcBorders>
            <w:vAlign w:val="top"/>
          </w:tcPr>
          <w:p w14:paraId="3E65F958">
            <w:pPr>
              <w:rPr>
                <w:rFonts w:ascii="Arial"/>
                <w:sz w:val="21"/>
              </w:rPr>
            </w:pPr>
          </w:p>
        </w:tc>
      </w:tr>
      <w:tr w14:paraId="0780A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07" w:type="dxa"/>
            <w:vMerge w:val="continue"/>
            <w:tcBorders>
              <w:top w:val="nil"/>
              <w:left w:val="single" w:color="000000" w:sz="6" w:space="0"/>
              <w:bottom w:val="nil"/>
            </w:tcBorders>
            <w:vAlign w:val="top"/>
          </w:tcPr>
          <w:p w14:paraId="72CC1CEC">
            <w:pPr>
              <w:rPr>
                <w:rFonts w:ascii="Arial"/>
                <w:sz w:val="21"/>
              </w:rPr>
            </w:pPr>
          </w:p>
        </w:tc>
        <w:tc>
          <w:tcPr>
            <w:tcW w:w="861" w:type="dxa"/>
            <w:gridSpan w:val="2"/>
            <w:vMerge w:val="continue"/>
            <w:tcBorders>
              <w:top w:val="nil"/>
              <w:bottom w:val="nil"/>
            </w:tcBorders>
            <w:vAlign w:val="top"/>
          </w:tcPr>
          <w:p w14:paraId="77851CB0">
            <w:pPr>
              <w:rPr>
                <w:rFonts w:ascii="Arial"/>
                <w:sz w:val="21"/>
              </w:rPr>
            </w:pPr>
          </w:p>
        </w:tc>
        <w:tc>
          <w:tcPr>
            <w:tcW w:w="1167" w:type="dxa"/>
            <w:gridSpan w:val="2"/>
            <w:vAlign w:val="top"/>
          </w:tcPr>
          <w:p w14:paraId="14965104">
            <w:pPr>
              <w:pStyle w:val="6"/>
              <w:spacing w:before="126" w:line="228" w:lineRule="auto"/>
              <w:ind w:left="164"/>
              <w:rPr>
                <w:sz w:val="20"/>
                <w:szCs w:val="20"/>
              </w:rPr>
            </w:pPr>
            <w:r>
              <w:rPr>
                <w:spacing w:val="7"/>
                <w:sz w:val="20"/>
                <w:szCs w:val="20"/>
              </w:rPr>
              <w:t>碳酸钙粉</w:t>
            </w:r>
          </w:p>
        </w:tc>
        <w:tc>
          <w:tcPr>
            <w:tcW w:w="1011" w:type="dxa"/>
            <w:vAlign w:val="top"/>
          </w:tcPr>
          <w:p w14:paraId="0C9B397D">
            <w:pPr>
              <w:spacing w:before="95"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27" w:type="dxa"/>
            <w:vAlign w:val="top"/>
          </w:tcPr>
          <w:p w14:paraId="14A1F3DD">
            <w:pPr>
              <w:spacing w:before="95" w:line="274"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102" w:type="dxa"/>
            <w:vAlign w:val="top"/>
          </w:tcPr>
          <w:p w14:paraId="6017B1C3">
            <w:pPr>
              <w:pStyle w:val="6"/>
              <w:spacing w:before="126" w:line="228" w:lineRule="auto"/>
              <w:ind w:left="240"/>
              <w:rPr>
                <w:sz w:val="20"/>
                <w:szCs w:val="20"/>
              </w:rPr>
            </w:pPr>
            <w:r>
              <w:rPr>
                <w:spacing w:val="7"/>
                <w:sz w:val="20"/>
                <w:szCs w:val="20"/>
              </w:rPr>
              <w:t>粉末状</w:t>
            </w:r>
          </w:p>
        </w:tc>
        <w:tc>
          <w:tcPr>
            <w:tcW w:w="1062" w:type="dxa"/>
            <w:vAlign w:val="top"/>
          </w:tcPr>
          <w:p w14:paraId="231FBE3A">
            <w:pPr>
              <w:pStyle w:val="6"/>
              <w:spacing w:before="126" w:line="229" w:lineRule="auto"/>
              <w:ind w:left="330"/>
              <w:rPr>
                <w:sz w:val="20"/>
                <w:szCs w:val="20"/>
              </w:rPr>
            </w:pPr>
            <w:r>
              <w:rPr>
                <w:spacing w:val="4"/>
                <w:sz w:val="20"/>
                <w:szCs w:val="20"/>
              </w:rPr>
              <w:t>袋装</w:t>
            </w:r>
          </w:p>
        </w:tc>
        <w:tc>
          <w:tcPr>
            <w:tcW w:w="1131" w:type="dxa"/>
            <w:vAlign w:val="top"/>
          </w:tcPr>
          <w:p w14:paraId="5E34D6BF">
            <w:pPr>
              <w:pStyle w:val="6"/>
              <w:spacing w:before="95" w:line="274" w:lineRule="exact"/>
              <w:ind w:left="337"/>
              <w:rPr>
                <w:sz w:val="20"/>
                <w:szCs w:val="20"/>
              </w:rPr>
            </w:pPr>
            <w:r>
              <w:rPr>
                <w:rFonts w:ascii="Times New Roman" w:hAnsi="Times New Roman" w:eastAsia="Times New Roman" w:cs="Times New Roman"/>
                <w:spacing w:val="3"/>
                <w:position w:val="1"/>
                <w:sz w:val="20"/>
                <w:szCs w:val="20"/>
              </w:rPr>
              <w:t>0.5</w:t>
            </w:r>
            <w:r>
              <w:rPr>
                <w:spacing w:val="3"/>
                <w:position w:val="1"/>
                <w:sz w:val="20"/>
                <w:szCs w:val="20"/>
              </w:rPr>
              <w:t>吨</w:t>
            </w:r>
          </w:p>
        </w:tc>
        <w:tc>
          <w:tcPr>
            <w:tcW w:w="976" w:type="dxa"/>
            <w:vMerge w:val="continue"/>
            <w:tcBorders>
              <w:top w:val="nil"/>
              <w:bottom w:val="nil"/>
              <w:right w:val="single" w:color="000000" w:sz="6" w:space="0"/>
            </w:tcBorders>
            <w:vAlign w:val="top"/>
          </w:tcPr>
          <w:p w14:paraId="466DA879">
            <w:pPr>
              <w:rPr>
                <w:rFonts w:ascii="Arial"/>
                <w:sz w:val="21"/>
              </w:rPr>
            </w:pPr>
          </w:p>
        </w:tc>
      </w:tr>
      <w:tr w14:paraId="33210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07" w:type="dxa"/>
            <w:vMerge w:val="continue"/>
            <w:tcBorders>
              <w:top w:val="nil"/>
              <w:left w:val="single" w:color="000000" w:sz="6" w:space="0"/>
              <w:bottom w:val="nil"/>
            </w:tcBorders>
            <w:vAlign w:val="top"/>
          </w:tcPr>
          <w:p w14:paraId="0209AED0">
            <w:pPr>
              <w:rPr>
                <w:rFonts w:ascii="Arial"/>
                <w:sz w:val="21"/>
              </w:rPr>
            </w:pPr>
          </w:p>
        </w:tc>
        <w:tc>
          <w:tcPr>
            <w:tcW w:w="861" w:type="dxa"/>
            <w:gridSpan w:val="2"/>
            <w:vMerge w:val="continue"/>
            <w:tcBorders>
              <w:top w:val="nil"/>
              <w:bottom w:val="nil"/>
            </w:tcBorders>
            <w:vAlign w:val="top"/>
          </w:tcPr>
          <w:p w14:paraId="0ADB4EF9">
            <w:pPr>
              <w:rPr>
                <w:rFonts w:ascii="Arial"/>
                <w:sz w:val="21"/>
              </w:rPr>
            </w:pPr>
          </w:p>
        </w:tc>
        <w:tc>
          <w:tcPr>
            <w:tcW w:w="1167" w:type="dxa"/>
            <w:gridSpan w:val="2"/>
            <w:vAlign w:val="top"/>
          </w:tcPr>
          <w:p w14:paraId="34F62D9D">
            <w:pPr>
              <w:pStyle w:val="6"/>
              <w:spacing w:before="127" w:line="228" w:lineRule="auto"/>
              <w:ind w:left="373"/>
              <w:rPr>
                <w:sz w:val="20"/>
                <w:szCs w:val="20"/>
              </w:rPr>
            </w:pPr>
            <w:r>
              <w:rPr>
                <w:spacing w:val="4"/>
                <w:sz w:val="20"/>
                <w:szCs w:val="20"/>
              </w:rPr>
              <w:t>助剂</w:t>
            </w:r>
          </w:p>
        </w:tc>
        <w:tc>
          <w:tcPr>
            <w:tcW w:w="1011" w:type="dxa"/>
            <w:vAlign w:val="top"/>
          </w:tcPr>
          <w:p w14:paraId="14B639C8">
            <w:pPr>
              <w:spacing w:before="96"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27" w:type="dxa"/>
            <w:vAlign w:val="top"/>
          </w:tcPr>
          <w:p w14:paraId="15A19AA4">
            <w:pPr>
              <w:spacing w:before="96" w:line="274" w:lineRule="exact"/>
              <w:ind w:left="41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102" w:type="dxa"/>
            <w:vAlign w:val="top"/>
          </w:tcPr>
          <w:p w14:paraId="3C9E60F1">
            <w:pPr>
              <w:pStyle w:val="6"/>
              <w:spacing w:before="127" w:line="228" w:lineRule="auto"/>
              <w:ind w:left="240"/>
              <w:rPr>
                <w:sz w:val="20"/>
                <w:szCs w:val="20"/>
              </w:rPr>
            </w:pPr>
            <w:r>
              <w:rPr>
                <w:spacing w:val="7"/>
                <w:sz w:val="20"/>
                <w:szCs w:val="20"/>
              </w:rPr>
              <w:t>粉末状</w:t>
            </w:r>
          </w:p>
        </w:tc>
        <w:tc>
          <w:tcPr>
            <w:tcW w:w="1062" w:type="dxa"/>
            <w:vAlign w:val="top"/>
          </w:tcPr>
          <w:p w14:paraId="37139F72">
            <w:pPr>
              <w:pStyle w:val="6"/>
              <w:spacing w:before="127" w:line="229" w:lineRule="auto"/>
              <w:ind w:left="330"/>
              <w:rPr>
                <w:sz w:val="20"/>
                <w:szCs w:val="20"/>
              </w:rPr>
            </w:pPr>
            <w:r>
              <w:rPr>
                <w:spacing w:val="4"/>
                <w:sz w:val="20"/>
                <w:szCs w:val="20"/>
              </w:rPr>
              <w:t>袋装</w:t>
            </w:r>
          </w:p>
        </w:tc>
        <w:tc>
          <w:tcPr>
            <w:tcW w:w="1131" w:type="dxa"/>
            <w:vAlign w:val="top"/>
          </w:tcPr>
          <w:p w14:paraId="6DAC8B55">
            <w:pPr>
              <w:pStyle w:val="6"/>
              <w:spacing w:before="96" w:line="274" w:lineRule="exact"/>
              <w:ind w:left="313"/>
              <w:rPr>
                <w:sz w:val="20"/>
                <w:szCs w:val="20"/>
              </w:rPr>
            </w:pPr>
            <w:r>
              <w:rPr>
                <w:rFonts w:ascii="Times New Roman" w:hAnsi="Times New Roman" w:eastAsia="Times New Roman" w:cs="Times New Roman"/>
                <w:spacing w:val="1"/>
                <w:position w:val="1"/>
                <w:sz w:val="20"/>
                <w:szCs w:val="20"/>
              </w:rPr>
              <w:t>0.5</w:t>
            </w:r>
            <w:r>
              <w:rPr>
                <w:rFonts w:ascii="Times New Roman" w:hAnsi="Times New Roman" w:eastAsia="Times New Roman" w:cs="Times New Roman"/>
                <w:spacing w:val="19"/>
                <w:w w:val="101"/>
                <w:position w:val="1"/>
                <w:sz w:val="20"/>
                <w:szCs w:val="20"/>
              </w:rPr>
              <w:t xml:space="preserve"> </w:t>
            </w:r>
            <w:r>
              <w:rPr>
                <w:spacing w:val="1"/>
                <w:position w:val="1"/>
                <w:sz w:val="20"/>
                <w:szCs w:val="20"/>
              </w:rPr>
              <w:t>吨</w:t>
            </w:r>
          </w:p>
        </w:tc>
        <w:tc>
          <w:tcPr>
            <w:tcW w:w="976" w:type="dxa"/>
            <w:vMerge w:val="continue"/>
            <w:tcBorders>
              <w:top w:val="nil"/>
              <w:bottom w:val="nil"/>
              <w:right w:val="single" w:color="000000" w:sz="6" w:space="0"/>
            </w:tcBorders>
            <w:vAlign w:val="top"/>
          </w:tcPr>
          <w:p w14:paraId="6E86DE8B">
            <w:pPr>
              <w:rPr>
                <w:rFonts w:ascii="Arial"/>
                <w:sz w:val="21"/>
              </w:rPr>
            </w:pPr>
          </w:p>
        </w:tc>
      </w:tr>
      <w:tr w14:paraId="72A91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07" w:type="dxa"/>
            <w:vMerge w:val="continue"/>
            <w:tcBorders>
              <w:top w:val="nil"/>
              <w:left w:val="single" w:color="000000" w:sz="6" w:space="0"/>
              <w:bottom w:val="nil"/>
            </w:tcBorders>
            <w:vAlign w:val="top"/>
          </w:tcPr>
          <w:p w14:paraId="30B27B8F">
            <w:pPr>
              <w:rPr>
                <w:rFonts w:ascii="Arial"/>
                <w:sz w:val="21"/>
              </w:rPr>
            </w:pPr>
          </w:p>
        </w:tc>
        <w:tc>
          <w:tcPr>
            <w:tcW w:w="861" w:type="dxa"/>
            <w:gridSpan w:val="2"/>
            <w:vMerge w:val="continue"/>
            <w:tcBorders>
              <w:top w:val="nil"/>
            </w:tcBorders>
            <w:vAlign w:val="top"/>
          </w:tcPr>
          <w:p w14:paraId="66C313A0">
            <w:pPr>
              <w:rPr>
                <w:rFonts w:ascii="Arial"/>
                <w:sz w:val="21"/>
              </w:rPr>
            </w:pPr>
          </w:p>
        </w:tc>
        <w:tc>
          <w:tcPr>
            <w:tcW w:w="1167" w:type="dxa"/>
            <w:gridSpan w:val="2"/>
            <w:vAlign w:val="top"/>
          </w:tcPr>
          <w:p w14:paraId="106799EF">
            <w:pPr>
              <w:pStyle w:val="6"/>
              <w:spacing w:before="126" w:line="228" w:lineRule="auto"/>
              <w:ind w:left="372"/>
              <w:rPr>
                <w:sz w:val="20"/>
                <w:szCs w:val="20"/>
              </w:rPr>
            </w:pPr>
            <w:r>
              <w:rPr>
                <w:spacing w:val="5"/>
                <w:sz w:val="20"/>
                <w:szCs w:val="20"/>
              </w:rPr>
              <w:t>机油</w:t>
            </w:r>
          </w:p>
        </w:tc>
        <w:tc>
          <w:tcPr>
            <w:tcW w:w="1011" w:type="dxa"/>
            <w:vAlign w:val="top"/>
          </w:tcPr>
          <w:p w14:paraId="3FE91DBD">
            <w:pPr>
              <w:spacing w:before="96"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27" w:type="dxa"/>
            <w:vAlign w:val="top"/>
          </w:tcPr>
          <w:p w14:paraId="631E94C7">
            <w:pPr>
              <w:spacing w:before="96" w:line="274" w:lineRule="exact"/>
              <w:ind w:left="33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102" w:type="dxa"/>
            <w:vAlign w:val="top"/>
          </w:tcPr>
          <w:p w14:paraId="6931B6AD">
            <w:pPr>
              <w:pStyle w:val="6"/>
              <w:spacing w:before="127" w:line="229" w:lineRule="auto"/>
              <w:ind w:left="349"/>
              <w:rPr>
                <w:sz w:val="20"/>
                <w:szCs w:val="20"/>
              </w:rPr>
            </w:pPr>
            <w:r>
              <w:rPr>
                <w:spacing w:val="3"/>
                <w:sz w:val="20"/>
                <w:szCs w:val="20"/>
              </w:rPr>
              <w:t>液态</w:t>
            </w:r>
          </w:p>
        </w:tc>
        <w:tc>
          <w:tcPr>
            <w:tcW w:w="1062" w:type="dxa"/>
            <w:vAlign w:val="top"/>
          </w:tcPr>
          <w:p w14:paraId="23CD485A">
            <w:pPr>
              <w:pStyle w:val="6"/>
              <w:spacing w:before="127" w:line="228" w:lineRule="auto"/>
              <w:ind w:left="331"/>
              <w:rPr>
                <w:sz w:val="20"/>
                <w:szCs w:val="20"/>
              </w:rPr>
            </w:pPr>
            <w:r>
              <w:rPr>
                <w:spacing w:val="3"/>
                <w:sz w:val="20"/>
                <w:szCs w:val="20"/>
              </w:rPr>
              <w:t>桶装</w:t>
            </w:r>
          </w:p>
        </w:tc>
        <w:tc>
          <w:tcPr>
            <w:tcW w:w="1131" w:type="dxa"/>
            <w:vAlign w:val="top"/>
          </w:tcPr>
          <w:p w14:paraId="2F9BEA33">
            <w:pPr>
              <w:pStyle w:val="6"/>
              <w:spacing w:before="96" w:line="274" w:lineRule="exact"/>
              <w:ind w:left="313"/>
              <w:rPr>
                <w:sz w:val="20"/>
                <w:szCs w:val="20"/>
              </w:rPr>
            </w:pPr>
            <w:r>
              <w:rPr>
                <w:rFonts w:ascii="Times New Roman" w:hAnsi="Times New Roman" w:eastAsia="Times New Roman" w:cs="Times New Roman"/>
                <w:spacing w:val="1"/>
                <w:position w:val="1"/>
                <w:sz w:val="20"/>
                <w:szCs w:val="20"/>
              </w:rPr>
              <w:t>0.2</w:t>
            </w:r>
            <w:r>
              <w:rPr>
                <w:rFonts w:ascii="Times New Roman" w:hAnsi="Times New Roman" w:eastAsia="Times New Roman" w:cs="Times New Roman"/>
                <w:spacing w:val="19"/>
                <w:w w:val="101"/>
                <w:position w:val="1"/>
                <w:sz w:val="20"/>
                <w:szCs w:val="20"/>
              </w:rPr>
              <w:t xml:space="preserve"> </w:t>
            </w:r>
            <w:r>
              <w:rPr>
                <w:spacing w:val="1"/>
                <w:position w:val="1"/>
                <w:sz w:val="20"/>
                <w:szCs w:val="20"/>
              </w:rPr>
              <w:t>吨</w:t>
            </w:r>
          </w:p>
        </w:tc>
        <w:tc>
          <w:tcPr>
            <w:tcW w:w="976" w:type="dxa"/>
            <w:vMerge w:val="continue"/>
            <w:tcBorders>
              <w:top w:val="nil"/>
              <w:right w:val="single" w:color="000000" w:sz="6" w:space="0"/>
            </w:tcBorders>
            <w:vAlign w:val="top"/>
          </w:tcPr>
          <w:p w14:paraId="3BBA202B">
            <w:pPr>
              <w:rPr>
                <w:rFonts w:ascii="Arial"/>
                <w:sz w:val="21"/>
              </w:rPr>
            </w:pPr>
          </w:p>
        </w:tc>
      </w:tr>
      <w:tr w14:paraId="3CFF9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07" w:type="dxa"/>
            <w:vMerge w:val="continue"/>
            <w:tcBorders>
              <w:top w:val="nil"/>
              <w:left w:val="single" w:color="000000" w:sz="6" w:space="0"/>
              <w:bottom w:val="nil"/>
            </w:tcBorders>
            <w:vAlign w:val="top"/>
          </w:tcPr>
          <w:p w14:paraId="7B49296D">
            <w:pPr>
              <w:rPr>
                <w:rFonts w:ascii="Arial"/>
                <w:sz w:val="21"/>
              </w:rPr>
            </w:pPr>
          </w:p>
        </w:tc>
        <w:tc>
          <w:tcPr>
            <w:tcW w:w="861" w:type="dxa"/>
            <w:gridSpan w:val="2"/>
            <w:vAlign w:val="top"/>
          </w:tcPr>
          <w:p w14:paraId="13692C92">
            <w:pPr>
              <w:spacing w:before="97" w:line="274" w:lineRule="exact"/>
              <w:ind w:left="4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167" w:type="dxa"/>
            <w:gridSpan w:val="2"/>
            <w:vAlign w:val="top"/>
          </w:tcPr>
          <w:p w14:paraId="6142F8E8">
            <w:pPr>
              <w:pStyle w:val="6"/>
              <w:spacing w:before="128" w:line="228" w:lineRule="auto"/>
              <w:ind w:left="481"/>
              <w:rPr>
                <w:sz w:val="20"/>
                <w:szCs w:val="20"/>
              </w:rPr>
            </w:pPr>
            <w:r>
              <w:rPr>
                <w:sz w:val="20"/>
                <w:szCs w:val="20"/>
              </w:rPr>
              <w:t>水</w:t>
            </w:r>
          </w:p>
        </w:tc>
        <w:tc>
          <w:tcPr>
            <w:tcW w:w="1011" w:type="dxa"/>
            <w:vAlign w:val="top"/>
          </w:tcPr>
          <w:p w14:paraId="60FDEE6B">
            <w:pPr>
              <w:pStyle w:val="6"/>
              <w:spacing w:before="97" w:line="274" w:lineRule="exact"/>
              <w:ind w:left="279"/>
              <w:rPr>
                <w:sz w:val="20"/>
                <w:szCs w:val="20"/>
              </w:rPr>
            </w:pPr>
            <w:r>
              <w:rPr>
                <w:position w:val="1"/>
                <w:sz w:val="20"/>
                <w:szCs w:val="20"/>
              </w:rPr>
              <w:t>吨</w:t>
            </w:r>
            <w:r>
              <w:rPr>
                <w:rFonts w:ascii="Times New Roman" w:hAnsi="Times New Roman" w:eastAsia="Times New Roman" w:cs="Times New Roman"/>
                <w:position w:val="1"/>
                <w:sz w:val="20"/>
                <w:szCs w:val="20"/>
              </w:rPr>
              <w:t>/</w:t>
            </w:r>
            <w:r>
              <w:rPr>
                <w:position w:val="1"/>
                <w:sz w:val="20"/>
                <w:szCs w:val="20"/>
              </w:rPr>
              <w:t>年</w:t>
            </w:r>
          </w:p>
        </w:tc>
        <w:tc>
          <w:tcPr>
            <w:tcW w:w="927" w:type="dxa"/>
            <w:vAlign w:val="top"/>
          </w:tcPr>
          <w:p w14:paraId="091D9DD4">
            <w:pPr>
              <w:spacing w:before="97" w:line="274" w:lineRule="exact"/>
              <w:ind w:left="30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1102" w:type="dxa"/>
            <w:vAlign w:val="top"/>
          </w:tcPr>
          <w:p w14:paraId="4384B9A3">
            <w:pPr>
              <w:spacing w:before="97"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62" w:type="dxa"/>
            <w:vAlign w:val="top"/>
          </w:tcPr>
          <w:p w14:paraId="01D7EDB0">
            <w:pPr>
              <w:pStyle w:val="6"/>
              <w:spacing w:before="127" w:line="228" w:lineRule="auto"/>
              <w:ind w:left="124"/>
              <w:rPr>
                <w:sz w:val="20"/>
                <w:szCs w:val="20"/>
              </w:rPr>
            </w:pPr>
            <w:r>
              <w:rPr>
                <w:spacing w:val="5"/>
                <w:sz w:val="20"/>
                <w:szCs w:val="20"/>
              </w:rPr>
              <w:t>市政供水</w:t>
            </w:r>
          </w:p>
        </w:tc>
        <w:tc>
          <w:tcPr>
            <w:tcW w:w="1131" w:type="dxa"/>
            <w:vAlign w:val="top"/>
          </w:tcPr>
          <w:p w14:paraId="69EC627F">
            <w:pPr>
              <w:spacing w:before="97" w:line="274" w:lineRule="exact"/>
              <w:ind w:left="5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76" w:type="dxa"/>
            <w:tcBorders>
              <w:right w:val="single" w:color="000000" w:sz="6" w:space="0"/>
            </w:tcBorders>
            <w:vAlign w:val="top"/>
          </w:tcPr>
          <w:p w14:paraId="343CBA02">
            <w:pPr>
              <w:spacing w:before="97"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F228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407" w:type="dxa"/>
            <w:vMerge w:val="continue"/>
            <w:tcBorders>
              <w:top w:val="nil"/>
              <w:left w:val="single" w:color="000000" w:sz="6" w:space="0"/>
              <w:bottom w:val="nil"/>
            </w:tcBorders>
            <w:vAlign w:val="top"/>
          </w:tcPr>
          <w:p w14:paraId="7FD987B9">
            <w:pPr>
              <w:rPr>
                <w:rFonts w:ascii="Arial"/>
                <w:sz w:val="21"/>
              </w:rPr>
            </w:pPr>
          </w:p>
        </w:tc>
        <w:tc>
          <w:tcPr>
            <w:tcW w:w="861" w:type="dxa"/>
            <w:gridSpan w:val="2"/>
            <w:tcBorders>
              <w:bottom w:val="single" w:color="000000" w:sz="16" w:space="0"/>
            </w:tcBorders>
            <w:vAlign w:val="top"/>
          </w:tcPr>
          <w:p w14:paraId="27812EC1">
            <w:pPr>
              <w:spacing w:before="95" w:line="275" w:lineRule="exact"/>
              <w:ind w:left="4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1167" w:type="dxa"/>
            <w:gridSpan w:val="2"/>
            <w:tcBorders>
              <w:bottom w:val="single" w:color="000000" w:sz="16" w:space="0"/>
            </w:tcBorders>
            <w:vAlign w:val="top"/>
          </w:tcPr>
          <w:p w14:paraId="0DE41F9F">
            <w:pPr>
              <w:pStyle w:val="6"/>
              <w:spacing w:before="126" w:line="234" w:lineRule="auto"/>
              <w:ind w:left="503"/>
              <w:rPr>
                <w:sz w:val="20"/>
                <w:szCs w:val="20"/>
              </w:rPr>
            </w:pPr>
            <w:r>
              <w:rPr>
                <w:sz w:val="20"/>
                <w:szCs w:val="20"/>
              </w:rPr>
              <w:t>电</w:t>
            </w:r>
          </w:p>
        </w:tc>
        <w:tc>
          <w:tcPr>
            <w:tcW w:w="1011" w:type="dxa"/>
            <w:tcBorders>
              <w:bottom w:val="single" w:color="000000" w:sz="16" w:space="0"/>
            </w:tcBorders>
            <w:vAlign w:val="top"/>
          </w:tcPr>
          <w:p w14:paraId="764E91A9">
            <w:pPr>
              <w:pStyle w:val="6"/>
              <w:spacing w:before="95" w:line="275" w:lineRule="exact"/>
              <w:ind w:left="120"/>
              <w:rPr>
                <w:sz w:val="20"/>
                <w:szCs w:val="20"/>
              </w:rPr>
            </w:pPr>
            <w:r>
              <w:rPr>
                <w:spacing w:val="7"/>
                <w:position w:val="1"/>
                <w:sz w:val="20"/>
                <w:szCs w:val="20"/>
              </w:rPr>
              <w:t>万</w:t>
            </w:r>
            <w:r>
              <w:rPr>
                <w:rFonts w:ascii="Times New Roman" w:hAnsi="Times New Roman" w:eastAsia="Times New Roman" w:cs="Times New Roman"/>
                <w:position w:val="1"/>
                <w:sz w:val="20"/>
                <w:szCs w:val="20"/>
              </w:rPr>
              <w:t>kW</w:t>
            </w:r>
            <w:r>
              <w:rPr>
                <w:rFonts w:ascii="Times New Roman" w:hAnsi="Times New Roman" w:eastAsia="Times New Roman" w:cs="Times New Roman"/>
                <w:spacing w:val="7"/>
                <w:position w:val="1"/>
                <w:sz w:val="20"/>
                <w:szCs w:val="20"/>
              </w:rPr>
              <w:t>/</w:t>
            </w:r>
            <w:r>
              <w:rPr>
                <w:spacing w:val="7"/>
                <w:position w:val="1"/>
                <w:sz w:val="20"/>
                <w:szCs w:val="20"/>
              </w:rPr>
              <w:t>年</w:t>
            </w:r>
          </w:p>
        </w:tc>
        <w:tc>
          <w:tcPr>
            <w:tcW w:w="927" w:type="dxa"/>
            <w:tcBorders>
              <w:bottom w:val="single" w:color="000000" w:sz="16" w:space="0"/>
            </w:tcBorders>
            <w:vAlign w:val="top"/>
          </w:tcPr>
          <w:p w14:paraId="4695673C">
            <w:pPr>
              <w:spacing w:before="95" w:line="275"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102" w:type="dxa"/>
            <w:tcBorders>
              <w:bottom w:val="single" w:color="000000" w:sz="16" w:space="0"/>
            </w:tcBorders>
            <w:vAlign w:val="top"/>
          </w:tcPr>
          <w:p w14:paraId="73DD4C3A">
            <w:pPr>
              <w:spacing w:before="95" w:line="275"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62" w:type="dxa"/>
            <w:tcBorders>
              <w:bottom w:val="single" w:color="000000" w:sz="16" w:space="0"/>
            </w:tcBorders>
            <w:vAlign w:val="top"/>
          </w:tcPr>
          <w:p w14:paraId="2AA459FD">
            <w:pPr>
              <w:pStyle w:val="6"/>
              <w:spacing w:before="126" w:line="228" w:lineRule="auto"/>
              <w:ind w:left="124"/>
              <w:rPr>
                <w:sz w:val="20"/>
                <w:szCs w:val="20"/>
              </w:rPr>
            </w:pPr>
            <w:r>
              <w:rPr>
                <w:spacing w:val="5"/>
                <w:sz w:val="20"/>
                <w:szCs w:val="20"/>
              </w:rPr>
              <w:t>市政供电</w:t>
            </w:r>
          </w:p>
        </w:tc>
        <w:tc>
          <w:tcPr>
            <w:tcW w:w="1131" w:type="dxa"/>
            <w:tcBorders>
              <w:bottom w:val="single" w:color="000000" w:sz="16" w:space="0"/>
            </w:tcBorders>
            <w:vAlign w:val="top"/>
          </w:tcPr>
          <w:p w14:paraId="20F8EF89">
            <w:pPr>
              <w:spacing w:before="95" w:line="275" w:lineRule="exact"/>
              <w:ind w:left="5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76" w:type="dxa"/>
            <w:tcBorders>
              <w:bottom w:val="single" w:color="000000" w:sz="16" w:space="0"/>
              <w:right w:val="single" w:color="000000" w:sz="6" w:space="0"/>
            </w:tcBorders>
            <w:vAlign w:val="top"/>
          </w:tcPr>
          <w:p w14:paraId="3B09154E">
            <w:pPr>
              <w:spacing w:before="95" w:line="275"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6DB0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07" w:type="dxa"/>
            <w:vMerge w:val="continue"/>
            <w:tcBorders>
              <w:top w:val="nil"/>
              <w:left w:val="single" w:color="000000" w:sz="6" w:space="0"/>
              <w:bottom w:val="nil"/>
            </w:tcBorders>
            <w:vAlign w:val="top"/>
          </w:tcPr>
          <w:p w14:paraId="1BEB2F0B">
            <w:pPr>
              <w:rPr>
                <w:rFonts w:ascii="Arial"/>
                <w:sz w:val="21"/>
              </w:rPr>
            </w:pPr>
          </w:p>
        </w:tc>
        <w:tc>
          <w:tcPr>
            <w:tcW w:w="8237" w:type="dxa"/>
            <w:gridSpan w:val="10"/>
            <w:tcBorders>
              <w:top w:val="single" w:color="000000" w:sz="16" w:space="0"/>
              <w:bottom w:val="single" w:color="000000" w:sz="10" w:space="0"/>
              <w:right w:val="single" w:color="000000" w:sz="6" w:space="0"/>
            </w:tcBorders>
            <w:vAlign w:val="top"/>
          </w:tcPr>
          <w:p w14:paraId="78F778E7">
            <w:pPr>
              <w:spacing w:before="231" w:line="236" w:lineRule="auto"/>
              <w:ind w:left="2155"/>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2.2-4  </w:t>
            </w:r>
            <w:r>
              <w:rPr>
                <w:rFonts w:ascii="黑体" w:hAnsi="黑体" w:eastAsia="黑体" w:cs="黑体"/>
                <w:spacing w:val="8"/>
                <w:sz w:val="24"/>
                <w:szCs w:val="24"/>
              </w:rPr>
              <w:t>部分主要原辅材料性质介绍</w:t>
            </w:r>
          </w:p>
        </w:tc>
      </w:tr>
      <w:tr w14:paraId="6C055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07" w:type="dxa"/>
            <w:vMerge w:val="continue"/>
            <w:tcBorders>
              <w:top w:val="nil"/>
              <w:left w:val="single" w:color="000000" w:sz="6" w:space="0"/>
              <w:bottom w:val="nil"/>
            </w:tcBorders>
            <w:vAlign w:val="top"/>
          </w:tcPr>
          <w:p w14:paraId="597C544C">
            <w:pPr>
              <w:rPr>
                <w:rFonts w:ascii="Arial"/>
                <w:sz w:val="21"/>
              </w:rPr>
            </w:pPr>
          </w:p>
        </w:tc>
        <w:tc>
          <w:tcPr>
            <w:tcW w:w="716" w:type="dxa"/>
            <w:tcBorders>
              <w:top w:val="single" w:color="000000" w:sz="10" w:space="0"/>
            </w:tcBorders>
            <w:vAlign w:val="top"/>
          </w:tcPr>
          <w:p w14:paraId="4A4308EC">
            <w:pPr>
              <w:pStyle w:val="6"/>
              <w:spacing w:before="120" w:line="230" w:lineRule="auto"/>
              <w:ind w:left="198"/>
              <w:rPr>
                <w:sz w:val="20"/>
                <w:szCs w:val="20"/>
              </w:rPr>
            </w:pPr>
            <w:r>
              <w:rPr>
                <w:spacing w:val="5"/>
                <w:sz w:val="20"/>
                <w:szCs w:val="20"/>
              </w:rPr>
              <w:t>序号</w:t>
            </w:r>
          </w:p>
        </w:tc>
        <w:tc>
          <w:tcPr>
            <w:tcW w:w="988" w:type="dxa"/>
            <w:gridSpan w:val="2"/>
            <w:tcBorders>
              <w:top w:val="single" w:color="000000" w:sz="10" w:space="0"/>
            </w:tcBorders>
            <w:vAlign w:val="top"/>
          </w:tcPr>
          <w:p w14:paraId="0CB226B1">
            <w:pPr>
              <w:pStyle w:val="6"/>
              <w:spacing w:before="120" w:line="229" w:lineRule="auto"/>
              <w:ind w:left="79"/>
              <w:rPr>
                <w:sz w:val="20"/>
                <w:szCs w:val="20"/>
              </w:rPr>
            </w:pPr>
            <w:r>
              <w:rPr>
                <w:spacing w:val="6"/>
                <w:sz w:val="20"/>
                <w:szCs w:val="20"/>
              </w:rPr>
              <w:t>原料名称</w:t>
            </w:r>
          </w:p>
        </w:tc>
        <w:tc>
          <w:tcPr>
            <w:tcW w:w="6533" w:type="dxa"/>
            <w:gridSpan w:val="7"/>
            <w:tcBorders>
              <w:top w:val="single" w:color="000000" w:sz="10" w:space="0"/>
              <w:right w:val="single" w:color="000000" w:sz="6" w:space="0"/>
            </w:tcBorders>
            <w:vAlign w:val="top"/>
          </w:tcPr>
          <w:p w14:paraId="35DC2D31">
            <w:pPr>
              <w:pStyle w:val="6"/>
              <w:spacing w:before="120" w:line="229" w:lineRule="auto"/>
              <w:ind w:left="3005"/>
              <w:rPr>
                <w:sz w:val="20"/>
                <w:szCs w:val="20"/>
              </w:rPr>
            </w:pPr>
            <w:r>
              <w:rPr>
                <w:spacing w:val="4"/>
                <w:sz w:val="20"/>
                <w:szCs w:val="20"/>
              </w:rPr>
              <w:t>性质</w:t>
            </w:r>
          </w:p>
        </w:tc>
      </w:tr>
      <w:tr w14:paraId="06A4C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2" w:hRule="atLeast"/>
        </w:trPr>
        <w:tc>
          <w:tcPr>
            <w:tcW w:w="407" w:type="dxa"/>
            <w:vMerge w:val="continue"/>
            <w:tcBorders>
              <w:top w:val="nil"/>
              <w:left w:val="single" w:color="000000" w:sz="6" w:space="0"/>
              <w:bottom w:val="nil"/>
            </w:tcBorders>
            <w:vAlign w:val="top"/>
          </w:tcPr>
          <w:p w14:paraId="7FE94498">
            <w:pPr>
              <w:rPr>
                <w:rFonts w:ascii="Arial"/>
                <w:sz w:val="21"/>
              </w:rPr>
            </w:pPr>
          </w:p>
        </w:tc>
        <w:tc>
          <w:tcPr>
            <w:tcW w:w="716" w:type="dxa"/>
            <w:vAlign w:val="top"/>
          </w:tcPr>
          <w:p w14:paraId="11FD5480">
            <w:pPr>
              <w:spacing w:line="272" w:lineRule="auto"/>
              <w:rPr>
                <w:rFonts w:ascii="Arial"/>
                <w:sz w:val="21"/>
              </w:rPr>
            </w:pPr>
          </w:p>
          <w:p w14:paraId="1E589B0D">
            <w:pPr>
              <w:spacing w:line="273" w:lineRule="auto"/>
              <w:rPr>
                <w:rFonts w:ascii="Arial"/>
                <w:sz w:val="21"/>
              </w:rPr>
            </w:pPr>
          </w:p>
          <w:p w14:paraId="11332601">
            <w:pPr>
              <w:spacing w:line="273" w:lineRule="auto"/>
              <w:rPr>
                <w:rFonts w:ascii="Arial"/>
                <w:sz w:val="21"/>
              </w:rPr>
            </w:pPr>
          </w:p>
          <w:p w14:paraId="4F2F2E96">
            <w:pPr>
              <w:spacing w:line="273" w:lineRule="auto"/>
              <w:rPr>
                <w:rFonts w:ascii="Arial"/>
                <w:sz w:val="21"/>
              </w:rPr>
            </w:pPr>
          </w:p>
          <w:p w14:paraId="640DD053">
            <w:pPr>
              <w:spacing w:line="273" w:lineRule="auto"/>
              <w:rPr>
                <w:rFonts w:ascii="Arial"/>
                <w:sz w:val="21"/>
              </w:rPr>
            </w:pPr>
          </w:p>
          <w:p w14:paraId="432A59CA">
            <w:pPr>
              <w:spacing w:before="57" w:line="275" w:lineRule="exact"/>
              <w:ind w:left="37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88" w:type="dxa"/>
            <w:gridSpan w:val="2"/>
            <w:vAlign w:val="top"/>
          </w:tcPr>
          <w:p w14:paraId="17612DA2">
            <w:pPr>
              <w:spacing w:line="243" w:lineRule="auto"/>
              <w:rPr>
                <w:rFonts w:ascii="Arial"/>
                <w:sz w:val="21"/>
              </w:rPr>
            </w:pPr>
          </w:p>
          <w:p w14:paraId="09E18250">
            <w:pPr>
              <w:spacing w:line="243" w:lineRule="auto"/>
              <w:rPr>
                <w:rFonts w:ascii="Arial"/>
                <w:sz w:val="21"/>
              </w:rPr>
            </w:pPr>
          </w:p>
          <w:p w14:paraId="202747CA">
            <w:pPr>
              <w:spacing w:line="244" w:lineRule="auto"/>
              <w:rPr>
                <w:rFonts w:ascii="Arial"/>
                <w:sz w:val="21"/>
              </w:rPr>
            </w:pPr>
          </w:p>
          <w:p w14:paraId="2FC963FB">
            <w:pPr>
              <w:spacing w:line="244" w:lineRule="auto"/>
              <w:rPr>
                <w:rFonts w:ascii="Arial"/>
                <w:sz w:val="21"/>
              </w:rPr>
            </w:pPr>
          </w:p>
          <w:p w14:paraId="6866E6EB">
            <w:pPr>
              <w:spacing w:line="244" w:lineRule="auto"/>
              <w:rPr>
                <w:rFonts w:ascii="Arial"/>
                <w:sz w:val="21"/>
              </w:rPr>
            </w:pPr>
          </w:p>
          <w:p w14:paraId="1CB7ED55">
            <w:pPr>
              <w:pStyle w:val="6"/>
              <w:spacing w:before="65" w:line="322" w:lineRule="auto"/>
              <w:ind w:left="170" w:right="182" w:firstLine="17"/>
              <w:rPr>
                <w:sz w:val="20"/>
                <w:szCs w:val="20"/>
              </w:rPr>
            </w:pPr>
            <w:r>
              <w:rPr>
                <w:spacing w:val="4"/>
                <w:sz w:val="20"/>
                <w:szCs w:val="20"/>
              </w:rPr>
              <w:t>聚乙烯</w:t>
            </w:r>
            <w:r>
              <w:rPr>
                <w:spacing w:val="-2"/>
                <w:sz w:val="20"/>
                <w:szCs w:val="20"/>
              </w:rPr>
              <w:t>（</w:t>
            </w:r>
            <w:r>
              <w:rPr>
                <w:rFonts w:ascii="Times New Roman" w:hAnsi="Times New Roman" w:eastAsia="Times New Roman" w:cs="Times New Roman"/>
                <w:spacing w:val="-2"/>
                <w:sz w:val="20"/>
                <w:szCs w:val="20"/>
              </w:rPr>
              <w:t>PE</w:t>
            </w:r>
            <w:r>
              <w:rPr>
                <w:spacing w:val="-2"/>
                <w:sz w:val="20"/>
                <w:szCs w:val="20"/>
              </w:rPr>
              <w:t>）</w:t>
            </w:r>
          </w:p>
        </w:tc>
        <w:tc>
          <w:tcPr>
            <w:tcW w:w="6533" w:type="dxa"/>
            <w:gridSpan w:val="7"/>
            <w:tcBorders>
              <w:right w:val="single" w:color="000000" w:sz="6" w:space="0"/>
            </w:tcBorders>
            <w:vAlign w:val="top"/>
          </w:tcPr>
          <w:p w14:paraId="45F9C480">
            <w:pPr>
              <w:pStyle w:val="6"/>
              <w:spacing w:before="68" w:line="306" w:lineRule="auto"/>
              <w:ind w:left="104" w:right="139" w:firstLine="12"/>
              <w:jc w:val="both"/>
              <w:rPr>
                <w:sz w:val="20"/>
                <w:szCs w:val="20"/>
              </w:rPr>
            </w:pPr>
            <w:r>
              <w:rPr>
                <w:spacing w:val="9"/>
                <w:sz w:val="20"/>
                <w:szCs w:val="20"/>
              </w:rPr>
              <w:t>聚乙烯（</w:t>
            </w:r>
            <w:r>
              <w:rPr>
                <w:rFonts w:ascii="Times New Roman" w:hAnsi="Times New Roman" w:eastAsia="Times New Roman" w:cs="Times New Roman"/>
                <w:sz w:val="20"/>
                <w:szCs w:val="20"/>
              </w:rPr>
              <w:t>PE</w:t>
            </w:r>
            <w:r>
              <w:rPr>
                <w:spacing w:val="9"/>
                <w:sz w:val="20"/>
                <w:szCs w:val="20"/>
              </w:rPr>
              <w:t>）分子式</w:t>
            </w:r>
            <w:r>
              <w:rPr>
                <w:rFonts w:ascii="Times New Roman" w:hAnsi="Times New Roman" w:eastAsia="Times New Roman" w:cs="Times New Roman"/>
                <w:spacing w:val="9"/>
                <w:sz w:val="20"/>
                <w:szCs w:val="20"/>
              </w:rPr>
              <w:t>(C</w:t>
            </w:r>
            <w:r>
              <w:rPr>
                <w:rFonts w:ascii="Times New Roman" w:hAnsi="Times New Roman" w:eastAsia="Times New Roman" w:cs="Times New Roman"/>
                <w:spacing w:val="9"/>
                <w:position w:val="-1"/>
                <w:sz w:val="13"/>
                <w:szCs w:val="13"/>
              </w:rPr>
              <w:t>2</w:t>
            </w:r>
            <w:r>
              <w:rPr>
                <w:rFonts w:ascii="Times New Roman" w:hAnsi="Times New Roman" w:eastAsia="Times New Roman" w:cs="Times New Roman"/>
                <w:spacing w:val="9"/>
                <w:sz w:val="20"/>
                <w:szCs w:val="20"/>
              </w:rPr>
              <w:t>H</w:t>
            </w:r>
            <w:r>
              <w:rPr>
                <w:rFonts w:ascii="Times New Roman" w:hAnsi="Times New Roman" w:eastAsia="Times New Roman" w:cs="Times New Roman"/>
                <w:spacing w:val="9"/>
                <w:position w:val="-1"/>
                <w:sz w:val="13"/>
                <w:szCs w:val="13"/>
              </w:rPr>
              <w:t>4</w:t>
            </w:r>
            <w:r>
              <w:rPr>
                <w:rFonts w:ascii="Times New Roman" w:hAnsi="Times New Roman" w:eastAsia="Times New Roman" w:cs="Times New Roman"/>
                <w:spacing w:val="9"/>
                <w:sz w:val="20"/>
                <w:szCs w:val="20"/>
              </w:rPr>
              <w:t>)n</w:t>
            </w:r>
            <w:r>
              <w:rPr>
                <w:rFonts w:ascii="Times New Roman" w:hAnsi="Times New Roman" w:eastAsia="Times New Roman" w:cs="Times New Roman"/>
                <w:spacing w:val="-21"/>
                <w:sz w:val="20"/>
                <w:szCs w:val="20"/>
              </w:rPr>
              <w:t xml:space="preserve"> </w:t>
            </w:r>
            <w:r>
              <w:rPr>
                <w:spacing w:val="9"/>
                <w:sz w:val="20"/>
                <w:szCs w:val="20"/>
              </w:rPr>
              <w:t>，无色至白色固体或颗粒状，无臭、无</w:t>
            </w:r>
            <w:r>
              <w:rPr>
                <w:spacing w:val="4"/>
                <w:sz w:val="20"/>
                <w:szCs w:val="20"/>
              </w:rPr>
              <w:t>毒、手感似蜡，熔点</w:t>
            </w:r>
            <w:r>
              <w:rPr>
                <w:spacing w:val="-14"/>
                <w:sz w:val="20"/>
                <w:szCs w:val="20"/>
              </w:rPr>
              <w:t xml:space="preserve"> </w:t>
            </w:r>
            <w:r>
              <w:rPr>
                <w:rFonts w:ascii="Times New Roman" w:hAnsi="Times New Roman" w:eastAsia="Times New Roman" w:cs="Times New Roman"/>
                <w:spacing w:val="4"/>
                <w:sz w:val="20"/>
                <w:szCs w:val="20"/>
              </w:rPr>
              <w:t>110~</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4"/>
                <w:sz w:val="20"/>
                <w:szCs w:val="20"/>
              </w:rPr>
              <w:t>130</w:t>
            </w:r>
            <w:r>
              <w:rPr>
                <w:spacing w:val="4"/>
                <w:sz w:val="20"/>
                <w:szCs w:val="20"/>
              </w:rPr>
              <w:t>℃</w:t>
            </w:r>
            <w:r>
              <w:rPr>
                <w:spacing w:val="-68"/>
                <w:sz w:val="20"/>
                <w:szCs w:val="20"/>
              </w:rPr>
              <w:t xml:space="preserve"> </w:t>
            </w:r>
            <w:r>
              <w:rPr>
                <w:spacing w:val="4"/>
                <w:sz w:val="20"/>
                <w:szCs w:val="20"/>
              </w:rPr>
              <w:t>,</w:t>
            </w:r>
            <w:r>
              <w:rPr>
                <w:spacing w:val="65"/>
                <w:sz w:val="20"/>
                <w:szCs w:val="20"/>
              </w:rPr>
              <w:t xml:space="preserve"> </w:t>
            </w:r>
            <w:r>
              <w:rPr>
                <w:spacing w:val="4"/>
                <w:sz w:val="20"/>
                <w:szCs w:val="20"/>
              </w:rPr>
              <w:t>密度</w:t>
            </w:r>
            <w:r>
              <w:rPr>
                <w:spacing w:val="-30"/>
                <w:sz w:val="20"/>
                <w:szCs w:val="20"/>
              </w:rPr>
              <w:t xml:space="preserve"> </w:t>
            </w:r>
            <w:r>
              <w:rPr>
                <w:rFonts w:ascii="Times New Roman" w:hAnsi="Times New Roman" w:eastAsia="Times New Roman" w:cs="Times New Roman"/>
                <w:spacing w:val="4"/>
                <w:sz w:val="20"/>
                <w:szCs w:val="20"/>
              </w:rPr>
              <w:t>0.91~0.96g/</w:t>
            </w:r>
            <w:r>
              <w:rPr>
                <w:rFonts w:ascii="Times New Roman" w:hAnsi="Times New Roman" w:eastAsia="Times New Roman" w:cs="Times New Roman"/>
                <w:sz w:val="20"/>
                <w:szCs w:val="20"/>
              </w:rPr>
              <w:t>cm</w:t>
            </w:r>
            <w:r>
              <w:rPr>
                <w:rFonts w:ascii="Times New Roman" w:hAnsi="Times New Roman" w:eastAsia="Times New Roman" w:cs="Times New Roman"/>
                <w:spacing w:val="4"/>
                <w:position w:val="6"/>
                <w:sz w:val="13"/>
                <w:szCs w:val="13"/>
              </w:rPr>
              <w:t xml:space="preserve">3 </w:t>
            </w:r>
            <w:r>
              <w:rPr>
                <w:spacing w:val="4"/>
                <w:sz w:val="20"/>
                <w:szCs w:val="20"/>
              </w:rPr>
              <w:t>，常温（</w:t>
            </w:r>
            <w:r>
              <w:rPr>
                <w:spacing w:val="-59"/>
                <w:sz w:val="20"/>
                <w:szCs w:val="20"/>
              </w:rPr>
              <w:t xml:space="preserve"> </w:t>
            </w:r>
            <w:r>
              <w:rPr>
                <w:rFonts w:ascii="Times New Roman" w:hAnsi="Times New Roman" w:eastAsia="Times New Roman" w:cs="Times New Roman"/>
                <w:spacing w:val="4"/>
                <w:sz w:val="20"/>
                <w:szCs w:val="20"/>
              </w:rPr>
              <w:t>&lt;60</w:t>
            </w:r>
            <w:r>
              <w:rPr>
                <w:rFonts w:ascii="Times New Roman" w:hAnsi="Times New Roman" w:eastAsia="Times New Roman" w:cs="Times New Roman"/>
                <w:sz w:val="20"/>
                <w:szCs w:val="20"/>
              </w:rPr>
              <w:t xml:space="preserve"> </w:t>
            </w:r>
            <w:r>
              <w:rPr>
                <w:spacing w:val="9"/>
                <w:sz w:val="20"/>
                <w:szCs w:val="20"/>
              </w:rPr>
              <w:t>℃)</w:t>
            </w:r>
            <w:r>
              <w:rPr>
                <w:spacing w:val="32"/>
                <w:sz w:val="20"/>
                <w:szCs w:val="20"/>
              </w:rPr>
              <w:t xml:space="preserve"> </w:t>
            </w:r>
            <w:r>
              <w:rPr>
                <w:spacing w:val="9"/>
                <w:sz w:val="20"/>
                <w:szCs w:val="20"/>
              </w:rPr>
              <w:t>不溶于大多数有机溶剂，高温（</w:t>
            </w:r>
            <w:r>
              <w:rPr>
                <w:rFonts w:ascii="Times New Roman" w:hAnsi="Times New Roman" w:eastAsia="Times New Roman" w:cs="Times New Roman"/>
                <w:spacing w:val="9"/>
                <w:sz w:val="20"/>
                <w:szCs w:val="20"/>
              </w:rPr>
              <w:t>&gt;60</w:t>
            </w:r>
            <w:r>
              <w:rPr>
                <w:spacing w:val="8"/>
                <w:sz w:val="20"/>
                <w:szCs w:val="20"/>
              </w:rPr>
              <w:t>℃) 可溶于特定有机溶剂，</w:t>
            </w:r>
            <w:r>
              <w:rPr>
                <w:spacing w:val="7"/>
                <w:sz w:val="20"/>
                <w:szCs w:val="20"/>
              </w:rPr>
              <w:t>如：甲苯、乙酸戊酯、四氢化萘、十氢化萘等。具有优</w:t>
            </w:r>
            <w:r>
              <w:rPr>
                <w:spacing w:val="6"/>
                <w:sz w:val="20"/>
                <w:szCs w:val="20"/>
              </w:rPr>
              <w:t>良的耐低温性</w:t>
            </w:r>
            <w:r>
              <w:rPr>
                <w:spacing w:val="3"/>
                <w:sz w:val="20"/>
                <w:szCs w:val="20"/>
              </w:rPr>
              <w:t>能（最低使用温度可</w:t>
            </w:r>
            <w:r>
              <w:rPr>
                <w:rFonts w:ascii="Times New Roman" w:hAnsi="Times New Roman" w:eastAsia="Times New Roman" w:cs="Times New Roman"/>
                <w:spacing w:val="3"/>
                <w:sz w:val="20"/>
                <w:szCs w:val="20"/>
              </w:rPr>
              <w:t>-100</w:t>
            </w:r>
            <w:r>
              <w:rPr>
                <w:spacing w:val="3"/>
                <w:sz w:val="20"/>
                <w:szCs w:val="20"/>
              </w:rPr>
              <w:t>℃</w:t>
            </w:r>
            <w:r>
              <w:rPr>
                <w:rFonts w:ascii="Times New Roman" w:hAnsi="Times New Roman" w:eastAsia="Times New Roman" w:cs="Times New Roman"/>
                <w:spacing w:val="3"/>
                <w:sz w:val="20"/>
                <w:szCs w:val="20"/>
              </w:rPr>
              <w:t>~-70</w:t>
            </w:r>
            <w:r>
              <w:rPr>
                <w:spacing w:val="3"/>
                <w:sz w:val="20"/>
                <w:szCs w:val="20"/>
              </w:rPr>
              <w:t>℃)</w:t>
            </w:r>
            <w:r>
              <w:rPr>
                <w:spacing w:val="48"/>
                <w:sz w:val="20"/>
                <w:szCs w:val="20"/>
              </w:rPr>
              <w:t xml:space="preserve"> </w:t>
            </w:r>
            <w:r>
              <w:rPr>
                <w:spacing w:val="3"/>
                <w:sz w:val="20"/>
                <w:szCs w:val="20"/>
              </w:rPr>
              <w:t>,</w:t>
            </w:r>
            <w:r>
              <w:rPr>
                <w:spacing w:val="64"/>
                <w:sz w:val="20"/>
                <w:szCs w:val="20"/>
              </w:rPr>
              <w:t xml:space="preserve"> </w:t>
            </w:r>
            <w:r>
              <w:rPr>
                <w:spacing w:val="3"/>
                <w:sz w:val="20"/>
                <w:szCs w:val="20"/>
              </w:rPr>
              <w:t>热分解温度大于</w:t>
            </w:r>
            <w:r>
              <w:rPr>
                <w:spacing w:val="-36"/>
                <w:sz w:val="20"/>
                <w:szCs w:val="20"/>
              </w:rPr>
              <w:t xml:space="preserve"> </w:t>
            </w:r>
            <w:r>
              <w:rPr>
                <w:rFonts w:ascii="Times New Roman" w:hAnsi="Times New Roman" w:eastAsia="Times New Roman" w:cs="Times New Roman"/>
                <w:spacing w:val="3"/>
                <w:sz w:val="20"/>
                <w:szCs w:val="20"/>
              </w:rPr>
              <w:t>300</w:t>
            </w:r>
            <w:r>
              <w:rPr>
                <w:spacing w:val="3"/>
                <w:sz w:val="20"/>
                <w:szCs w:val="20"/>
              </w:rPr>
              <w:t>℃</w:t>
            </w:r>
            <w:r>
              <w:rPr>
                <w:spacing w:val="-75"/>
                <w:sz w:val="20"/>
                <w:szCs w:val="20"/>
              </w:rPr>
              <w:t xml:space="preserve"> </w:t>
            </w:r>
            <w:r>
              <w:rPr>
                <w:spacing w:val="3"/>
                <w:sz w:val="20"/>
                <w:szCs w:val="20"/>
              </w:rPr>
              <w:t>,</w:t>
            </w:r>
            <w:r>
              <w:rPr>
                <w:spacing w:val="59"/>
                <w:sz w:val="20"/>
                <w:szCs w:val="20"/>
              </w:rPr>
              <w:t xml:space="preserve"> </w:t>
            </w:r>
            <w:r>
              <w:rPr>
                <w:spacing w:val="3"/>
                <w:sz w:val="20"/>
                <w:szCs w:val="20"/>
              </w:rPr>
              <w:t>在高</w:t>
            </w:r>
            <w:r>
              <w:rPr>
                <w:spacing w:val="5"/>
                <w:sz w:val="20"/>
                <w:szCs w:val="20"/>
              </w:rPr>
              <w:t>温下会熔融变成粘稠液体，着火温度约</w:t>
            </w:r>
            <w:r>
              <w:rPr>
                <w:rFonts w:ascii="Times New Roman" w:hAnsi="Times New Roman" w:eastAsia="Times New Roman" w:cs="Times New Roman"/>
                <w:spacing w:val="5"/>
                <w:sz w:val="20"/>
                <w:szCs w:val="20"/>
              </w:rPr>
              <w:t>350</w:t>
            </w:r>
            <w:r>
              <w:rPr>
                <w:spacing w:val="5"/>
                <w:sz w:val="20"/>
                <w:szCs w:val="20"/>
              </w:rPr>
              <w:t>℃</w:t>
            </w:r>
            <w:r>
              <w:rPr>
                <w:spacing w:val="-59"/>
                <w:sz w:val="20"/>
                <w:szCs w:val="20"/>
              </w:rPr>
              <w:t xml:space="preserve"> </w:t>
            </w:r>
            <w:r>
              <w:rPr>
                <w:spacing w:val="5"/>
                <w:sz w:val="20"/>
                <w:szCs w:val="20"/>
              </w:rPr>
              <w:t>,</w:t>
            </w:r>
            <w:r>
              <w:rPr>
                <w:spacing w:val="35"/>
                <w:sz w:val="20"/>
                <w:szCs w:val="20"/>
              </w:rPr>
              <w:t xml:space="preserve"> </w:t>
            </w:r>
            <w:r>
              <w:rPr>
                <w:spacing w:val="5"/>
                <w:sz w:val="20"/>
                <w:szCs w:val="20"/>
              </w:rPr>
              <w:t>热变形温度</w:t>
            </w:r>
            <w:r>
              <w:rPr>
                <w:spacing w:val="-35"/>
                <w:sz w:val="20"/>
                <w:szCs w:val="20"/>
              </w:rPr>
              <w:t xml:space="preserve"> </w:t>
            </w:r>
            <w:r>
              <w:rPr>
                <w:rFonts w:ascii="Times New Roman" w:hAnsi="Times New Roman" w:eastAsia="Times New Roman" w:cs="Times New Roman"/>
                <w:spacing w:val="5"/>
                <w:sz w:val="20"/>
                <w:szCs w:val="20"/>
              </w:rPr>
              <w:t>50-70</w:t>
            </w:r>
            <w:r>
              <w:rPr>
                <w:spacing w:val="5"/>
                <w:sz w:val="20"/>
                <w:szCs w:val="20"/>
              </w:rPr>
              <w:t>℃。</w:t>
            </w:r>
            <w:r>
              <w:rPr>
                <w:spacing w:val="8"/>
                <w:sz w:val="20"/>
                <w:szCs w:val="20"/>
              </w:rPr>
              <w:t>化学稳定性好，能耐大多数酸碱的侵蚀</w:t>
            </w:r>
            <w:r>
              <w:rPr>
                <w:rFonts w:ascii="Times New Roman" w:hAnsi="Times New Roman" w:eastAsia="Times New Roman" w:cs="Times New Roman"/>
                <w:spacing w:val="8"/>
                <w:sz w:val="20"/>
                <w:szCs w:val="20"/>
              </w:rPr>
              <w:t>(</w:t>
            </w:r>
            <w:r>
              <w:rPr>
                <w:spacing w:val="8"/>
                <w:sz w:val="20"/>
                <w:szCs w:val="20"/>
              </w:rPr>
              <w:t>不耐具有氧化性质的</w:t>
            </w:r>
            <w:r>
              <w:rPr>
                <w:spacing w:val="7"/>
                <w:sz w:val="20"/>
                <w:szCs w:val="20"/>
              </w:rPr>
              <w:t>酸</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1"/>
                <w:sz w:val="20"/>
                <w:szCs w:val="20"/>
              </w:rPr>
              <w:t xml:space="preserve"> </w:t>
            </w:r>
            <w:r>
              <w:rPr>
                <w:spacing w:val="7"/>
                <w:sz w:val="20"/>
                <w:szCs w:val="20"/>
              </w:rPr>
              <w:t>。常</w:t>
            </w:r>
            <w:r>
              <w:rPr>
                <w:spacing w:val="26"/>
                <w:sz w:val="20"/>
                <w:szCs w:val="20"/>
              </w:rPr>
              <w:t>温下不溶于一般溶剂</w:t>
            </w:r>
            <w:r>
              <w:rPr>
                <w:spacing w:val="-42"/>
                <w:sz w:val="20"/>
                <w:szCs w:val="20"/>
              </w:rPr>
              <w:t xml:space="preserve"> </w:t>
            </w:r>
            <w:r>
              <w:rPr>
                <w:spacing w:val="26"/>
                <w:sz w:val="20"/>
                <w:szCs w:val="20"/>
              </w:rPr>
              <w:t>，</w:t>
            </w:r>
            <w:r>
              <w:rPr>
                <w:spacing w:val="-48"/>
                <w:sz w:val="20"/>
                <w:szCs w:val="20"/>
              </w:rPr>
              <w:t xml:space="preserve"> </w:t>
            </w:r>
            <w:r>
              <w:rPr>
                <w:spacing w:val="26"/>
                <w:sz w:val="20"/>
                <w:szCs w:val="20"/>
              </w:rPr>
              <w:t>吸水性小</w:t>
            </w:r>
            <w:r>
              <w:rPr>
                <w:spacing w:val="-46"/>
                <w:sz w:val="20"/>
                <w:szCs w:val="20"/>
              </w:rPr>
              <w:t xml:space="preserve"> </w:t>
            </w:r>
            <w:r>
              <w:rPr>
                <w:spacing w:val="26"/>
                <w:sz w:val="20"/>
                <w:szCs w:val="20"/>
              </w:rPr>
              <w:t>，</w:t>
            </w:r>
            <w:r>
              <w:rPr>
                <w:spacing w:val="-32"/>
                <w:sz w:val="20"/>
                <w:szCs w:val="20"/>
              </w:rPr>
              <w:t xml:space="preserve"> </w:t>
            </w:r>
            <w:r>
              <w:rPr>
                <w:spacing w:val="26"/>
                <w:sz w:val="20"/>
                <w:szCs w:val="20"/>
              </w:rPr>
              <w:t>电绝缘性优</w:t>
            </w:r>
            <w:r>
              <w:rPr>
                <w:spacing w:val="-48"/>
                <w:sz w:val="20"/>
                <w:szCs w:val="20"/>
              </w:rPr>
              <w:t xml:space="preserve"> </w:t>
            </w:r>
            <w:r>
              <w:rPr>
                <w:spacing w:val="26"/>
                <w:sz w:val="20"/>
                <w:szCs w:val="20"/>
              </w:rPr>
              <w:t>，</w:t>
            </w:r>
            <w:r>
              <w:rPr>
                <w:spacing w:val="-56"/>
                <w:sz w:val="20"/>
                <w:szCs w:val="20"/>
              </w:rPr>
              <w:t xml:space="preserve"> </w:t>
            </w:r>
            <w:r>
              <w:rPr>
                <w:spacing w:val="26"/>
                <w:sz w:val="20"/>
                <w:szCs w:val="20"/>
              </w:rPr>
              <w:t>体积电阻率</w:t>
            </w:r>
            <w:r>
              <w:rPr>
                <w:sz w:val="20"/>
                <w:szCs w:val="20"/>
              </w:rPr>
              <w:t xml:space="preserve"> </w:t>
            </w:r>
            <w:r>
              <w:rPr>
                <w:rFonts w:ascii="Times New Roman" w:hAnsi="Times New Roman" w:eastAsia="Times New Roman" w:cs="Times New Roman"/>
                <w:spacing w:val="1"/>
                <w:position w:val="-1"/>
                <w:sz w:val="20"/>
                <w:szCs w:val="20"/>
              </w:rPr>
              <w:t>&gt;</w:t>
            </w:r>
            <w:r>
              <w:rPr>
                <w:rFonts w:ascii="Times New Roman" w:hAnsi="Times New Roman" w:eastAsia="Times New Roman" w:cs="Times New Roman"/>
                <w:spacing w:val="-19"/>
                <w:position w:val="-1"/>
                <w:sz w:val="20"/>
                <w:szCs w:val="20"/>
              </w:rPr>
              <w:t xml:space="preserve"> </w:t>
            </w:r>
            <w:r>
              <w:rPr>
                <w:rFonts w:ascii="Times New Roman" w:hAnsi="Times New Roman" w:eastAsia="Times New Roman" w:cs="Times New Roman"/>
                <w:spacing w:val="1"/>
                <w:position w:val="-1"/>
                <w:sz w:val="20"/>
                <w:szCs w:val="20"/>
              </w:rPr>
              <w:t>10</w:t>
            </w:r>
            <w:r>
              <w:rPr>
                <w:rFonts w:ascii="Times New Roman" w:hAnsi="Times New Roman" w:eastAsia="Times New Roman" w:cs="Times New Roman"/>
                <w:spacing w:val="1"/>
                <w:position w:val="5"/>
                <w:sz w:val="13"/>
                <w:szCs w:val="13"/>
              </w:rPr>
              <w:t>16</w:t>
            </w:r>
            <w:r>
              <w:rPr>
                <w:rFonts w:ascii="Times New Roman" w:hAnsi="Times New Roman" w:eastAsia="Times New Roman" w:cs="Times New Roman"/>
                <w:spacing w:val="1"/>
                <w:position w:val="-1"/>
                <w:sz w:val="20"/>
                <w:szCs w:val="20"/>
              </w:rPr>
              <w:t>Ω·</w:t>
            </w:r>
            <w:r>
              <w:rPr>
                <w:rFonts w:ascii="Times New Roman" w:hAnsi="Times New Roman" w:eastAsia="Times New Roman" w:cs="Times New Roman"/>
                <w:position w:val="-1"/>
                <w:sz w:val="20"/>
                <w:szCs w:val="20"/>
              </w:rPr>
              <w:t>cm</w:t>
            </w:r>
            <w:r>
              <w:rPr>
                <w:spacing w:val="1"/>
                <w:position w:val="-1"/>
                <w:sz w:val="20"/>
                <w:szCs w:val="20"/>
              </w:rPr>
              <w:t>）。</w:t>
            </w:r>
          </w:p>
        </w:tc>
      </w:tr>
      <w:tr w14:paraId="05483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2" w:hRule="atLeast"/>
        </w:trPr>
        <w:tc>
          <w:tcPr>
            <w:tcW w:w="407" w:type="dxa"/>
            <w:vMerge w:val="continue"/>
            <w:tcBorders>
              <w:top w:val="nil"/>
              <w:left w:val="single" w:color="000000" w:sz="6" w:space="0"/>
              <w:bottom w:val="nil"/>
            </w:tcBorders>
            <w:vAlign w:val="top"/>
          </w:tcPr>
          <w:p w14:paraId="490B77B8">
            <w:pPr>
              <w:rPr>
                <w:rFonts w:ascii="Arial"/>
                <w:sz w:val="21"/>
              </w:rPr>
            </w:pPr>
          </w:p>
        </w:tc>
        <w:tc>
          <w:tcPr>
            <w:tcW w:w="716" w:type="dxa"/>
            <w:vAlign w:val="top"/>
          </w:tcPr>
          <w:p w14:paraId="26E42884">
            <w:pPr>
              <w:spacing w:line="273" w:lineRule="auto"/>
              <w:rPr>
                <w:rFonts w:ascii="Arial"/>
                <w:sz w:val="21"/>
              </w:rPr>
            </w:pPr>
          </w:p>
          <w:p w14:paraId="16AD1CD8">
            <w:pPr>
              <w:spacing w:line="273" w:lineRule="auto"/>
              <w:rPr>
                <w:rFonts w:ascii="Arial"/>
                <w:sz w:val="21"/>
              </w:rPr>
            </w:pPr>
          </w:p>
          <w:p w14:paraId="4D9802E2">
            <w:pPr>
              <w:spacing w:line="273" w:lineRule="auto"/>
              <w:rPr>
                <w:rFonts w:ascii="Arial"/>
                <w:sz w:val="21"/>
              </w:rPr>
            </w:pPr>
          </w:p>
          <w:p w14:paraId="5493B256">
            <w:pPr>
              <w:spacing w:line="274" w:lineRule="auto"/>
              <w:rPr>
                <w:rFonts w:ascii="Arial"/>
                <w:sz w:val="21"/>
              </w:rPr>
            </w:pPr>
          </w:p>
          <w:p w14:paraId="3582A5BC">
            <w:pPr>
              <w:spacing w:line="274" w:lineRule="auto"/>
              <w:rPr>
                <w:rFonts w:ascii="Arial"/>
                <w:sz w:val="21"/>
              </w:rPr>
            </w:pPr>
          </w:p>
          <w:p w14:paraId="47A1C32F">
            <w:pPr>
              <w:spacing w:before="57" w:line="274" w:lineRule="exact"/>
              <w:ind w:left="35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988" w:type="dxa"/>
            <w:gridSpan w:val="2"/>
            <w:vAlign w:val="top"/>
          </w:tcPr>
          <w:p w14:paraId="7E81887C">
            <w:pPr>
              <w:spacing w:line="286" w:lineRule="auto"/>
              <w:rPr>
                <w:rFonts w:ascii="Arial"/>
                <w:sz w:val="21"/>
              </w:rPr>
            </w:pPr>
          </w:p>
          <w:p w14:paraId="4E89B4CB">
            <w:pPr>
              <w:spacing w:line="286" w:lineRule="auto"/>
              <w:rPr>
                <w:rFonts w:ascii="Arial"/>
                <w:sz w:val="21"/>
              </w:rPr>
            </w:pPr>
          </w:p>
          <w:p w14:paraId="678A3B81">
            <w:pPr>
              <w:spacing w:line="287" w:lineRule="auto"/>
              <w:rPr>
                <w:rFonts w:ascii="Arial"/>
                <w:sz w:val="21"/>
              </w:rPr>
            </w:pPr>
          </w:p>
          <w:p w14:paraId="028BE2E2">
            <w:pPr>
              <w:spacing w:line="287" w:lineRule="auto"/>
              <w:rPr>
                <w:rFonts w:ascii="Arial"/>
                <w:sz w:val="21"/>
              </w:rPr>
            </w:pPr>
          </w:p>
          <w:p w14:paraId="6B31D19F">
            <w:pPr>
              <w:spacing w:line="287" w:lineRule="auto"/>
              <w:rPr>
                <w:rFonts w:ascii="Arial"/>
                <w:sz w:val="21"/>
              </w:rPr>
            </w:pPr>
          </w:p>
          <w:p w14:paraId="031CE050">
            <w:pPr>
              <w:spacing w:before="57"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ABS</w:t>
            </w:r>
          </w:p>
        </w:tc>
        <w:tc>
          <w:tcPr>
            <w:tcW w:w="6533" w:type="dxa"/>
            <w:gridSpan w:val="7"/>
            <w:tcBorders>
              <w:right w:val="single" w:color="000000" w:sz="6" w:space="0"/>
            </w:tcBorders>
            <w:vAlign w:val="top"/>
          </w:tcPr>
          <w:p w14:paraId="2D51F51D">
            <w:pPr>
              <w:pStyle w:val="6"/>
              <w:spacing w:before="78" w:line="305" w:lineRule="auto"/>
              <w:ind w:left="108" w:right="139" w:hanging="6"/>
              <w:rPr>
                <w:sz w:val="20"/>
                <w:szCs w:val="20"/>
              </w:rPr>
            </w:pPr>
            <w:r>
              <w:rPr>
                <w:rFonts w:ascii="Times New Roman" w:hAnsi="Times New Roman" w:eastAsia="Times New Roman" w:cs="Times New Roman"/>
                <w:sz w:val="20"/>
                <w:szCs w:val="20"/>
              </w:rPr>
              <w:t>ABS</w:t>
            </w:r>
            <w:r>
              <w:rPr>
                <w:rFonts w:ascii="Times New Roman" w:hAnsi="Times New Roman" w:eastAsia="Times New Roman" w:cs="Times New Roman"/>
                <w:spacing w:val="17"/>
                <w:sz w:val="20"/>
                <w:szCs w:val="20"/>
              </w:rPr>
              <w:t xml:space="preserve"> </w:t>
            </w:r>
            <w:r>
              <w:rPr>
                <w:spacing w:val="7"/>
                <w:sz w:val="20"/>
                <w:szCs w:val="20"/>
              </w:rPr>
              <w:t>塑料是丙烯腈</w:t>
            </w:r>
            <w:r>
              <w:rPr>
                <w:rFonts w:ascii="Times New Roman" w:hAnsi="Times New Roman" w:eastAsia="Times New Roman" w:cs="Times New Roman"/>
                <w:spacing w:val="7"/>
                <w:sz w:val="20"/>
                <w:szCs w:val="20"/>
              </w:rPr>
              <w:t>(A)</w:t>
            </w:r>
            <w:r>
              <w:rPr>
                <w:rFonts w:ascii="Times New Roman" w:hAnsi="Times New Roman" w:eastAsia="Times New Roman" w:cs="Times New Roman"/>
                <w:spacing w:val="-27"/>
                <w:sz w:val="20"/>
                <w:szCs w:val="20"/>
              </w:rPr>
              <w:t xml:space="preserve"> </w:t>
            </w:r>
            <w:r>
              <w:rPr>
                <w:spacing w:val="7"/>
                <w:sz w:val="20"/>
                <w:szCs w:val="20"/>
              </w:rPr>
              <w:t>、丁二烯</w:t>
            </w:r>
            <w:r>
              <w:rPr>
                <w:rFonts w:ascii="Times New Roman" w:hAnsi="Times New Roman" w:eastAsia="Times New Roman" w:cs="Times New Roman"/>
                <w:spacing w:val="7"/>
                <w:sz w:val="20"/>
                <w:szCs w:val="20"/>
              </w:rPr>
              <w:t>(B)</w:t>
            </w:r>
            <w:r>
              <w:rPr>
                <w:rFonts w:ascii="Times New Roman" w:hAnsi="Times New Roman" w:eastAsia="Times New Roman" w:cs="Times New Roman"/>
                <w:spacing w:val="-25"/>
                <w:sz w:val="20"/>
                <w:szCs w:val="20"/>
              </w:rPr>
              <w:t xml:space="preserve"> </w:t>
            </w:r>
            <w:r>
              <w:rPr>
                <w:spacing w:val="7"/>
                <w:sz w:val="20"/>
                <w:szCs w:val="20"/>
              </w:rPr>
              <w:t>、苯乙烯</w:t>
            </w:r>
            <w:r>
              <w:rPr>
                <w:rFonts w:ascii="Times New Roman" w:hAnsi="Times New Roman" w:eastAsia="Times New Roman" w:cs="Times New Roman"/>
                <w:spacing w:val="7"/>
                <w:sz w:val="20"/>
                <w:szCs w:val="20"/>
              </w:rPr>
              <w:t>(S)</w:t>
            </w:r>
            <w:r>
              <w:rPr>
                <w:spacing w:val="7"/>
                <w:sz w:val="20"/>
                <w:szCs w:val="20"/>
              </w:rPr>
              <w:t>三种单体的三元</w:t>
            </w:r>
            <w:r>
              <w:rPr>
                <w:spacing w:val="6"/>
                <w:sz w:val="20"/>
                <w:szCs w:val="20"/>
              </w:rPr>
              <w:t>共聚</w:t>
            </w:r>
            <w:r>
              <w:rPr>
                <w:spacing w:val="9"/>
                <w:sz w:val="20"/>
                <w:szCs w:val="20"/>
              </w:rPr>
              <w:t>物制成的树脂，</w:t>
            </w:r>
            <w:r>
              <w:rPr>
                <w:rFonts w:ascii="Times New Roman" w:hAnsi="Times New Roman" w:eastAsia="Times New Roman" w:cs="Times New Roman"/>
                <w:spacing w:val="9"/>
                <w:sz w:val="20"/>
                <w:szCs w:val="20"/>
              </w:rPr>
              <w:t xml:space="preserve">A </w:t>
            </w:r>
            <w:r>
              <w:rPr>
                <w:spacing w:val="9"/>
                <w:sz w:val="20"/>
                <w:szCs w:val="20"/>
              </w:rPr>
              <w:t>代表丙烯腈，</w:t>
            </w:r>
            <w:r>
              <w:rPr>
                <w:rFonts w:ascii="Times New Roman" w:hAnsi="Times New Roman" w:eastAsia="Times New Roman" w:cs="Times New Roman"/>
                <w:spacing w:val="9"/>
                <w:sz w:val="20"/>
                <w:szCs w:val="20"/>
              </w:rPr>
              <w:t xml:space="preserve">B </w:t>
            </w:r>
            <w:r>
              <w:rPr>
                <w:spacing w:val="9"/>
                <w:sz w:val="20"/>
                <w:szCs w:val="20"/>
              </w:rPr>
              <w:t>代表丁二烯，</w:t>
            </w:r>
            <w:r>
              <w:rPr>
                <w:rFonts w:ascii="Times New Roman" w:hAnsi="Times New Roman" w:eastAsia="Times New Roman" w:cs="Times New Roman"/>
                <w:spacing w:val="9"/>
                <w:sz w:val="20"/>
                <w:szCs w:val="20"/>
              </w:rPr>
              <w:t xml:space="preserve">S </w:t>
            </w:r>
            <w:r>
              <w:rPr>
                <w:spacing w:val="9"/>
                <w:sz w:val="20"/>
                <w:szCs w:val="20"/>
              </w:rPr>
              <w:t>代</w:t>
            </w:r>
            <w:r>
              <w:rPr>
                <w:spacing w:val="8"/>
                <w:sz w:val="20"/>
                <w:szCs w:val="20"/>
              </w:rPr>
              <w:t>表苯乙烯。</w:t>
            </w:r>
            <w:r>
              <w:rPr>
                <w:rFonts w:ascii="Times New Roman" w:hAnsi="Times New Roman" w:eastAsia="Times New Roman" w:cs="Times New Roman"/>
                <w:sz w:val="20"/>
                <w:szCs w:val="20"/>
              </w:rPr>
              <w:t>ABS</w:t>
            </w:r>
            <w:r>
              <w:rPr>
                <w:spacing w:val="9"/>
                <w:sz w:val="20"/>
                <w:szCs w:val="20"/>
              </w:rPr>
              <w:t>通常为不透明的粒料或粉末，外观呈浅象牙色、无毒、无味，密度</w:t>
            </w:r>
            <w:r>
              <w:rPr>
                <w:spacing w:val="6"/>
                <w:sz w:val="20"/>
                <w:szCs w:val="20"/>
              </w:rPr>
              <w:t xml:space="preserve">  </w:t>
            </w:r>
            <w:r>
              <w:rPr>
                <w:rFonts w:ascii="Times New Roman" w:hAnsi="Times New Roman" w:eastAsia="Times New Roman" w:cs="Times New Roman"/>
                <w:spacing w:val="2"/>
                <w:sz w:val="20"/>
                <w:szCs w:val="20"/>
              </w:rPr>
              <w:t>1.04~</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2"/>
                <w:sz w:val="20"/>
                <w:szCs w:val="20"/>
              </w:rPr>
              <w:t>1.06g/</w:t>
            </w:r>
            <w:r>
              <w:rPr>
                <w:rFonts w:ascii="Times New Roman" w:hAnsi="Times New Roman" w:eastAsia="Times New Roman" w:cs="Times New Roman"/>
                <w:sz w:val="20"/>
                <w:szCs w:val="20"/>
              </w:rPr>
              <w:t>cm</w:t>
            </w:r>
            <w:r>
              <w:rPr>
                <w:rFonts w:ascii="Times New Roman" w:hAnsi="Times New Roman" w:eastAsia="Times New Roman" w:cs="Times New Roman"/>
                <w:spacing w:val="2"/>
                <w:position w:val="6"/>
                <w:sz w:val="13"/>
                <w:szCs w:val="13"/>
              </w:rPr>
              <w:t>3</w:t>
            </w:r>
            <w:r>
              <w:rPr>
                <w:spacing w:val="2"/>
                <w:sz w:val="20"/>
                <w:szCs w:val="20"/>
              </w:rPr>
              <w:t>，热变形温度为</w:t>
            </w:r>
            <w:r>
              <w:rPr>
                <w:spacing w:val="-39"/>
                <w:sz w:val="20"/>
                <w:szCs w:val="20"/>
              </w:rPr>
              <w:t xml:space="preserve"> </w:t>
            </w:r>
            <w:r>
              <w:rPr>
                <w:rFonts w:ascii="Times New Roman" w:hAnsi="Times New Roman" w:eastAsia="Times New Roman" w:cs="Times New Roman"/>
                <w:spacing w:val="2"/>
                <w:sz w:val="20"/>
                <w:szCs w:val="20"/>
              </w:rPr>
              <w:t>93~</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2"/>
                <w:sz w:val="20"/>
                <w:szCs w:val="20"/>
              </w:rPr>
              <w:t>118</w:t>
            </w:r>
            <w:r>
              <w:rPr>
                <w:spacing w:val="2"/>
                <w:sz w:val="20"/>
                <w:szCs w:val="20"/>
              </w:rPr>
              <w:t>℃</w:t>
            </w:r>
            <w:r>
              <w:rPr>
                <w:spacing w:val="-75"/>
                <w:sz w:val="20"/>
                <w:szCs w:val="20"/>
              </w:rPr>
              <w:t xml:space="preserve"> </w:t>
            </w:r>
            <w:r>
              <w:rPr>
                <w:spacing w:val="1"/>
                <w:sz w:val="20"/>
                <w:szCs w:val="20"/>
              </w:rPr>
              <w:t>,</w:t>
            </w:r>
            <w:r>
              <w:rPr>
                <w:spacing w:val="33"/>
                <w:sz w:val="20"/>
                <w:szCs w:val="20"/>
              </w:rPr>
              <w:t xml:space="preserve"> </w:t>
            </w:r>
            <w:r>
              <w:rPr>
                <w:spacing w:val="1"/>
                <w:sz w:val="20"/>
                <w:szCs w:val="20"/>
              </w:rPr>
              <w:t>热分解温度在</w:t>
            </w:r>
            <w:r>
              <w:rPr>
                <w:spacing w:val="-41"/>
                <w:sz w:val="20"/>
                <w:szCs w:val="20"/>
              </w:rPr>
              <w:t xml:space="preserve"> </w:t>
            </w:r>
            <w:r>
              <w:rPr>
                <w:rFonts w:ascii="Times New Roman" w:hAnsi="Times New Roman" w:eastAsia="Times New Roman" w:cs="Times New Roman"/>
                <w:spacing w:val="1"/>
                <w:sz w:val="20"/>
                <w:szCs w:val="20"/>
              </w:rPr>
              <w:t>270</w:t>
            </w:r>
            <w:r>
              <w:rPr>
                <w:spacing w:val="1"/>
                <w:sz w:val="20"/>
                <w:szCs w:val="20"/>
              </w:rPr>
              <w:t>℃以上。</w:t>
            </w:r>
            <w:r>
              <w:rPr>
                <w:spacing w:val="3"/>
                <w:sz w:val="20"/>
                <w:szCs w:val="20"/>
              </w:rPr>
              <w:t>玻璃化转变温度</w:t>
            </w:r>
            <w:r>
              <w:rPr>
                <w:spacing w:val="-23"/>
                <w:sz w:val="20"/>
                <w:szCs w:val="20"/>
              </w:rPr>
              <w:t xml:space="preserve"> </w:t>
            </w:r>
            <w:r>
              <w:rPr>
                <w:rFonts w:ascii="Times New Roman" w:hAnsi="Times New Roman" w:eastAsia="Times New Roman" w:cs="Times New Roman"/>
                <w:spacing w:val="3"/>
                <w:sz w:val="20"/>
                <w:szCs w:val="20"/>
              </w:rPr>
              <w:t>105-120</w:t>
            </w:r>
            <w:r>
              <w:rPr>
                <w:spacing w:val="3"/>
                <w:sz w:val="20"/>
                <w:szCs w:val="20"/>
              </w:rPr>
              <w:t>℃</w:t>
            </w:r>
            <w:r>
              <w:rPr>
                <w:spacing w:val="-78"/>
                <w:sz w:val="20"/>
                <w:szCs w:val="20"/>
              </w:rPr>
              <w:t xml:space="preserve"> </w:t>
            </w:r>
            <w:r>
              <w:rPr>
                <w:spacing w:val="3"/>
                <w:sz w:val="20"/>
                <w:szCs w:val="20"/>
              </w:rPr>
              <w:t>,</w:t>
            </w:r>
            <w:r>
              <w:rPr>
                <w:spacing w:val="41"/>
                <w:sz w:val="20"/>
                <w:szCs w:val="20"/>
              </w:rPr>
              <w:t xml:space="preserve"> </w:t>
            </w:r>
            <w:r>
              <w:rPr>
                <w:spacing w:val="3"/>
                <w:sz w:val="20"/>
                <w:szCs w:val="20"/>
              </w:rPr>
              <w:t>脆化温度为</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7</w:t>
            </w:r>
            <w:r>
              <w:rPr>
                <w:spacing w:val="2"/>
                <w:sz w:val="20"/>
                <w:szCs w:val="20"/>
              </w:rPr>
              <w:t>℃</w:t>
            </w:r>
            <w:r>
              <w:rPr>
                <w:spacing w:val="-77"/>
                <w:sz w:val="20"/>
                <w:szCs w:val="20"/>
              </w:rPr>
              <w:t xml:space="preserve"> </w:t>
            </w:r>
            <w:r>
              <w:rPr>
                <w:spacing w:val="2"/>
                <w:sz w:val="20"/>
                <w:szCs w:val="20"/>
              </w:rPr>
              <w:t>,</w:t>
            </w:r>
            <w:r>
              <w:rPr>
                <w:spacing w:val="43"/>
                <w:sz w:val="20"/>
                <w:szCs w:val="20"/>
              </w:rPr>
              <w:t xml:space="preserve"> </w:t>
            </w:r>
            <w:r>
              <w:rPr>
                <w:spacing w:val="2"/>
                <w:sz w:val="20"/>
                <w:szCs w:val="20"/>
              </w:rPr>
              <w:t>通常在</w:t>
            </w:r>
            <w:r>
              <w:rPr>
                <w:rFonts w:ascii="Times New Roman" w:hAnsi="Times New Roman" w:eastAsia="Times New Roman" w:cs="Times New Roman"/>
                <w:spacing w:val="2"/>
                <w:sz w:val="20"/>
                <w:szCs w:val="20"/>
              </w:rPr>
              <w:t>-40</w:t>
            </w:r>
            <w:r>
              <w:rPr>
                <w:spacing w:val="2"/>
                <w:sz w:val="20"/>
                <w:szCs w:val="20"/>
              </w:rPr>
              <w:t>℃时仍有相</w:t>
            </w:r>
            <w:r>
              <w:rPr>
                <w:spacing w:val="7"/>
                <w:sz w:val="20"/>
                <w:szCs w:val="20"/>
              </w:rPr>
              <w:t>当的强度，兼有韧、硬、刚的特性，具有优</w:t>
            </w:r>
            <w:r>
              <w:rPr>
                <w:spacing w:val="6"/>
                <w:sz w:val="20"/>
                <w:szCs w:val="20"/>
              </w:rPr>
              <w:t>良的综合性能，有极好的</w:t>
            </w:r>
            <w:r>
              <w:rPr>
                <w:spacing w:val="2"/>
                <w:sz w:val="20"/>
                <w:szCs w:val="20"/>
              </w:rPr>
              <w:t>冲击强度、尺寸稳定性好、电性能、耐磨性、抗化学药品性、染色性，</w:t>
            </w:r>
            <w:r>
              <w:rPr>
                <w:spacing w:val="10"/>
                <w:sz w:val="20"/>
                <w:szCs w:val="20"/>
              </w:rPr>
              <w:t>成型加工和机械加工较好。</w:t>
            </w:r>
            <w:r>
              <w:rPr>
                <w:rFonts w:ascii="Times New Roman" w:hAnsi="Times New Roman" w:eastAsia="Times New Roman" w:cs="Times New Roman"/>
                <w:sz w:val="20"/>
                <w:szCs w:val="20"/>
              </w:rPr>
              <w:t>ABS</w:t>
            </w:r>
            <w:r>
              <w:rPr>
                <w:rFonts w:ascii="Times New Roman" w:hAnsi="Times New Roman" w:eastAsia="Times New Roman" w:cs="Times New Roman"/>
                <w:spacing w:val="10"/>
                <w:sz w:val="20"/>
                <w:szCs w:val="20"/>
              </w:rPr>
              <w:t xml:space="preserve"> </w:t>
            </w:r>
            <w:r>
              <w:rPr>
                <w:spacing w:val="10"/>
                <w:sz w:val="20"/>
                <w:szCs w:val="20"/>
              </w:rPr>
              <w:t>树脂耐水、无机盐、碱和酸类，不</w:t>
            </w:r>
            <w:r>
              <w:rPr>
                <w:spacing w:val="2"/>
                <w:sz w:val="20"/>
                <w:szCs w:val="20"/>
              </w:rPr>
              <w:t>溶于大部分醇类和烃类溶剂，而容易溶于醛、酮、酯和某些氯代烃中。</w:t>
            </w:r>
          </w:p>
        </w:tc>
      </w:tr>
      <w:tr w14:paraId="707C0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407" w:type="dxa"/>
            <w:vMerge w:val="continue"/>
            <w:tcBorders>
              <w:top w:val="nil"/>
              <w:left w:val="single" w:color="000000" w:sz="6" w:space="0"/>
              <w:bottom w:val="single" w:color="000000" w:sz="6" w:space="0"/>
            </w:tcBorders>
            <w:vAlign w:val="top"/>
          </w:tcPr>
          <w:p w14:paraId="4B3800CA">
            <w:pPr>
              <w:rPr>
                <w:rFonts w:ascii="Arial"/>
                <w:sz w:val="21"/>
              </w:rPr>
            </w:pPr>
          </w:p>
        </w:tc>
        <w:tc>
          <w:tcPr>
            <w:tcW w:w="716" w:type="dxa"/>
            <w:tcBorders>
              <w:bottom w:val="single" w:color="000000" w:sz="6" w:space="0"/>
            </w:tcBorders>
            <w:vAlign w:val="top"/>
          </w:tcPr>
          <w:p w14:paraId="1DD6BB0C">
            <w:pPr>
              <w:spacing w:before="103" w:line="274" w:lineRule="exact"/>
              <w:ind w:left="35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988" w:type="dxa"/>
            <w:gridSpan w:val="2"/>
            <w:tcBorders>
              <w:bottom w:val="single" w:color="000000" w:sz="6" w:space="0"/>
            </w:tcBorders>
            <w:vAlign w:val="top"/>
          </w:tcPr>
          <w:p w14:paraId="5B4ACAB9">
            <w:pPr>
              <w:pStyle w:val="6"/>
              <w:spacing w:before="134" w:line="229" w:lineRule="auto"/>
              <w:ind w:left="179"/>
              <w:rPr>
                <w:sz w:val="20"/>
                <w:szCs w:val="20"/>
              </w:rPr>
            </w:pPr>
            <w:r>
              <w:rPr>
                <w:spacing w:val="6"/>
                <w:sz w:val="20"/>
                <w:szCs w:val="20"/>
              </w:rPr>
              <w:t>碳酸钙</w:t>
            </w:r>
          </w:p>
        </w:tc>
        <w:tc>
          <w:tcPr>
            <w:tcW w:w="6533" w:type="dxa"/>
            <w:gridSpan w:val="7"/>
            <w:tcBorders>
              <w:bottom w:val="single" w:color="000000" w:sz="6" w:space="0"/>
              <w:right w:val="single" w:color="000000" w:sz="6" w:space="0"/>
            </w:tcBorders>
            <w:vAlign w:val="top"/>
          </w:tcPr>
          <w:p w14:paraId="348B82F8">
            <w:pPr>
              <w:pStyle w:val="6"/>
              <w:spacing w:before="134" w:line="278" w:lineRule="exact"/>
              <w:ind w:left="108"/>
              <w:rPr>
                <w:sz w:val="20"/>
                <w:szCs w:val="20"/>
              </w:rPr>
            </w:pPr>
            <w:r>
              <w:rPr>
                <w:spacing w:val="9"/>
                <w:position w:val="1"/>
                <w:sz w:val="20"/>
                <w:szCs w:val="20"/>
              </w:rPr>
              <w:t>碳酸钙粉俗称石灰粉，是一种化合物，化学式</w:t>
            </w:r>
            <w:r>
              <w:rPr>
                <w:spacing w:val="-37"/>
                <w:position w:val="1"/>
                <w:sz w:val="20"/>
                <w:szCs w:val="20"/>
              </w:rPr>
              <w:t xml:space="preserve"> </w:t>
            </w:r>
            <w:r>
              <w:rPr>
                <w:rFonts w:ascii="Times New Roman" w:hAnsi="Times New Roman" w:eastAsia="Times New Roman" w:cs="Times New Roman"/>
                <w:position w:val="1"/>
                <w:sz w:val="20"/>
                <w:szCs w:val="20"/>
              </w:rPr>
              <w:t>CaCO</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13"/>
                <w:szCs w:val="13"/>
              </w:rPr>
              <w:t xml:space="preserve"> </w:t>
            </w:r>
            <w:r>
              <w:rPr>
                <w:spacing w:val="9"/>
                <w:position w:val="1"/>
                <w:sz w:val="20"/>
                <w:szCs w:val="20"/>
              </w:rPr>
              <w:t>，</w:t>
            </w:r>
            <w:r>
              <w:rPr>
                <w:spacing w:val="8"/>
                <w:position w:val="1"/>
                <w:sz w:val="20"/>
                <w:szCs w:val="20"/>
              </w:rPr>
              <w:t>分子量</w:t>
            </w:r>
          </w:p>
        </w:tc>
      </w:tr>
    </w:tbl>
    <w:p w14:paraId="260DB989">
      <w:pPr>
        <w:rPr>
          <w:rFonts w:ascii="Arial"/>
          <w:sz w:val="21"/>
        </w:rPr>
      </w:pPr>
    </w:p>
    <w:p w14:paraId="6AA3B9D6">
      <w:pPr>
        <w:rPr>
          <w:rFonts w:ascii="Arial" w:hAnsi="Arial" w:eastAsia="Arial" w:cs="Arial"/>
          <w:sz w:val="21"/>
          <w:szCs w:val="21"/>
        </w:rPr>
        <w:sectPr>
          <w:footerReference r:id="rId40" w:type="default"/>
          <w:pgSz w:w="11906" w:h="16839"/>
          <w:pgMar w:top="400" w:right="1623" w:bottom="1298" w:left="1623" w:header="0" w:footer="1061" w:gutter="0"/>
          <w:cols w:space="720" w:num="1"/>
        </w:sectPr>
      </w:pPr>
    </w:p>
    <w:p w14:paraId="3C9DDA73">
      <w:pPr>
        <w:spacing w:before="19"/>
      </w:pPr>
    </w:p>
    <w:p w14:paraId="111E0DFF">
      <w:pPr>
        <w:spacing w:before="19"/>
      </w:pPr>
    </w:p>
    <w:p w14:paraId="11A9A055">
      <w:pPr>
        <w:spacing w:before="19"/>
      </w:pPr>
    </w:p>
    <w:p w14:paraId="3EFDB56D">
      <w:pPr>
        <w:spacing w:before="18"/>
      </w:pPr>
    </w:p>
    <w:p w14:paraId="05F29ED9">
      <w:pPr>
        <w:spacing w:before="18"/>
      </w:pPr>
    </w:p>
    <w:tbl>
      <w:tblPr>
        <w:tblStyle w:val="5"/>
        <w:tblW w:w="86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7"/>
        <w:gridCol w:w="716"/>
        <w:gridCol w:w="348"/>
        <w:gridCol w:w="639"/>
        <w:gridCol w:w="1530"/>
        <w:gridCol w:w="1223"/>
        <w:gridCol w:w="2036"/>
        <w:gridCol w:w="1745"/>
      </w:tblGrid>
      <w:tr w14:paraId="5E1F9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8" w:hRule="atLeast"/>
        </w:trPr>
        <w:tc>
          <w:tcPr>
            <w:tcW w:w="407" w:type="dxa"/>
            <w:vMerge w:val="restart"/>
            <w:tcBorders>
              <w:top w:val="single" w:color="000000" w:sz="6" w:space="0"/>
              <w:left w:val="single" w:color="000000" w:sz="6" w:space="0"/>
              <w:bottom w:val="nil"/>
            </w:tcBorders>
            <w:vAlign w:val="top"/>
          </w:tcPr>
          <w:p w14:paraId="08F562DE">
            <w:pPr>
              <w:rPr>
                <w:rFonts w:ascii="Arial"/>
                <w:sz w:val="21"/>
              </w:rPr>
            </w:pPr>
          </w:p>
        </w:tc>
        <w:tc>
          <w:tcPr>
            <w:tcW w:w="716" w:type="dxa"/>
            <w:tcBorders>
              <w:top w:val="single" w:color="000000" w:sz="6" w:space="0"/>
            </w:tcBorders>
            <w:vAlign w:val="top"/>
          </w:tcPr>
          <w:p w14:paraId="656AA876">
            <w:pPr>
              <w:rPr>
                <w:rFonts w:ascii="Arial"/>
                <w:sz w:val="21"/>
              </w:rPr>
            </w:pPr>
          </w:p>
        </w:tc>
        <w:tc>
          <w:tcPr>
            <w:tcW w:w="987" w:type="dxa"/>
            <w:gridSpan w:val="2"/>
            <w:tcBorders>
              <w:top w:val="single" w:color="000000" w:sz="6" w:space="0"/>
            </w:tcBorders>
            <w:vAlign w:val="top"/>
          </w:tcPr>
          <w:p w14:paraId="54609E8E">
            <w:pPr>
              <w:pStyle w:val="6"/>
              <w:spacing w:before="107" w:line="228" w:lineRule="auto"/>
              <w:ind w:left="387"/>
              <w:rPr>
                <w:sz w:val="20"/>
                <w:szCs w:val="20"/>
              </w:rPr>
            </w:pPr>
            <w:r>
              <w:rPr>
                <w:spacing w:val="1"/>
                <w:sz w:val="20"/>
                <w:szCs w:val="20"/>
              </w:rPr>
              <w:t>粉</w:t>
            </w:r>
          </w:p>
        </w:tc>
        <w:tc>
          <w:tcPr>
            <w:tcW w:w="6534" w:type="dxa"/>
            <w:gridSpan w:val="4"/>
            <w:tcBorders>
              <w:top w:val="single" w:color="000000" w:sz="6" w:space="0"/>
              <w:right w:val="single" w:color="000000" w:sz="6" w:space="0"/>
            </w:tcBorders>
            <w:vAlign w:val="top"/>
          </w:tcPr>
          <w:p w14:paraId="3206817B">
            <w:pPr>
              <w:pStyle w:val="6"/>
              <w:spacing w:before="77" w:line="301" w:lineRule="auto"/>
              <w:ind w:left="105" w:right="211" w:firstLine="20"/>
              <w:rPr>
                <w:sz w:val="20"/>
                <w:szCs w:val="20"/>
              </w:rPr>
            </w:pPr>
            <w:r>
              <w:rPr>
                <w:rFonts w:ascii="Times New Roman" w:hAnsi="Times New Roman" w:eastAsia="Times New Roman" w:cs="Times New Roman"/>
                <w:spacing w:val="7"/>
                <w:sz w:val="20"/>
                <w:szCs w:val="20"/>
              </w:rPr>
              <w:t>100.09g/</w:t>
            </w:r>
            <w:r>
              <w:rPr>
                <w:rFonts w:ascii="Times New Roman" w:hAnsi="Times New Roman" w:eastAsia="Times New Roman" w:cs="Times New Roman"/>
                <w:sz w:val="20"/>
                <w:szCs w:val="20"/>
              </w:rPr>
              <w:t>mol</w:t>
            </w:r>
            <w:r>
              <w:rPr>
                <w:rFonts w:ascii="Times New Roman" w:hAnsi="Times New Roman" w:eastAsia="Times New Roman" w:cs="Times New Roman"/>
                <w:spacing w:val="-11"/>
                <w:sz w:val="20"/>
                <w:szCs w:val="20"/>
              </w:rPr>
              <w:t xml:space="preserve"> </w:t>
            </w:r>
            <w:r>
              <w:rPr>
                <w:spacing w:val="7"/>
                <w:sz w:val="20"/>
                <w:szCs w:val="20"/>
              </w:rPr>
              <w:t>，为白色微细结晶粉末，无毒、无味、无臭。有无定型</w:t>
            </w:r>
            <w:r>
              <w:rPr>
                <w:spacing w:val="10"/>
                <w:sz w:val="20"/>
                <w:szCs w:val="20"/>
              </w:rPr>
              <w:t>和结晶型中又分为斜方晶系和六方晶系，呈柱状或</w:t>
            </w:r>
            <w:r>
              <w:rPr>
                <w:spacing w:val="9"/>
                <w:sz w:val="20"/>
                <w:szCs w:val="20"/>
              </w:rPr>
              <w:t>菱形。相对密度</w:t>
            </w:r>
            <w:r>
              <w:rPr>
                <w:sz w:val="20"/>
                <w:szCs w:val="20"/>
              </w:rPr>
              <w:t xml:space="preserve"> </w:t>
            </w:r>
            <w:r>
              <w:rPr>
                <w:rFonts w:ascii="Times New Roman" w:hAnsi="Times New Roman" w:eastAsia="Times New Roman" w:cs="Times New Roman"/>
                <w:spacing w:val="7"/>
                <w:sz w:val="20"/>
                <w:szCs w:val="20"/>
              </w:rPr>
              <w:t>2.71</w:t>
            </w:r>
            <w:r>
              <w:rPr>
                <w:rFonts w:ascii="Times New Roman" w:hAnsi="Times New Roman" w:eastAsia="Times New Roman" w:cs="Times New Roman"/>
                <w:spacing w:val="-13"/>
                <w:sz w:val="20"/>
                <w:szCs w:val="20"/>
              </w:rPr>
              <w:t xml:space="preserve"> </w:t>
            </w:r>
            <w:r>
              <w:rPr>
                <w:spacing w:val="7"/>
                <w:sz w:val="20"/>
                <w:szCs w:val="20"/>
              </w:rPr>
              <w:t>。在高温下（约</w:t>
            </w:r>
            <w:r>
              <w:rPr>
                <w:spacing w:val="-32"/>
                <w:sz w:val="20"/>
                <w:szCs w:val="20"/>
              </w:rPr>
              <w:t xml:space="preserve"> </w:t>
            </w:r>
            <w:r>
              <w:rPr>
                <w:rFonts w:ascii="Times New Roman" w:hAnsi="Times New Roman" w:eastAsia="Times New Roman" w:cs="Times New Roman"/>
                <w:spacing w:val="7"/>
                <w:sz w:val="20"/>
                <w:szCs w:val="20"/>
              </w:rPr>
              <w:t>825</w:t>
            </w:r>
            <w:r>
              <w:rPr>
                <w:spacing w:val="7"/>
                <w:sz w:val="20"/>
                <w:szCs w:val="20"/>
              </w:rPr>
              <w:t>℃以上）会分解为氧化钙（生石灰）和二氧化碳。难溶于水，不溶于醇，溶于酸，能与强酸（如盐酸</w:t>
            </w:r>
            <w:r>
              <w:rPr>
                <w:spacing w:val="6"/>
                <w:sz w:val="20"/>
                <w:szCs w:val="20"/>
              </w:rPr>
              <w:t>、硝酸）甚</w:t>
            </w:r>
            <w:r>
              <w:rPr>
                <w:spacing w:val="9"/>
                <w:sz w:val="20"/>
                <w:szCs w:val="20"/>
              </w:rPr>
              <w:t>至弱酸（如醋酸）反应，生成对应的钙盐、水和二氧化碳气体。</w:t>
            </w:r>
          </w:p>
        </w:tc>
      </w:tr>
      <w:tr w14:paraId="20B20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407" w:type="dxa"/>
            <w:vMerge w:val="continue"/>
            <w:tcBorders>
              <w:top w:val="nil"/>
              <w:left w:val="single" w:color="000000" w:sz="6" w:space="0"/>
              <w:bottom w:val="nil"/>
            </w:tcBorders>
            <w:vAlign w:val="top"/>
          </w:tcPr>
          <w:p w14:paraId="0CB1F5ED">
            <w:pPr>
              <w:rPr>
                <w:rFonts w:ascii="Arial"/>
                <w:sz w:val="21"/>
              </w:rPr>
            </w:pPr>
          </w:p>
        </w:tc>
        <w:tc>
          <w:tcPr>
            <w:tcW w:w="716" w:type="dxa"/>
            <w:vAlign w:val="top"/>
          </w:tcPr>
          <w:p w14:paraId="2EDA9F89">
            <w:pPr>
              <w:spacing w:line="343" w:lineRule="auto"/>
              <w:rPr>
                <w:rFonts w:ascii="Arial"/>
                <w:sz w:val="21"/>
              </w:rPr>
            </w:pPr>
          </w:p>
          <w:p w14:paraId="1C442B89">
            <w:pPr>
              <w:spacing w:before="57" w:line="275"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987" w:type="dxa"/>
            <w:gridSpan w:val="2"/>
            <w:vAlign w:val="top"/>
          </w:tcPr>
          <w:p w14:paraId="5CB41733">
            <w:pPr>
              <w:spacing w:line="366" w:lineRule="auto"/>
              <w:rPr>
                <w:rFonts w:ascii="Arial"/>
                <w:sz w:val="21"/>
              </w:rPr>
            </w:pPr>
          </w:p>
          <w:p w14:paraId="03FA6511">
            <w:pPr>
              <w:pStyle w:val="6"/>
              <w:spacing w:before="65" w:line="228" w:lineRule="auto"/>
              <w:ind w:left="285"/>
              <w:rPr>
                <w:sz w:val="20"/>
                <w:szCs w:val="20"/>
              </w:rPr>
            </w:pPr>
            <w:r>
              <w:rPr>
                <w:spacing w:val="3"/>
                <w:sz w:val="20"/>
                <w:szCs w:val="20"/>
              </w:rPr>
              <w:t>色粉</w:t>
            </w:r>
          </w:p>
        </w:tc>
        <w:tc>
          <w:tcPr>
            <w:tcW w:w="6534" w:type="dxa"/>
            <w:gridSpan w:val="4"/>
            <w:tcBorders>
              <w:right w:val="single" w:color="000000" w:sz="6" w:space="0"/>
            </w:tcBorders>
            <w:vAlign w:val="top"/>
          </w:tcPr>
          <w:p w14:paraId="13B5F35F">
            <w:pPr>
              <w:pStyle w:val="6"/>
              <w:spacing w:before="94" w:line="283" w:lineRule="auto"/>
              <w:ind w:left="111" w:right="139"/>
              <w:jc w:val="both"/>
              <w:rPr>
                <w:sz w:val="20"/>
                <w:szCs w:val="20"/>
              </w:rPr>
            </w:pPr>
            <w:r>
              <w:rPr>
                <w:spacing w:val="7"/>
                <w:sz w:val="20"/>
                <w:szCs w:val="20"/>
              </w:rPr>
              <w:t>色粉是一种有颜色的粉状物质，无味，不易</w:t>
            </w:r>
            <w:r>
              <w:rPr>
                <w:spacing w:val="6"/>
                <w:sz w:val="20"/>
                <w:szCs w:val="20"/>
              </w:rPr>
              <w:t>燃，是一种微溶于水，易</w:t>
            </w:r>
            <w:r>
              <w:rPr>
                <w:spacing w:val="3"/>
                <w:sz w:val="20"/>
                <w:szCs w:val="20"/>
              </w:rPr>
              <w:t>溶于油的粉状物质，比重为</w:t>
            </w:r>
            <w:r>
              <w:rPr>
                <w:spacing w:val="-40"/>
                <w:sz w:val="20"/>
                <w:szCs w:val="20"/>
              </w:rPr>
              <w:t xml:space="preserve"> </w:t>
            </w:r>
            <w:r>
              <w:rPr>
                <w:rFonts w:ascii="Times New Roman" w:hAnsi="Times New Roman" w:eastAsia="Times New Roman" w:cs="Times New Roman"/>
                <w:spacing w:val="3"/>
                <w:sz w:val="20"/>
                <w:szCs w:val="20"/>
              </w:rPr>
              <w:t>0.78-0.86(25</w:t>
            </w:r>
            <w:r>
              <w:rPr>
                <w:spacing w:val="3"/>
                <w:sz w:val="20"/>
                <w:szCs w:val="20"/>
              </w:rPr>
              <w:t>℃</w:t>
            </w:r>
            <w:r>
              <w:rPr>
                <w:rFonts w:ascii="Times New Roman" w:hAnsi="Times New Roman" w:eastAsia="Times New Roman" w:cs="Times New Roman"/>
                <w:spacing w:val="3"/>
                <w:sz w:val="20"/>
                <w:szCs w:val="20"/>
              </w:rPr>
              <w:t>)</w:t>
            </w:r>
            <w:r>
              <w:rPr>
                <w:spacing w:val="3"/>
                <w:sz w:val="20"/>
                <w:szCs w:val="20"/>
              </w:rPr>
              <w:t>，具有易调配，色泽纯</w:t>
            </w:r>
            <w:r>
              <w:rPr>
                <w:spacing w:val="2"/>
                <w:sz w:val="20"/>
                <w:szCs w:val="20"/>
              </w:rPr>
              <w:t>正、上色快，不褪色而且色泽自然，与空气接触无氧化聚合，性质较稳定。</w:t>
            </w:r>
          </w:p>
        </w:tc>
      </w:tr>
      <w:tr w14:paraId="51C94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407" w:type="dxa"/>
            <w:vMerge w:val="continue"/>
            <w:tcBorders>
              <w:top w:val="nil"/>
              <w:left w:val="single" w:color="000000" w:sz="6" w:space="0"/>
              <w:bottom w:val="nil"/>
            </w:tcBorders>
            <w:vAlign w:val="top"/>
          </w:tcPr>
          <w:p w14:paraId="134B0053">
            <w:pPr>
              <w:rPr>
                <w:rFonts w:ascii="Arial"/>
                <w:sz w:val="21"/>
              </w:rPr>
            </w:pPr>
          </w:p>
        </w:tc>
        <w:tc>
          <w:tcPr>
            <w:tcW w:w="716" w:type="dxa"/>
            <w:vAlign w:val="top"/>
          </w:tcPr>
          <w:p w14:paraId="112D7F20">
            <w:pPr>
              <w:spacing w:line="412" w:lineRule="auto"/>
              <w:rPr>
                <w:rFonts w:ascii="Arial"/>
                <w:sz w:val="21"/>
              </w:rPr>
            </w:pPr>
          </w:p>
          <w:p w14:paraId="49A0BCAB">
            <w:pPr>
              <w:spacing w:before="58" w:line="192"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87" w:type="dxa"/>
            <w:gridSpan w:val="2"/>
            <w:vAlign w:val="top"/>
          </w:tcPr>
          <w:p w14:paraId="28148742">
            <w:pPr>
              <w:spacing w:line="367" w:lineRule="auto"/>
              <w:rPr>
                <w:rFonts w:ascii="Arial"/>
                <w:sz w:val="21"/>
              </w:rPr>
            </w:pPr>
          </w:p>
          <w:p w14:paraId="42C6D2B3">
            <w:pPr>
              <w:pStyle w:val="6"/>
              <w:spacing w:before="65" w:line="228" w:lineRule="auto"/>
              <w:ind w:left="179"/>
              <w:rPr>
                <w:sz w:val="20"/>
                <w:szCs w:val="20"/>
              </w:rPr>
            </w:pPr>
            <w:r>
              <w:rPr>
                <w:spacing w:val="6"/>
                <w:sz w:val="20"/>
                <w:szCs w:val="20"/>
              </w:rPr>
              <w:t>钛白粉</w:t>
            </w:r>
          </w:p>
        </w:tc>
        <w:tc>
          <w:tcPr>
            <w:tcW w:w="6534" w:type="dxa"/>
            <w:gridSpan w:val="4"/>
            <w:tcBorders>
              <w:right w:val="single" w:color="000000" w:sz="6" w:space="0"/>
            </w:tcBorders>
            <w:vAlign w:val="top"/>
          </w:tcPr>
          <w:p w14:paraId="60200CD5">
            <w:pPr>
              <w:pStyle w:val="6"/>
              <w:spacing w:before="3" w:line="311" w:lineRule="auto"/>
              <w:ind w:left="109" w:right="74"/>
              <w:jc w:val="both"/>
              <w:rPr>
                <w:sz w:val="20"/>
                <w:szCs w:val="20"/>
              </w:rPr>
            </w:pPr>
            <w:r>
              <w:rPr>
                <w:spacing w:val="4"/>
                <w:sz w:val="20"/>
                <w:szCs w:val="20"/>
              </w:rPr>
              <w:t>钛白粉，是一种重要的无机化工颜料，主要成分为</w:t>
            </w:r>
            <w:r>
              <w:fldChar w:fldCharType="begin"/>
            </w:r>
            <w:r>
              <w:instrText xml:space="preserve"> HYPERLINK "https://baike.baidu.com/item/%E4%BA%8C%E6%B0%A7%E5%8C%96%E9%92%9B/513513" </w:instrText>
            </w:r>
            <w:r>
              <w:fldChar w:fldCharType="separate"/>
            </w:r>
            <w:r>
              <w:rPr>
                <w:spacing w:val="4"/>
                <w:sz w:val="20"/>
                <w:szCs w:val="20"/>
              </w:rPr>
              <w:t>二氧化钛</w:t>
            </w:r>
            <w:r>
              <w:rPr>
                <w:spacing w:val="4"/>
                <w:sz w:val="20"/>
                <w:szCs w:val="20"/>
              </w:rPr>
              <w:fldChar w:fldCharType="end"/>
            </w:r>
            <w:r>
              <w:rPr>
                <w:spacing w:val="3"/>
                <w:sz w:val="20"/>
                <w:szCs w:val="20"/>
              </w:rPr>
              <w:t>（</w:t>
            </w:r>
            <w:r>
              <w:rPr>
                <w:rFonts w:ascii="Times New Roman" w:hAnsi="Times New Roman" w:eastAsia="Times New Roman" w:cs="Times New Roman"/>
                <w:sz w:val="20"/>
                <w:szCs w:val="20"/>
              </w:rPr>
              <w:t>TiO</w:t>
            </w:r>
            <w:r>
              <w:rPr>
                <w:rFonts w:ascii="Times New Roman" w:hAnsi="Times New Roman" w:eastAsia="Times New Roman" w:cs="Times New Roman"/>
                <w:spacing w:val="3"/>
                <w:position w:val="-1"/>
                <w:sz w:val="13"/>
                <w:szCs w:val="13"/>
              </w:rPr>
              <w:t xml:space="preserve">2 </w:t>
            </w:r>
            <w:r>
              <w:rPr>
                <w:spacing w:val="3"/>
                <w:sz w:val="20"/>
                <w:szCs w:val="20"/>
              </w:rPr>
              <w:t>）。</w:t>
            </w:r>
            <w:r>
              <w:rPr>
                <w:spacing w:val="7"/>
                <w:sz w:val="20"/>
                <w:szCs w:val="20"/>
              </w:rPr>
              <w:t>由于其化学性能稳定，具有高折射率和理想的粒度</w:t>
            </w:r>
            <w:r>
              <w:rPr>
                <w:spacing w:val="6"/>
                <w:sz w:val="20"/>
                <w:szCs w:val="20"/>
              </w:rPr>
              <w:t>分布，因此以其良</w:t>
            </w:r>
            <w:r>
              <w:rPr>
                <w:spacing w:val="8"/>
                <w:sz w:val="20"/>
                <w:szCs w:val="20"/>
              </w:rPr>
              <w:t>好的遮盖力、着色力。</w:t>
            </w:r>
          </w:p>
        </w:tc>
      </w:tr>
      <w:tr w14:paraId="1B899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0" w:hRule="atLeast"/>
        </w:trPr>
        <w:tc>
          <w:tcPr>
            <w:tcW w:w="407" w:type="dxa"/>
            <w:vMerge w:val="continue"/>
            <w:tcBorders>
              <w:top w:val="nil"/>
              <w:left w:val="single" w:color="000000" w:sz="6" w:space="0"/>
              <w:bottom w:val="nil"/>
            </w:tcBorders>
            <w:vAlign w:val="top"/>
          </w:tcPr>
          <w:p w14:paraId="50D5F6FF">
            <w:pPr>
              <w:rPr>
                <w:rFonts w:ascii="Arial"/>
                <w:sz w:val="21"/>
              </w:rPr>
            </w:pPr>
          </w:p>
        </w:tc>
        <w:tc>
          <w:tcPr>
            <w:tcW w:w="716" w:type="dxa"/>
            <w:tcBorders>
              <w:bottom w:val="single" w:color="000000" w:sz="10" w:space="0"/>
            </w:tcBorders>
            <w:vAlign w:val="top"/>
          </w:tcPr>
          <w:p w14:paraId="6C357000">
            <w:pPr>
              <w:spacing w:line="242" w:lineRule="auto"/>
              <w:rPr>
                <w:rFonts w:ascii="Arial"/>
                <w:sz w:val="21"/>
              </w:rPr>
            </w:pPr>
          </w:p>
          <w:p w14:paraId="3D993735">
            <w:pPr>
              <w:spacing w:line="242" w:lineRule="auto"/>
              <w:rPr>
                <w:rFonts w:ascii="Arial"/>
                <w:sz w:val="21"/>
              </w:rPr>
            </w:pPr>
          </w:p>
          <w:p w14:paraId="0C68FED6">
            <w:pPr>
              <w:spacing w:line="242" w:lineRule="auto"/>
              <w:rPr>
                <w:rFonts w:ascii="Arial"/>
                <w:sz w:val="21"/>
              </w:rPr>
            </w:pPr>
          </w:p>
          <w:p w14:paraId="3D426F60">
            <w:pPr>
              <w:spacing w:line="242" w:lineRule="auto"/>
              <w:rPr>
                <w:rFonts w:ascii="Arial"/>
                <w:sz w:val="21"/>
              </w:rPr>
            </w:pPr>
          </w:p>
          <w:p w14:paraId="1329B1F6">
            <w:pPr>
              <w:spacing w:line="242" w:lineRule="auto"/>
              <w:rPr>
                <w:rFonts w:ascii="Arial"/>
                <w:sz w:val="21"/>
              </w:rPr>
            </w:pPr>
          </w:p>
          <w:p w14:paraId="4BCAB5D1">
            <w:pPr>
              <w:spacing w:line="243" w:lineRule="auto"/>
              <w:rPr>
                <w:rFonts w:ascii="Arial"/>
                <w:sz w:val="21"/>
              </w:rPr>
            </w:pPr>
          </w:p>
          <w:p w14:paraId="645F9E7E">
            <w:pPr>
              <w:spacing w:line="243" w:lineRule="auto"/>
              <w:rPr>
                <w:rFonts w:ascii="Arial"/>
                <w:sz w:val="21"/>
              </w:rPr>
            </w:pPr>
          </w:p>
          <w:p w14:paraId="6B9E19C8">
            <w:pPr>
              <w:spacing w:before="58" w:line="274" w:lineRule="exact"/>
              <w:ind w:left="35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987" w:type="dxa"/>
            <w:gridSpan w:val="2"/>
            <w:tcBorders>
              <w:bottom w:val="single" w:color="000000" w:sz="10" w:space="0"/>
            </w:tcBorders>
            <w:vAlign w:val="top"/>
          </w:tcPr>
          <w:p w14:paraId="3258E31C">
            <w:pPr>
              <w:spacing w:line="245" w:lineRule="auto"/>
              <w:rPr>
                <w:rFonts w:ascii="Arial"/>
                <w:sz w:val="21"/>
              </w:rPr>
            </w:pPr>
          </w:p>
          <w:p w14:paraId="45E0A4A2">
            <w:pPr>
              <w:spacing w:line="245" w:lineRule="auto"/>
              <w:rPr>
                <w:rFonts w:ascii="Arial"/>
                <w:sz w:val="21"/>
              </w:rPr>
            </w:pPr>
          </w:p>
          <w:p w14:paraId="15580848">
            <w:pPr>
              <w:spacing w:line="245" w:lineRule="auto"/>
              <w:rPr>
                <w:rFonts w:ascii="Arial"/>
                <w:sz w:val="21"/>
              </w:rPr>
            </w:pPr>
          </w:p>
          <w:p w14:paraId="24B32BBF">
            <w:pPr>
              <w:spacing w:line="246" w:lineRule="auto"/>
              <w:rPr>
                <w:rFonts w:ascii="Arial"/>
                <w:sz w:val="21"/>
              </w:rPr>
            </w:pPr>
          </w:p>
          <w:p w14:paraId="570B2C4D">
            <w:pPr>
              <w:spacing w:line="246" w:lineRule="auto"/>
              <w:rPr>
                <w:rFonts w:ascii="Arial"/>
                <w:sz w:val="21"/>
              </w:rPr>
            </w:pPr>
          </w:p>
          <w:p w14:paraId="7EB876EB">
            <w:pPr>
              <w:spacing w:line="246" w:lineRule="auto"/>
              <w:rPr>
                <w:rFonts w:ascii="Arial"/>
                <w:sz w:val="21"/>
              </w:rPr>
            </w:pPr>
          </w:p>
          <w:p w14:paraId="78FE8BB5">
            <w:pPr>
              <w:spacing w:line="246" w:lineRule="auto"/>
              <w:rPr>
                <w:rFonts w:ascii="Arial"/>
                <w:sz w:val="21"/>
              </w:rPr>
            </w:pPr>
          </w:p>
          <w:p w14:paraId="59BC16EA">
            <w:pPr>
              <w:pStyle w:val="6"/>
              <w:spacing w:before="65" w:line="228" w:lineRule="auto"/>
              <w:ind w:left="282"/>
              <w:rPr>
                <w:sz w:val="20"/>
                <w:szCs w:val="20"/>
              </w:rPr>
            </w:pPr>
            <w:r>
              <w:rPr>
                <w:spacing w:val="4"/>
                <w:sz w:val="20"/>
                <w:szCs w:val="20"/>
              </w:rPr>
              <w:t>助剂</w:t>
            </w:r>
          </w:p>
        </w:tc>
        <w:tc>
          <w:tcPr>
            <w:tcW w:w="6534" w:type="dxa"/>
            <w:gridSpan w:val="4"/>
            <w:tcBorders>
              <w:bottom w:val="single" w:color="000000" w:sz="10" w:space="0"/>
              <w:right w:val="single" w:color="000000" w:sz="6" w:space="0"/>
            </w:tcBorders>
            <w:vAlign w:val="top"/>
          </w:tcPr>
          <w:p w14:paraId="3C493E12">
            <w:pPr>
              <w:pStyle w:val="6"/>
              <w:spacing w:before="93" w:line="306" w:lineRule="auto"/>
              <w:ind w:left="104" w:right="211" w:firstLine="7"/>
              <w:rPr>
                <w:sz w:val="20"/>
                <w:szCs w:val="20"/>
              </w:rPr>
            </w:pPr>
            <w:r>
              <w:rPr>
                <w:spacing w:val="6"/>
                <w:sz w:val="20"/>
                <w:szCs w:val="20"/>
              </w:rPr>
              <w:t>为改善生产过程、提高产品质量和产量，或者为赋予产品某种特有的</w:t>
            </w:r>
            <w:r>
              <w:rPr>
                <w:spacing w:val="7"/>
                <w:sz w:val="20"/>
                <w:szCs w:val="20"/>
              </w:rPr>
              <w:t>应用性能所添加的辅助化学品，又称添加剂，本项目所</w:t>
            </w:r>
            <w:r>
              <w:rPr>
                <w:spacing w:val="6"/>
                <w:sz w:val="20"/>
                <w:szCs w:val="20"/>
              </w:rPr>
              <w:t>使用的助剂均</w:t>
            </w:r>
            <w:r>
              <w:rPr>
                <w:spacing w:val="5"/>
                <w:sz w:val="20"/>
                <w:szCs w:val="20"/>
              </w:rPr>
              <w:t>为粉末状，主要有增电剂</w:t>
            </w:r>
            <w:r>
              <w:rPr>
                <w:spacing w:val="-1"/>
                <w:sz w:val="20"/>
                <w:szCs w:val="20"/>
              </w:rPr>
              <w:t xml:space="preserve"> </w:t>
            </w:r>
            <w:r>
              <w:rPr>
                <w:rFonts w:ascii="Times New Roman" w:hAnsi="Times New Roman" w:eastAsia="Times New Roman" w:cs="Times New Roman"/>
                <w:spacing w:val="5"/>
                <w:sz w:val="20"/>
                <w:szCs w:val="20"/>
              </w:rPr>
              <w:t>15-30%</w:t>
            </w:r>
            <w:r>
              <w:rPr>
                <w:rFonts w:ascii="Times New Roman" w:hAnsi="Times New Roman" w:eastAsia="Times New Roman" w:cs="Times New Roman"/>
                <w:spacing w:val="-23"/>
                <w:sz w:val="20"/>
                <w:szCs w:val="20"/>
              </w:rPr>
              <w:t xml:space="preserve"> </w:t>
            </w:r>
            <w:r>
              <w:rPr>
                <w:spacing w:val="5"/>
                <w:sz w:val="20"/>
                <w:szCs w:val="20"/>
              </w:rPr>
              <w:t>、蜡粉</w:t>
            </w:r>
            <w:r>
              <w:rPr>
                <w:spacing w:val="-21"/>
                <w:sz w:val="20"/>
                <w:szCs w:val="20"/>
              </w:rPr>
              <w:t xml:space="preserve"> </w:t>
            </w:r>
            <w:r>
              <w:rPr>
                <w:rFonts w:ascii="Times New Roman" w:hAnsi="Times New Roman" w:eastAsia="Times New Roman" w:cs="Times New Roman"/>
                <w:spacing w:val="5"/>
                <w:sz w:val="20"/>
                <w:szCs w:val="20"/>
              </w:rPr>
              <w:t>10-20%</w:t>
            </w:r>
            <w:r>
              <w:rPr>
                <w:rFonts w:ascii="Times New Roman" w:hAnsi="Times New Roman" w:eastAsia="Times New Roman" w:cs="Times New Roman"/>
                <w:spacing w:val="-21"/>
                <w:sz w:val="20"/>
                <w:szCs w:val="20"/>
              </w:rPr>
              <w:t xml:space="preserve"> </w:t>
            </w:r>
            <w:r>
              <w:rPr>
                <w:spacing w:val="5"/>
                <w:sz w:val="20"/>
                <w:szCs w:val="20"/>
              </w:rPr>
              <w:t>、消光剂</w:t>
            </w:r>
            <w:r>
              <w:rPr>
                <w:spacing w:val="-41"/>
                <w:sz w:val="20"/>
                <w:szCs w:val="20"/>
              </w:rPr>
              <w:t xml:space="preserve"> </w:t>
            </w:r>
            <w:r>
              <w:rPr>
                <w:rFonts w:ascii="Times New Roman" w:hAnsi="Times New Roman" w:eastAsia="Times New Roman" w:cs="Times New Roman"/>
                <w:spacing w:val="5"/>
                <w:sz w:val="20"/>
                <w:szCs w:val="20"/>
              </w:rPr>
              <w:t>20-40%</w:t>
            </w:r>
            <w:r>
              <w:rPr>
                <w:rFonts w:ascii="Times New Roman" w:hAnsi="Times New Roman" w:eastAsia="Times New Roman" w:cs="Times New Roman"/>
                <w:spacing w:val="-21"/>
                <w:sz w:val="20"/>
                <w:szCs w:val="20"/>
              </w:rPr>
              <w:t xml:space="preserve"> </w:t>
            </w:r>
            <w:r>
              <w:rPr>
                <w:spacing w:val="5"/>
                <w:sz w:val="20"/>
                <w:szCs w:val="20"/>
              </w:rPr>
              <w:t>、</w:t>
            </w:r>
            <w:r>
              <w:rPr>
                <w:sz w:val="20"/>
                <w:szCs w:val="20"/>
              </w:rPr>
              <w:t xml:space="preserve"> </w:t>
            </w:r>
            <w:r>
              <w:rPr>
                <w:rFonts w:ascii="Times New Roman" w:hAnsi="Times New Roman" w:eastAsia="Times New Roman" w:cs="Times New Roman"/>
                <w:spacing w:val="10"/>
                <w:sz w:val="20"/>
                <w:szCs w:val="20"/>
              </w:rPr>
              <w:t>15-30%</w:t>
            </w:r>
            <w:r>
              <w:rPr>
                <w:spacing w:val="10"/>
                <w:sz w:val="20"/>
                <w:szCs w:val="20"/>
              </w:rPr>
              <w:t>氧化铝组成。增电剂主要成分是炭黑，黑色极细粉末，</w:t>
            </w:r>
            <w:r>
              <w:rPr>
                <w:spacing w:val="-47"/>
                <w:sz w:val="20"/>
                <w:szCs w:val="20"/>
              </w:rPr>
              <w:t xml:space="preserve"> </w:t>
            </w:r>
            <w:r>
              <w:rPr>
                <w:spacing w:val="10"/>
                <w:sz w:val="20"/>
                <w:szCs w:val="20"/>
              </w:rPr>
              <w:t>比表面积在</w:t>
            </w:r>
            <w:r>
              <w:rPr>
                <w:spacing w:val="-14"/>
                <w:sz w:val="20"/>
                <w:szCs w:val="20"/>
              </w:rPr>
              <w:t xml:space="preserve"> </w:t>
            </w:r>
            <w:r>
              <w:rPr>
                <w:rFonts w:ascii="Times New Roman" w:hAnsi="Times New Roman" w:eastAsia="Times New Roman" w:cs="Times New Roman"/>
                <w:spacing w:val="10"/>
                <w:sz w:val="20"/>
                <w:szCs w:val="20"/>
              </w:rPr>
              <w:t>55-70m²/g</w:t>
            </w:r>
            <w:r>
              <w:rPr>
                <w:rFonts w:ascii="Times New Roman" w:hAnsi="Times New Roman" w:eastAsia="Times New Roman" w:cs="Times New Roman"/>
                <w:spacing w:val="36"/>
                <w:sz w:val="20"/>
                <w:szCs w:val="20"/>
              </w:rPr>
              <w:t xml:space="preserve"> </w:t>
            </w:r>
            <w:r>
              <w:rPr>
                <w:spacing w:val="10"/>
                <w:sz w:val="20"/>
                <w:szCs w:val="20"/>
              </w:rPr>
              <w:t>之间</w:t>
            </w:r>
            <w:r>
              <w:rPr>
                <w:spacing w:val="-54"/>
                <w:sz w:val="20"/>
                <w:szCs w:val="20"/>
              </w:rPr>
              <w:t xml:space="preserve"> </w:t>
            </w:r>
            <w:r>
              <w:rPr>
                <w:spacing w:val="10"/>
                <w:sz w:val="20"/>
                <w:szCs w:val="20"/>
              </w:rPr>
              <w:t>，</w:t>
            </w:r>
            <w:r>
              <w:rPr>
                <w:spacing w:val="-60"/>
                <w:sz w:val="20"/>
                <w:szCs w:val="20"/>
              </w:rPr>
              <w:t xml:space="preserve"> </w:t>
            </w:r>
            <w:r>
              <w:rPr>
                <w:spacing w:val="10"/>
                <w:sz w:val="20"/>
                <w:szCs w:val="20"/>
              </w:rPr>
              <w:t xml:space="preserve">堆积密度约为 </w:t>
            </w:r>
            <w:r>
              <w:rPr>
                <w:rFonts w:ascii="Times New Roman" w:hAnsi="Times New Roman" w:eastAsia="Times New Roman" w:cs="Times New Roman"/>
                <w:spacing w:val="10"/>
                <w:sz w:val="20"/>
                <w:szCs w:val="20"/>
              </w:rPr>
              <w:t>1.686g/</w:t>
            </w:r>
            <w:r>
              <w:rPr>
                <w:rFonts w:ascii="Times New Roman" w:hAnsi="Times New Roman" w:eastAsia="Times New Roman" w:cs="Times New Roman"/>
                <w:sz w:val="20"/>
                <w:szCs w:val="20"/>
              </w:rPr>
              <w:t>cm</w:t>
            </w:r>
            <w:r>
              <w:rPr>
                <w:rFonts w:ascii="Times New Roman" w:hAnsi="Times New Roman" w:eastAsia="Times New Roman" w:cs="Times New Roman"/>
                <w:spacing w:val="10"/>
                <w:sz w:val="20"/>
                <w:szCs w:val="20"/>
              </w:rPr>
              <w:t xml:space="preserve">³ </w:t>
            </w:r>
            <w:r>
              <w:rPr>
                <w:spacing w:val="10"/>
                <w:sz w:val="20"/>
                <w:szCs w:val="20"/>
              </w:rPr>
              <w:t>,</w:t>
            </w:r>
            <w:r>
              <w:rPr>
                <w:spacing w:val="81"/>
                <w:sz w:val="20"/>
                <w:szCs w:val="20"/>
              </w:rPr>
              <w:t xml:space="preserve"> </w:t>
            </w:r>
            <w:r>
              <w:rPr>
                <w:spacing w:val="10"/>
                <w:sz w:val="20"/>
                <w:szCs w:val="20"/>
              </w:rPr>
              <w:t>表观密度在</w:t>
            </w:r>
            <w:r>
              <w:rPr>
                <w:rFonts w:ascii="Times New Roman" w:hAnsi="Times New Roman" w:eastAsia="Times New Roman" w:cs="Times New Roman"/>
                <w:spacing w:val="11"/>
                <w:sz w:val="20"/>
                <w:szCs w:val="20"/>
              </w:rPr>
              <w:t>0.2-0.3g/</w:t>
            </w:r>
            <w:r>
              <w:rPr>
                <w:rFonts w:ascii="Times New Roman" w:hAnsi="Times New Roman" w:eastAsia="Times New Roman" w:cs="Times New Roman"/>
                <w:sz w:val="20"/>
                <w:szCs w:val="20"/>
              </w:rPr>
              <w:t>cm</w:t>
            </w:r>
            <w:r>
              <w:rPr>
                <w:rFonts w:ascii="Times New Roman" w:hAnsi="Times New Roman" w:eastAsia="Times New Roman" w:cs="Times New Roman"/>
                <w:spacing w:val="11"/>
                <w:sz w:val="20"/>
                <w:szCs w:val="20"/>
              </w:rPr>
              <w:t>³</w:t>
            </w:r>
            <w:r>
              <w:rPr>
                <w:spacing w:val="11"/>
                <w:sz w:val="20"/>
                <w:szCs w:val="20"/>
              </w:rPr>
              <w:t>之间，高结构且颗粒柔软，易于在高分子材料中均匀分</w:t>
            </w:r>
            <w:r>
              <w:rPr>
                <w:spacing w:val="7"/>
                <w:sz w:val="20"/>
                <w:szCs w:val="20"/>
              </w:rPr>
              <w:t>散，平衡电性能与机械性能，用于提升材料的导电性；</w:t>
            </w:r>
            <w:r>
              <w:rPr>
                <w:spacing w:val="6"/>
                <w:sz w:val="20"/>
                <w:szCs w:val="20"/>
              </w:rPr>
              <w:t>蜡粉是聚乙烯</w:t>
            </w:r>
            <w:r>
              <w:rPr>
                <w:spacing w:val="7"/>
                <w:sz w:val="20"/>
                <w:szCs w:val="20"/>
              </w:rPr>
              <w:t>蜡，外观为白色或淡黄色粉末，熔点：约在</w:t>
            </w:r>
            <w:r>
              <w:rPr>
                <w:spacing w:val="-37"/>
                <w:sz w:val="20"/>
                <w:szCs w:val="20"/>
              </w:rPr>
              <w:t xml:space="preserve"> </w:t>
            </w:r>
            <w:r>
              <w:rPr>
                <w:rFonts w:ascii="Times New Roman" w:hAnsi="Times New Roman" w:eastAsia="Times New Roman" w:cs="Times New Roman"/>
                <w:spacing w:val="7"/>
                <w:sz w:val="20"/>
                <w:szCs w:val="20"/>
              </w:rPr>
              <w:t xml:space="preserve">92°C </w:t>
            </w:r>
            <w:r>
              <w:rPr>
                <w:spacing w:val="7"/>
                <w:sz w:val="20"/>
                <w:szCs w:val="20"/>
              </w:rPr>
              <w:t>至</w:t>
            </w:r>
            <w:r>
              <w:rPr>
                <w:spacing w:val="-20"/>
                <w:sz w:val="20"/>
                <w:szCs w:val="20"/>
              </w:rPr>
              <w:t xml:space="preserve"> </w:t>
            </w:r>
            <w:r>
              <w:rPr>
                <w:rFonts w:ascii="Times New Roman" w:hAnsi="Times New Roman" w:eastAsia="Times New Roman" w:cs="Times New Roman"/>
                <w:spacing w:val="7"/>
                <w:sz w:val="20"/>
                <w:szCs w:val="20"/>
              </w:rPr>
              <w:t>12</w:t>
            </w:r>
            <w:r>
              <w:rPr>
                <w:rFonts w:ascii="Times New Roman" w:hAnsi="Times New Roman" w:eastAsia="Times New Roman" w:cs="Times New Roman"/>
                <w:spacing w:val="6"/>
                <w:sz w:val="20"/>
                <w:szCs w:val="20"/>
              </w:rPr>
              <w:t xml:space="preserve">7°C </w:t>
            </w:r>
            <w:r>
              <w:rPr>
                <w:spacing w:val="6"/>
                <w:sz w:val="20"/>
                <w:szCs w:val="20"/>
              </w:rPr>
              <w:t>之间，密</w:t>
            </w:r>
            <w:r>
              <w:rPr>
                <w:spacing w:val="7"/>
                <w:sz w:val="20"/>
                <w:szCs w:val="20"/>
              </w:rPr>
              <w:t>度约</w:t>
            </w:r>
            <w:r>
              <w:rPr>
                <w:spacing w:val="-38"/>
                <w:sz w:val="20"/>
                <w:szCs w:val="20"/>
              </w:rPr>
              <w:t xml:space="preserve"> </w:t>
            </w:r>
            <w:r>
              <w:rPr>
                <w:rFonts w:ascii="Times New Roman" w:hAnsi="Times New Roman" w:eastAsia="Times New Roman" w:cs="Times New Roman"/>
                <w:spacing w:val="7"/>
                <w:sz w:val="20"/>
                <w:szCs w:val="20"/>
              </w:rPr>
              <w:t>0.96-0.98g/</w:t>
            </w:r>
            <w:r>
              <w:rPr>
                <w:rFonts w:ascii="Times New Roman" w:hAnsi="Times New Roman" w:eastAsia="Times New Roman" w:cs="Times New Roman"/>
                <w:sz w:val="20"/>
                <w:szCs w:val="20"/>
              </w:rPr>
              <w:t>cm</w:t>
            </w:r>
            <w:r>
              <w:rPr>
                <w:rFonts w:ascii="Times New Roman" w:hAnsi="Times New Roman" w:eastAsia="Times New Roman" w:cs="Times New Roman"/>
                <w:spacing w:val="7"/>
                <w:sz w:val="20"/>
                <w:szCs w:val="20"/>
              </w:rPr>
              <w:t>³</w:t>
            </w:r>
            <w:r>
              <w:rPr>
                <w:rFonts w:ascii="Times New Roman" w:hAnsi="Times New Roman" w:eastAsia="Times New Roman" w:cs="Times New Roman"/>
                <w:spacing w:val="-25"/>
                <w:sz w:val="20"/>
                <w:szCs w:val="20"/>
              </w:rPr>
              <w:t xml:space="preserve"> </w:t>
            </w:r>
            <w:r>
              <w:rPr>
                <w:spacing w:val="7"/>
                <w:sz w:val="20"/>
                <w:szCs w:val="20"/>
              </w:rPr>
              <w:t>,</w:t>
            </w:r>
            <w:r>
              <w:rPr>
                <w:spacing w:val="64"/>
                <w:sz w:val="20"/>
                <w:szCs w:val="20"/>
              </w:rPr>
              <w:t xml:space="preserve"> </w:t>
            </w:r>
            <w:r>
              <w:rPr>
                <w:spacing w:val="7"/>
                <w:sz w:val="20"/>
                <w:szCs w:val="20"/>
              </w:rPr>
              <w:t>用于改善</w:t>
            </w:r>
            <w:r>
              <w:rPr>
                <w:spacing w:val="6"/>
                <w:sz w:val="20"/>
                <w:szCs w:val="20"/>
              </w:rPr>
              <w:t>加工流动性和表面性能；消光剂主要</w:t>
            </w:r>
            <w:r>
              <w:rPr>
                <w:spacing w:val="13"/>
                <w:sz w:val="20"/>
                <w:szCs w:val="20"/>
              </w:rPr>
              <w:t xml:space="preserve">成分是硫酸钡，外观为白色无定型粉末，熔点为 </w:t>
            </w:r>
            <w:r>
              <w:rPr>
                <w:rFonts w:ascii="Times New Roman" w:hAnsi="Times New Roman" w:eastAsia="Times New Roman" w:cs="Times New Roman"/>
                <w:spacing w:val="13"/>
                <w:sz w:val="20"/>
                <w:szCs w:val="20"/>
              </w:rPr>
              <w:t>1580</w:t>
            </w:r>
            <w:r>
              <w:rPr>
                <w:spacing w:val="13"/>
                <w:sz w:val="20"/>
                <w:szCs w:val="20"/>
              </w:rPr>
              <w:t>℃</w:t>
            </w:r>
            <w:r>
              <w:rPr>
                <w:spacing w:val="-65"/>
                <w:sz w:val="20"/>
                <w:szCs w:val="20"/>
              </w:rPr>
              <w:t xml:space="preserve"> </w:t>
            </w:r>
            <w:r>
              <w:rPr>
                <w:spacing w:val="12"/>
                <w:sz w:val="20"/>
                <w:szCs w:val="20"/>
              </w:rPr>
              <w:t>,</w:t>
            </w:r>
            <w:r>
              <w:rPr>
                <w:spacing w:val="70"/>
                <w:sz w:val="20"/>
                <w:szCs w:val="20"/>
              </w:rPr>
              <w:t xml:space="preserve"> </w:t>
            </w:r>
            <w:r>
              <w:rPr>
                <w:spacing w:val="12"/>
                <w:sz w:val="20"/>
                <w:szCs w:val="20"/>
              </w:rPr>
              <w:t>密度为</w:t>
            </w:r>
            <w:r>
              <w:rPr>
                <w:rFonts w:ascii="Times New Roman" w:hAnsi="Times New Roman" w:eastAsia="Times New Roman" w:cs="Times New Roman"/>
                <w:spacing w:val="2"/>
                <w:sz w:val="20"/>
                <w:szCs w:val="20"/>
              </w:rPr>
              <w:t>4.50g/</w:t>
            </w:r>
            <w:r>
              <w:rPr>
                <w:rFonts w:ascii="Times New Roman" w:hAnsi="Times New Roman" w:eastAsia="Times New Roman" w:cs="Times New Roman"/>
                <w:sz w:val="20"/>
                <w:szCs w:val="20"/>
              </w:rPr>
              <w:t>cm</w:t>
            </w:r>
            <w:r>
              <w:rPr>
                <w:rFonts w:ascii="Times New Roman" w:hAnsi="Times New Roman" w:eastAsia="Times New Roman" w:cs="Times New Roman"/>
                <w:spacing w:val="2"/>
                <w:sz w:val="20"/>
                <w:szCs w:val="20"/>
              </w:rPr>
              <w:t>³</w:t>
            </w:r>
            <w:r>
              <w:rPr>
                <w:rFonts w:ascii="Times New Roman" w:hAnsi="Times New Roman" w:eastAsia="Times New Roman" w:cs="Times New Roman"/>
                <w:spacing w:val="-12"/>
                <w:sz w:val="20"/>
                <w:szCs w:val="20"/>
              </w:rPr>
              <w:t xml:space="preserve"> </w:t>
            </w:r>
            <w:r>
              <w:rPr>
                <w:spacing w:val="2"/>
                <w:sz w:val="20"/>
                <w:szCs w:val="20"/>
              </w:rPr>
              <w:t>,</w:t>
            </w:r>
            <w:r>
              <w:rPr>
                <w:spacing w:val="61"/>
                <w:sz w:val="20"/>
                <w:szCs w:val="20"/>
              </w:rPr>
              <w:t xml:space="preserve"> </w:t>
            </w:r>
            <w:r>
              <w:rPr>
                <w:spacing w:val="2"/>
                <w:sz w:val="20"/>
                <w:szCs w:val="20"/>
              </w:rPr>
              <w:t>用于降低涂层光泽度。</w:t>
            </w:r>
          </w:p>
        </w:tc>
      </w:tr>
      <w:tr w14:paraId="2626C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8" w:hRule="atLeast"/>
        </w:trPr>
        <w:tc>
          <w:tcPr>
            <w:tcW w:w="407" w:type="dxa"/>
            <w:vMerge w:val="continue"/>
            <w:tcBorders>
              <w:top w:val="nil"/>
              <w:left w:val="single" w:color="000000" w:sz="6" w:space="0"/>
              <w:bottom w:val="nil"/>
            </w:tcBorders>
            <w:vAlign w:val="top"/>
          </w:tcPr>
          <w:p w14:paraId="2D60E9A6">
            <w:pPr>
              <w:rPr>
                <w:rFonts w:ascii="Arial"/>
                <w:sz w:val="21"/>
              </w:rPr>
            </w:pPr>
          </w:p>
        </w:tc>
        <w:tc>
          <w:tcPr>
            <w:tcW w:w="8237" w:type="dxa"/>
            <w:gridSpan w:val="7"/>
            <w:tcBorders>
              <w:top w:val="single" w:color="000000" w:sz="10" w:space="0"/>
              <w:bottom w:val="single" w:color="000000" w:sz="10" w:space="0"/>
              <w:right w:val="single" w:color="000000" w:sz="6" w:space="0"/>
            </w:tcBorders>
            <w:vAlign w:val="top"/>
          </w:tcPr>
          <w:p w14:paraId="4E19747D">
            <w:pPr>
              <w:pStyle w:val="6"/>
              <w:spacing w:before="154" w:line="220" w:lineRule="auto"/>
              <w:ind w:left="103"/>
            </w:pPr>
            <w:r>
              <w:rPr>
                <w:rFonts w:ascii="Times New Roman" w:hAnsi="Times New Roman" w:eastAsia="Times New Roman" w:cs="Times New Roman"/>
                <w:b/>
                <w:bCs/>
                <w:spacing w:val="-2"/>
              </w:rPr>
              <w:t xml:space="preserve">2.2.6  </w:t>
            </w:r>
            <w:r>
              <w:rPr>
                <w:b/>
                <w:bCs/>
                <w:spacing w:val="-2"/>
              </w:rPr>
              <w:t>主要生产设备</w:t>
            </w:r>
          </w:p>
          <w:p w14:paraId="27A4D754">
            <w:pPr>
              <w:pStyle w:val="6"/>
              <w:spacing w:before="144" w:line="359" w:lineRule="exact"/>
              <w:ind w:left="588"/>
            </w:pPr>
            <w:r>
              <w:rPr>
                <w:spacing w:val="-1"/>
                <w:position w:val="2"/>
              </w:rPr>
              <w:t>本项目的主要生产设备详见表</w:t>
            </w:r>
            <w:r>
              <w:rPr>
                <w:rFonts w:ascii="Times New Roman" w:hAnsi="Times New Roman" w:eastAsia="Times New Roman" w:cs="Times New Roman"/>
                <w:spacing w:val="-1"/>
                <w:position w:val="2"/>
              </w:rPr>
              <w:t>2.2-5</w:t>
            </w:r>
            <w:r>
              <w:rPr>
                <w:spacing w:val="-1"/>
                <w:position w:val="2"/>
              </w:rPr>
              <w:t>。</w:t>
            </w:r>
          </w:p>
          <w:p w14:paraId="796924FA">
            <w:pPr>
              <w:spacing w:before="228" w:line="235" w:lineRule="auto"/>
              <w:ind w:left="2467"/>
              <w:rPr>
                <w:rFonts w:ascii="黑体" w:hAnsi="黑体" w:eastAsia="黑体" w:cs="黑体"/>
                <w:sz w:val="24"/>
                <w:szCs w:val="24"/>
              </w:rPr>
            </w:pPr>
            <w:r>
              <w:rPr>
                <w:rFonts w:ascii="黑体" w:hAnsi="黑体" w:eastAsia="黑体" w:cs="黑体"/>
                <w:spacing w:val="7"/>
                <w:sz w:val="24"/>
                <w:szCs w:val="24"/>
              </w:rPr>
              <w:t>表</w:t>
            </w:r>
            <w:r>
              <w:rPr>
                <w:rFonts w:ascii="Times New Roman" w:hAnsi="Times New Roman" w:eastAsia="Times New Roman" w:cs="Times New Roman"/>
                <w:spacing w:val="7"/>
                <w:sz w:val="24"/>
                <w:szCs w:val="24"/>
              </w:rPr>
              <w:t>2.2-5</w:t>
            </w:r>
            <w:r>
              <w:rPr>
                <w:rFonts w:ascii="Times New Roman" w:hAnsi="Times New Roman" w:eastAsia="Times New Roman" w:cs="Times New Roman"/>
                <w:spacing w:val="10"/>
                <w:sz w:val="24"/>
                <w:szCs w:val="24"/>
              </w:rPr>
              <w:t xml:space="preserve">    </w:t>
            </w:r>
            <w:r>
              <w:rPr>
                <w:rFonts w:ascii="黑体" w:hAnsi="黑体" w:eastAsia="黑体" w:cs="黑体"/>
                <w:spacing w:val="7"/>
                <w:sz w:val="24"/>
                <w:szCs w:val="24"/>
              </w:rPr>
              <w:t>项目主要设备一览表</w:t>
            </w:r>
          </w:p>
        </w:tc>
      </w:tr>
      <w:tr w14:paraId="0ABAC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07" w:type="dxa"/>
            <w:vMerge w:val="continue"/>
            <w:tcBorders>
              <w:top w:val="nil"/>
              <w:left w:val="single" w:color="000000" w:sz="6" w:space="0"/>
              <w:bottom w:val="nil"/>
            </w:tcBorders>
            <w:vAlign w:val="top"/>
          </w:tcPr>
          <w:p w14:paraId="29A629BC">
            <w:pPr>
              <w:rPr>
                <w:rFonts w:ascii="Arial"/>
                <w:sz w:val="21"/>
              </w:rPr>
            </w:pPr>
          </w:p>
        </w:tc>
        <w:tc>
          <w:tcPr>
            <w:tcW w:w="1064" w:type="dxa"/>
            <w:gridSpan w:val="2"/>
            <w:tcBorders>
              <w:top w:val="single" w:color="000000" w:sz="10" w:space="0"/>
            </w:tcBorders>
            <w:vAlign w:val="top"/>
          </w:tcPr>
          <w:p w14:paraId="00A80692">
            <w:pPr>
              <w:pStyle w:val="6"/>
              <w:spacing w:before="121" w:line="230" w:lineRule="auto"/>
              <w:ind w:left="374"/>
              <w:rPr>
                <w:sz w:val="20"/>
                <w:szCs w:val="20"/>
              </w:rPr>
            </w:pPr>
            <w:r>
              <w:rPr>
                <w:spacing w:val="5"/>
                <w:sz w:val="20"/>
                <w:szCs w:val="20"/>
              </w:rPr>
              <w:t>序号</w:t>
            </w:r>
          </w:p>
        </w:tc>
        <w:tc>
          <w:tcPr>
            <w:tcW w:w="2169" w:type="dxa"/>
            <w:gridSpan w:val="2"/>
            <w:tcBorders>
              <w:top w:val="single" w:color="000000" w:sz="10" w:space="0"/>
            </w:tcBorders>
            <w:vAlign w:val="top"/>
          </w:tcPr>
          <w:p w14:paraId="73865313">
            <w:pPr>
              <w:pStyle w:val="6"/>
              <w:spacing w:before="121" w:line="230" w:lineRule="auto"/>
              <w:ind w:left="670"/>
              <w:rPr>
                <w:sz w:val="20"/>
                <w:szCs w:val="20"/>
              </w:rPr>
            </w:pPr>
            <w:r>
              <w:rPr>
                <w:spacing w:val="6"/>
                <w:sz w:val="20"/>
                <w:szCs w:val="20"/>
              </w:rPr>
              <w:t>设备名称</w:t>
            </w:r>
          </w:p>
        </w:tc>
        <w:tc>
          <w:tcPr>
            <w:tcW w:w="1223" w:type="dxa"/>
            <w:tcBorders>
              <w:top w:val="single" w:color="000000" w:sz="10" w:space="0"/>
            </w:tcBorders>
            <w:vAlign w:val="top"/>
          </w:tcPr>
          <w:p w14:paraId="12B93C9E">
            <w:pPr>
              <w:pStyle w:val="6"/>
              <w:spacing w:before="122" w:line="228" w:lineRule="auto"/>
              <w:ind w:left="407"/>
              <w:rPr>
                <w:sz w:val="20"/>
                <w:szCs w:val="20"/>
              </w:rPr>
            </w:pPr>
            <w:r>
              <w:rPr>
                <w:spacing w:val="3"/>
                <w:sz w:val="20"/>
                <w:szCs w:val="20"/>
              </w:rPr>
              <w:t>数量</w:t>
            </w:r>
          </w:p>
        </w:tc>
        <w:tc>
          <w:tcPr>
            <w:tcW w:w="2036" w:type="dxa"/>
            <w:tcBorders>
              <w:top w:val="single" w:color="000000" w:sz="10" w:space="0"/>
            </w:tcBorders>
            <w:vAlign w:val="top"/>
          </w:tcPr>
          <w:p w14:paraId="431008DD">
            <w:pPr>
              <w:pStyle w:val="6"/>
              <w:spacing w:before="121" w:line="230" w:lineRule="auto"/>
              <w:ind w:left="823"/>
              <w:rPr>
                <w:sz w:val="20"/>
                <w:szCs w:val="20"/>
              </w:rPr>
            </w:pPr>
            <w:r>
              <w:rPr>
                <w:spacing w:val="1"/>
                <w:sz w:val="20"/>
                <w:szCs w:val="20"/>
              </w:rPr>
              <w:t>型号</w:t>
            </w:r>
          </w:p>
        </w:tc>
        <w:tc>
          <w:tcPr>
            <w:tcW w:w="1745" w:type="dxa"/>
            <w:tcBorders>
              <w:top w:val="single" w:color="000000" w:sz="10" w:space="0"/>
              <w:right w:val="single" w:color="000000" w:sz="6" w:space="0"/>
            </w:tcBorders>
            <w:vAlign w:val="top"/>
          </w:tcPr>
          <w:p w14:paraId="0E706044">
            <w:pPr>
              <w:pStyle w:val="6"/>
              <w:spacing w:before="121" w:line="230" w:lineRule="auto"/>
              <w:ind w:left="402"/>
              <w:rPr>
                <w:sz w:val="20"/>
                <w:szCs w:val="20"/>
              </w:rPr>
            </w:pPr>
            <w:r>
              <w:rPr>
                <w:spacing w:val="7"/>
                <w:sz w:val="20"/>
                <w:szCs w:val="20"/>
              </w:rPr>
              <w:t>对应工序</w:t>
            </w:r>
          </w:p>
        </w:tc>
      </w:tr>
      <w:tr w14:paraId="66440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07" w:type="dxa"/>
            <w:vMerge w:val="continue"/>
            <w:tcBorders>
              <w:top w:val="nil"/>
              <w:left w:val="single" w:color="000000" w:sz="6" w:space="0"/>
              <w:bottom w:val="nil"/>
            </w:tcBorders>
            <w:vAlign w:val="top"/>
          </w:tcPr>
          <w:p w14:paraId="5EA0713D">
            <w:pPr>
              <w:rPr>
                <w:rFonts w:ascii="Arial"/>
                <w:sz w:val="21"/>
              </w:rPr>
            </w:pPr>
          </w:p>
        </w:tc>
        <w:tc>
          <w:tcPr>
            <w:tcW w:w="1064" w:type="dxa"/>
            <w:gridSpan w:val="2"/>
            <w:vAlign w:val="top"/>
          </w:tcPr>
          <w:p w14:paraId="4D70D66E">
            <w:pPr>
              <w:spacing w:before="73" w:line="274" w:lineRule="exact"/>
              <w:ind w:left="5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69" w:type="dxa"/>
            <w:gridSpan w:val="2"/>
            <w:vAlign w:val="top"/>
          </w:tcPr>
          <w:p w14:paraId="61373758">
            <w:pPr>
              <w:pStyle w:val="6"/>
              <w:spacing w:before="103" w:line="228" w:lineRule="auto"/>
              <w:ind w:left="774"/>
              <w:rPr>
                <w:sz w:val="20"/>
                <w:szCs w:val="20"/>
              </w:rPr>
            </w:pPr>
            <w:r>
              <w:rPr>
                <w:spacing w:val="5"/>
                <w:sz w:val="20"/>
                <w:szCs w:val="20"/>
              </w:rPr>
              <w:t>拌料机</w:t>
            </w:r>
          </w:p>
        </w:tc>
        <w:tc>
          <w:tcPr>
            <w:tcW w:w="1223" w:type="dxa"/>
            <w:vAlign w:val="top"/>
          </w:tcPr>
          <w:p w14:paraId="2725178B">
            <w:pPr>
              <w:pStyle w:val="6"/>
              <w:spacing w:before="73" w:line="274" w:lineRule="exact"/>
              <w:ind w:left="427"/>
              <w:rPr>
                <w:sz w:val="20"/>
                <w:szCs w:val="20"/>
              </w:rPr>
            </w:pPr>
            <w:r>
              <w:rPr>
                <w:rFonts w:ascii="Times New Roman" w:hAnsi="Times New Roman" w:eastAsia="Times New Roman" w:cs="Times New Roman"/>
                <w:position w:val="1"/>
                <w:sz w:val="20"/>
                <w:szCs w:val="20"/>
              </w:rPr>
              <w:t>4</w:t>
            </w:r>
            <w:r>
              <w:rPr>
                <w:rFonts w:ascii="Times New Roman" w:hAnsi="Times New Roman" w:eastAsia="Times New Roman" w:cs="Times New Roman"/>
                <w:spacing w:val="28"/>
                <w:w w:val="101"/>
                <w:position w:val="1"/>
                <w:sz w:val="20"/>
                <w:szCs w:val="20"/>
              </w:rPr>
              <w:t xml:space="preserve"> </w:t>
            </w:r>
            <w:r>
              <w:rPr>
                <w:position w:val="1"/>
                <w:sz w:val="20"/>
                <w:szCs w:val="20"/>
              </w:rPr>
              <w:t>台</w:t>
            </w:r>
          </w:p>
        </w:tc>
        <w:tc>
          <w:tcPr>
            <w:tcW w:w="2036" w:type="dxa"/>
            <w:vAlign w:val="top"/>
          </w:tcPr>
          <w:p w14:paraId="4BDEFDBC">
            <w:pPr>
              <w:spacing w:before="99" w:line="275" w:lineRule="exact"/>
              <w:ind w:left="63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SHJ</w:t>
            </w:r>
            <w:r>
              <w:rPr>
                <w:rFonts w:ascii="Times New Roman" w:hAnsi="Times New Roman" w:eastAsia="Times New Roman" w:cs="Times New Roman"/>
                <w:spacing w:val="5"/>
                <w:position w:val="2"/>
                <w:sz w:val="20"/>
                <w:szCs w:val="20"/>
              </w:rPr>
              <w:t>-50A</w:t>
            </w:r>
          </w:p>
        </w:tc>
        <w:tc>
          <w:tcPr>
            <w:tcW w:w="1745" w:type="dxa"/>
            <w:tcBorders>
              <w:right w:val="single" w:color="000000" w:sz="6" w:space="0"/>
            </w:tcBorders>
            <w:vAlign w:val="top"/>
          </w:tcPr>
          <w:p w14:paraId="25E422BE">
            <w:pPr>
              <w:pStyle w:val="6"/>
              <w:spacing w:before="130" w:line="229" w:lineRule="auto"/>
              <w:ind w:left="615"/>
              <w:rPr>
                <w:sz w:val="20"/>
                <w:szCs w:val="20"/>
              </w:rPr>
            </w:pPr>
            <w:r>
              <w:rPr>
                <w:spacing w:val="3"/>
                <w:sz w:val="20"/>
                <w:szCs w:val="20"/>
              </w:rPr>
              <w:t>混料</w:t>
            </w:r>
          </w:p>
        </w:tc>
      </w:tr>
      <w:tr w14:paraId="641D9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07" w:type="dxa"/>
            <w:vMerge w:val="continue"/>
            <w:tcBorders>
              <w:top w:val="nil"/>
              <w:left w:val="single" w:color="000000" w:sz="6" w:space="0"/>
              <w:bottom w:val="nil"/>
            </w:tcBorders>
            <w:vAlign w:val="top"/>
          </w:tcPr>
          <w:p w14:paraId="1245E9EC">
            <w:pPr>
              <w:rPr>
                <w:rFonts w:ascii="Arial"/>
                <w:sz w:val="21"/>
              </w:rPr>
            </w:pPr>
          </w:p>
        </w:tc>
        <w:tc>
          <w:tcPr>
            <w:tcW w:w="1064" w:type="dxa"/>
            <w:gridSpan w:val="2"/>
            <w:vAlign w:val="top"/>
          </w:tcPr>
          <w:p w14:paraId="208D8057">
            <w:pPr>
              <w:spacing w:before="75" w:line="274" w:lineRule="exact"/>
              <w:ind w:left="52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169" w:type="dxa"/>
            <w:gridSpan w:val="2"/>
            <w:vAlign w:val="top"/>
          </w:tcPr>
          <w:p w14:paraId="534E5EC4">
            <w:pPr>
              <w:pStyle w:val="6"/>
              <w:spacing w:before="106" w:line="228" w:lineRule="auto"/>
              <w:ind w:left="775"/>
              <w:rPr>
                <w:sz w:val="20"/>
                <w:szCs w:val="20"/>
              </w:rPr>
            </w:pPr>
            <w:r>
              <w:rPr>
                <w:spacing w:val="5"/>
                <w:sz w:val="20"/>
                <w:szCs w:val="20"/>
              </w:rPr>
              <w:t>打粉桶</w:t>
            </w:r>
          </w:p>
        </w:tc>
        <w:tc>
          <w:tcPr>
            <w:tcW w:w="1223" w:type="dxa"/>
            <w:vAlign w:val="top"/>
          </w:tcPr>
          <w:p w14:paraId="7549CCF7">
            <w:pPr>
              <w:pStyle w:val="6"/>
              <w:spacing w:before="75" w:line="274" w:lineRule="exact"/>
              <w:ind w:left="428"/>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8"/>
                <w:position w:val="1"/>
                <w:sz w:val="20"/>
                <w:szCs w:val="20"/>
              </w:rPr>
              <w:t xml:space="preserve"> </w:t>
            </w:r>
            <w:r>
              <w:rPr>
                <w:position w:val="1"/>
                <w:sz w:val="20"/>
                <w:szCs w:val="20"/>
              </w:rPr>
              <w:t>台</w:t>
            </w:r>
          </w:p>
        </w:tc>
        <w:tc>
          <w:tcPr>
            <w:tcW w:w="2036" w:type="dxa"/>
            <w:vAlign w:val="top"/>
          </w:tcPr>
          <w:p w14:paraId="7C96CDCA">
            <w:pPr>
              <w:spacing w:before="101" w:line="275" w:lineRule="exact"/>
              <w:ind w:left="55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100A/5</w:t>
            </w:r>
            <w:r>
              <w:rPr>
                <w:rFonts w:ascii="Times New Roman" w:hAnsi="Times New Roman" w:eastAsia="Times New Roman" w:cs="Times New Roman"/>
                <w:position w:val="1"/>
                <w:sz w:val="20"/>
                <w:szCs w:val="20"/>
              </w:rPr>
              <w:t>KW</w:t>
            </w:r>
          </w:p>
        </w:tc>
        <w:tc>
          <w:tcPr>
            <w:tcW w:w="1745" w:type="dxa"/>
            <w:tcBorders>
              <w:right w:val="single" w:color="000000" w:sz="6" w:space="0"/>
            </w:tcBorders>
            <w:vAlign w:val="top"/>
          </w:tcPr>
          <w:p w14:paraId="05B068F9">
            <w:pPr>
              <w:pStyle w:val="6"/>
              <w:spacing w:before="132" w:line="229" w:lineRule="auto"/>
              <w:ind w:left="615"/>
              <w:rPr>
                <w:sz w:val="20"/>
                <w:szCs w:val="20"/>
              </w:rPr>
            </w:pPr>
            <w:r>
              <w:rPr>
                <w:spacing w:val="3"/>
                <w:sz w:val="20"/>
                <w:szCs w:val="20"/>
              </w:rPr>
              <w:t>混料</w:t>
            </w:r>
          </w:p>
        </w:tc>
      </w:tr>
      <w:tr w14:paraId="2AC4A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07" w:type="dxa"/>
            <w:vMerge w:val="continue"/>
            <w:tcBorders>
              <w:top w:val="nil"/>
              <w:left w:val="single" w:color="000000" w:sz="6" w:space="0"/>
              <w:bottom w:val="nil"/>
            </w:tcBorders>
            <w:vAlign w:val="top"/>
          </w:tcPr>
          <w:p w14:paraId="267214BE">
            <w:pPr>
              <w:rPr>
                <w:rFonts w:ascii="Arial"/>
                <w:sz w:val="21"/>
              </w:rPr>
            </w:pPr>
          </w:p>
        </w:tc>
        <w:tc>
          <w:tcPr>
            <w:tcW w:w="1064" w:type="dxa"/>
            <w:gridSpan w:val="2"/>
            <w:vMerge w:val="restart"/>
            <w:tcBorders>
              <w:bottom w:val="nil"/>
            </w:tcBorders>
            <w:vAlign w:val="top"/>
          </w:tcPr>
          <w:p w14:paraId="055A9F2C">
            <w:pPr>
              <w:spacing w:before="74" w:line="274" w:lineRule="exact"/>
              <w:ind w:left="5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p w14:paraId="756DBD3C">
            <w:pPr>
              <w:spacing w:before="133" w:line="275" w:lineRule="exact"/>
              <w:ind w:left="52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p w14:paraId="745CF45F">
            <w:pPr>
              <w:spacing w:before="200" w:line="192" w:lineRule="auto"/>
              <w:ind w:left="53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69" w:type="dxa"/>
            <w:gridSpan w:val="2"/>
            <w:vAlign w:val="top"/>
          </w:tcPr>
          <w:p w14:paraId="33C3924F">
            <w:pPr>
              <w:pStyle w:val="6"/>
              <w:spacing w:before="104" w:line="228" w:lineRule="auto"/>
              <w:ind w:left="772"/>
              <w:rPr>
                <w:sz w:val="20"/>
                <w:szCs w:val="20"/>
              </w:rPr>
            </w:pPr>
            <w:r>
              <w:rPr>
                <w:spacing w:val="6"/>
                <w:sz w:val="20"/>
                <w:szCs w:val="20"/>
              </w:rPr>
              <w:t>挤出机</w:t>
            </w:r>
          </w:p>
        </w:tc>
        <w:tc>
          <w:tcPr>
            <w:tcW w:w="1223" w:type="dxa"/>
            <w:vAlign w:val="top"/>
          </w:tcPr>
          <w:p w14:paraId="64BF0CE5">
            <w:pPr>
              <w:pStyle w:val="6"/>
              <w:spacing w:before="74" w:line="274" w:lineRule="exact"/>
              <w:ind w:left="428"/>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8"/>
                <w:position w:val="1"/>
                <w:sz w:val="20"/>
                <w:szCs w:val="20"/>
              </w:rPr>
              <w:t xml:space="preserve"> </w:t>
            </w:r>
            <w:r>
              <w:rPr>
                <w:position w:val="1"/>
                <w:sz w:val="20"/>
                <w:szCs w:val="20"/>
              </w:rPr>
              <w:t>台</w:t>
            </w:r>
          </w:p>
        </w:tc>
        <w:tc>
          <w:tcPr>
            <w:tcW w:w="2036" w:type="dxa"/>
            <w:vAlign w:val="top"/>
          </w:tcPr>
          <w:p w14:paraId="0C5D8659">
            <w:pPr>
              <w:pStyle w:val="6"/>
              <w:spacing w:before="100" w:line="274" w:lineRule="exact"/>
              <w:ind w:left="238"/>
              <w:rPr>
                <w:sz w:val="20"/>
                <w:szCs w:val="20"/>
              </w:rPr>
            </w:pPr>
            <w:r>
              <w:rPr>
                <w:spacing w:val="5"/>
                <w:position w:val="1"/>
                <w:sz w:val="20"/>
                <w:szCs w:val="20"/>
              </w:rPr>
              <w:t>双螺杆</w:t>
            </w:r>
            <w:r>
              <w:rPr>
                <w:spacing w:val="-35"/>
                <w:position w:val="1"/>
                <w:sz w:val="20"/>
                <w:szCs w:val="20"/>
              </w:rPr>
              <w:t xml:space="preserve"> </w:t>
            </w:r>
            <w:r>
              <w:rPr>
                <w:rFonts w:ascii="Times New Roman" w:hAnsi="Times New Roman" w:eastAsia="Times New Roman" w:cs="Times New Roman"/>
                <w:position w:val="1"/>
                <w:sz w:val="20"/>
                <w:szCs w:val="20"/>
              </w:rPr>
              <w:t>SHJ</w:t>
            </w:r>
            <w:r>
              <w:rPr>
                <w:rFonts w:ascii="Times New Roman" w:hAnsi="Times New Roman" w:eastAsia="Times New Roman" w:cs="Times New Roman"/>
                <w:spacing w:val="5"/>
                <w:position w:val="1"/>
                <w:sz w:val="20"/>
                <w:szCs w:val="20"/>
              </w:rPr>
              <w:t>-35</w:t>
            </w:r>
            <w:r>
              <w:rPr>
                <w:rFonts w:ascii="Times New Roman" w:hAnsi="Times New Roman" w:eastAsia="Times New Roman" w:cs="Times New Roman"/>
                <w:spacing w:val="21"/>
                <w:position w:val="1"/>
                <w:sz w:val="20"/>
                <w:szCs w:val="20"/>
              </w:rPr>
              <w:t xml:space="preserve"> </w:t>
            </w:r>
            <w:r>
              <w:rPr>
                <w:spacing w:val="5"/>
                <w:position w:val="1"/>
                <w:sz w:val="20"/>
                <w:szCs w:val="20"/>
              </w:rPr>
              <w:t>型</w:t>
            </w:r>
          </w:p>
        </w:tc>
        <w:tc>
          <w:tcPr>
            <w:tcW w:w="1745" w:type="dxa"/>
            <w:vMerge w:val="restart"/>
            <w:tcBorders>
              <w:bottom w:val="nil"/>
              <w:right w:val="single" w:color="000000" w:sz="6" w:space="0"/>
            </w:tcBorders>
            <w:vAlign w:val="top"/>
          </w:tcPr>
          <w:p w14:paraId="13539A62">
            <w:pPr>
              <w:spacing w:line="471" w:lineRule="auto"/>
              <w:rPr>
                <w:rFonts w:ascii="Arial"/>
                <w:sz w:val="21"/>
              </w:rPr>
            </w:pPr>
          </w:p>
          <w:p w14:paraId="30AA7FE1">
            <w:pPr>
              <w:pStyle w:val="6"/>
              <w:spacing w:before="65" w:line="229" w:lineRule="auto"/>
              <w:ind w:left="612"/>
              <w:rPr>
                <w:sz w:val="20"/>
                <w:szCs w:val="20"/>
              </w:rPr>
            </w:pPr>
            <w:r>
              <w:rPr>
                <w:spacing w:val="4"/>
                <w:sz w:val="20"/>
                <w:szCs w:val="20"/>
              </w:rPr>
              <w:t>挤出</w:t>
            </w:r>
          </w:p>
        </w:tc>
      </w:tr>
      <w:tr w14:paraId="61F3C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07" w:type="dxa"/>
            <w:vMerge w:val="continue"/>
            <w:tcBorders>
              <w:top w:val="nil"/>
              <w:left w:val="single" w:color="000000" w:sz="6" w:space="0"/>
              <w:bottom w:val="nil"/>
            </w:tcBorders>
            <w:vAlign w:val="top"/>
          </w:tcPr>
          <w:p w14:paraId="58D23408">
            <w:pPr>
              <w:rPr>
                <w:rFonts w:ascii="Arial"/>
                <w:sz w:val="21"/>
              </w:rPr>
            </w:pPr>
          </w:p>
        </w:tc>
        <w:tc>
          <w:tcPr>
            <w:tcW w:w="1064" w:type="dxa"/>
            <w:gridSpan w:val="2"/>
            <w:vMerge w:val="continue"/>
            <w:tcBorders>
              <w:top w:val="nil"/>
              <w:bottom w:val="nil"/>
            </w:tcBorders>
            <w:vAlign w:val="top"/>
          </w:tcPr>
          <w:p w14:paraId="7868895C">
            <w:pPr>
              <w:rPr>
                <w:rFonts w:ascii="Arial"/>
                <w:sz w:val="21"/>
              </w:rPr>
            </w:pPr>
          </w:p>
        </w:tc>
        <w:tc>
          <w:tcPr>
            <w:tcW w:w="2169" w:type="dxa"/>
            <w:gridSpan w:val="2"/>
            <w:vAlign w:val="top"/>
          </w:tcPr>
          <w:p w14:paraId="309882A3">
            <w:pPr>
              <w:pStyle w:val="6"/>
              <w:spacing w:before="106" w:line="228" w:lineRule="auto"/>
              <w:ind w:left="772"/>
              <w:rPr>
                <w:sz w:val="20"/>
                <w:szCs w:val="20"/>
              </w:rPr>
            </w:pPr>
            <w:r>
              <w:rPr>
                <w:spacing w:val="6"/>
                <w:sz w:val="20"/>
                <w:szCs w:val="20"/>
              </w:rPr>
              <w:t>挤出机</w:t>
            </w:r>
          </w:p>
        </w:tc>
        <w:tc>
          <w:tcPr>
            <w:tcW w:w="1223" w:type="dxa"/>
            <w:vAlign w:val="top"/>
          </w:tcPr>
          <w:p w14:paraId="14305376">
            <w:pPr>
              <w:pStyle w:val="6"/>
              <w:spacing w:before="76" w:line="274" w:lineRule="exact"/>
              <w:ind w:left="428"/>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8"/>
                <w:position w:val="1"/>
                <w:sz w:val="20"/>
                <w:szCs w:val="20"/>
              </w:rPr>
              <w:t xml:space="preserve"> </w:t>
            </w:r>
            <w:r>
              <w:rPr>
                <w:position w:val="1"/>
                <w:sz w:val="20"/>
                <w:szCs w:val="20"/>
              </w:rPr>
              <w:t>台</w:t>
            </w:r>
          </w:p>
        </w:tc>
        <w:tc>
          <w:tcPr>
            <w:tcW w:w="2036" w:type="dxa"/>
            <w:vAlign w:val="top"/>
          </w:tcPr>
          <w:p w14:paraId="79AB8DDC">
            <w:pPr>
              <w:pStyle w:val="6"/>
              <w:spacing w:before="102" w:line="274" w:lineRule="exact"/>
              <w:ind w:left="238"/>
              <w:rPr>
                <w:sz w:val="20"/>
                <w:szCs w:val="20"/>
              </w:rPr>
            </w:pPr>
            <w:r>
              <w:rPr>
                <w:spacing w:val="5"/>
                <w:position w:val="1"/>
                <w:sz w:val="20"/>
                <w:szCs w:val="20"/>
              </w:rPr>
              <w:t>双螺杆</w:t>
            </w:r>
            <w:r>
              <w:rPr>
                <w:spacing w:val="-35"/>
                <w:position w:val="1"/>
                <w:sz w:val="20"/>
                <w:szCs w:val="20"/>
              </w:rPr>
              <w:t xml:space="preserve"> </w:t>
            </w:r>
            <w:r>
              <w:rPr>
                <w:rFonts w:ascii="Times New Roman" w:hAnsi="Times New Roman" w:eastAsia="Times New Roman" w:cs="Times New Roman"/>
                <w:position w:val="1"/>
                <w:sz w:val="20"/>
                <w:szCs w:val="20"/>
              </w:rPr>
              <w:t>SHJ</w:t>
            </w:r>
            <w:r>
              <w:rPr>
                <w:rFonts w:ascii="Times New Roman" w:hAnsi="Times New Roman" w:eastAsia="Times New Roman" w:cs="Times New Roman"/>
                <w:spacing w:val="5"/>
                <w:position w:val="1"/>
                <w:sz w:val="20"/>
                <w:szCs w:val="20"/>
              </w:rPr>
              <w:t>-42</w:t>
            </w:r>
            <w:r>
              <w:rPr>
                <w:rFonts w:ascii="Times New Roman" w:hAnsi="Times New Roman" w:eastAsia="Times New Roman" w:cs="Times New Roman"/>
                <w:spacing w:val="21"/>
                <w:position w:val="1"/>
                <w:sz w:val="20"/>
                <w:szCs w:val="20"/>
              </w:rPr>
              <w:t xml:space="preserve"> </w:t>
            </w:r>
            <w:r>
              <w:rPr>
                <w:spacing w:val="5"/>
                <w:position w:val="1"/>
                <w:sz w:val="20"/>
                <w:szCs w:val="20"/>
              </w:rPr>
              <w:t>型</w:t>
            </w:r>
          </w:p>
        </w:tc>
        <w:tc>
          <w:tcPr>
            <w:tcW w:w="1745" w:type="dxa"/>
            <w:vMerge w:val="continue"/>
            <w:tcBorders>
              <w:top w:val="nil"/>
              <w:bottom w:val="nil"/>
              <w:right w:val="single" w:color="000000" w:sz="6" w:space="0"/>
            </w:tcBorders>
            <w:vAlign w:val="top"/>
          </w:tcPr>
          <w:p w14:paraId="2313FEB7">
            <w:pPr>
              <w:rPr>
                <w:rFonts w:ascii="Arial"/>
                <w:sz w:val="21"/>
              </w:rPr>
            </w:pPr>
          </w:p>
        </w:tc>
      </w:tr>
      <w:tr w14:paraId="35A5F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07" w:type="dxa"/>
            <w:vMerge w:val="continue"/>
            <w:tcBorders>
              <w:top w:val="nil"/>
              <w:left w:val="single" w:color="000000" w:sz="6" w:space="0"/>
              <w:bottom w:val="nil"/>
            </w:tcBorders>
            <w:vAlign w:val="top"/>
          </w:tcPr>
          <w:p w14:paraId="50F15B98">
            <w:pPr>
              <w:rPr>
                <w:rFonts w:ascii="Arial"/>
                <w:sz w:val="21"/>
              </w:rPr>
            </w:pPr>
          </w:p>
        </w:tc>
        <w:tc>
          <w:tcPr>
            <w:tcW w:w="1064" w:type="dxa"/>
            <w:gridSpan w:val="2"/>
            <w:vMerge w:val="continue"/>
            <w:tcBorders>
              <w:top w:val="nil"/>
            </w:tcBorders>
            <w:vAlign w:val="top"/>
          </w:tcPr>
          <w:p w14:paraId="5FAA573B">
            <w:pPr>
              <w:rPr>
                <w:rFonts w:ascii="Arial"/>
                <w:sz w:val="21"/>
              </w:rPr>
            </w:pPr>
          </w:p>
        </w:tc>
        <w:tc>
          <w:tcPr>
            <w:tcW w:w="2169" w:type="dxa"/>
            <w:gridSpan w:val="2"/>
            <w:vAlign w:val="top"/>
          </w:tcPr>
          <w:p w14:paraId="4FBC3629">
            <w:pPr>
              <w:pStyle w:val="6"/>
              <w:spacing w:before="105" w:line="228" w:lineRule="auto"/>
              <w:ind w:left="772"/>
              <w:rPr>
                <w:sz w:val="20"/>
                <w:szCs w:val="20"/>
              </w:rPr>
            </w:pPr>
            <w:r>
              <w:rPr>
                <w:spacing w:val="6"/>
                <w:sz w:val="20"/>
                <w:szCs w:val="20"/>
              </w:rPr>
              <w:t>挤出机</w:t>
            </w:r>
          </w:p>
        </w:tc>
        <w:tc>
          <w:tcPr>
            <w:tcW w:w="1223" w:type="dxa"/>
            <w:vAlign w:val="top"/>
          </w:tcPr>
          <w:p w14:paraId="168BED4B">
            <w:pPr>
              <w:pStyle w:val="6"/>
              <w:spacing w:before="74" w:line="274" w:lineRule="exact"/>
              <w:ind w:left="428"/>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8"/>
                <w:position w:val="1"/>
                <w:sz w:val="20"/>
                <w:szCs w:val="20"/>
              </w:rPr>
              <w:t xml:space="preserve"> </w:t>
            </w:r>
            <w:r>
              <w:rPr>
                <w:position w:val="1"/>
                <w:sz w:val="20"/>
                <w:szCs w:val="20"/>
              </w:rPr>
              <w:t>台</w:t>
            </w:r>
          </w:p>
        </w:tc>
        <w:tc>
          <w:tcPr>
            <w:tcW w:w="2036" w:type="dxa"/>
            <w:vAlign w:val="top"/>
          </w:tcPr>
          <w:p w14:paraId="3BA19018">
            <w:pPr>
              <w:pStyle w:val="6"/>
              <w:spacing w:before="103" w:line="274" w:lineRule="exact"/>
              <w:ind w:left="238"/>
              <w:rPr>
                <w:sz w:val="20"/>
                <w:szCs w:val="20"/>
              </w:rPr>
            </w:pPr>
            <w:r>
              <w:rPr>
                <w:spacing w:val="5"/>
                <w:position w:val="1"/>
                <w:sz w:val="20"/>
                <w:szCs w:val="20"/>
              </w:rPr>
              <w:t>双螺杆</w:t>
            </w:r>
            <w:r>
              <w:rPr>
                <w:spacing w:val="-35"/>
                <w:position w:val="1"/>
                <w:sz w:val="20"/>
                <w:szCs w:val="20"/>
              </w:rPr>
              <w:t xml:space="preserve"> </w:t>
            </w:r>
            <w:r>
              <w:rPr>
                <w:rFonts w:ascii="Times New Roman" w:hAnsi="Times New Roman" w:eastAsia="Times New Roman" w:cs="Times New Roman"/>
                <w:position w:val="1"/>
                <w:sz w:val="20"/>
                <w:szCs w:val="20"/>
              </w:rPr>
              <w:t>SHJ</w:t>
            </w:r>
            <w:r>
              <w:rPr>
                <w:rFonts w:ascii="Times New Roman" w:hAnsi="Times New Roman" w:eastAsia="Times New Roman" w:cs="Times New Roman"/>
                <w:spacing w:val="5"/>
                <w:position w:val="1"/>
                <w:sz w:val="20"/>
                <w:szCs w:val="20"/>
              </w:rPr>
              <w:t>-50</w:t>
            </w:r>
            <w:r>
              <w:rPr>
                <w:rFonts w:ascii="Times New Roman" w:hAnsi="Times New Roman" w:eastAsia="Times New Roman" w:cs="Times New Roman"/>
                <w:spacing w:val="21"/>
                <w:position w:val="1"/>
                <w:sz w:val="20"/>
                <w:szCs w:val="20"/>
              </w:rPr>
              <w:t xml:space="preserve"> </w:t>
            </w:r>
            <w:r>
              <w:rPr>
                <w:spacing w:val="5"/>
                <w:position w:val="1"/>
                <w:sz w:val="20"/>
                <w:szCs w:val="20"/>
              </w:rPr>
              <w:t>型</w:t>
            </w:r>
          </w:p>
        </w:tc>
        <w:tc>
          <w:tcPr>
            <w:tcW w:w="1745" w:type="dxa"/>
            <w:vMerge w:val="continue"/>
            <w:tcBorders>
              <w:top w:val="nil"/>
              <w:right w:val="single" w:color="000000" w:sz="6" w:space="0"/>
            </w:tcBorders>
            <w:vAlign w:val="top"/>
          </w:tcPr>
          <w:p w14:paraId="2C5E9D67">
            <w:pPr>
              <w:rPr>
                <w:rFonts w:ascii="Arial"/>
                <w:sz w:val="21"/>
              </w:rPr>
            </w:pPr>
          </w:p>
        </w:tc>
      </w:tr>
      <w:tr w14:paraId="31C94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07" w:type="dxa"/>
            <w:vMerge w:val="continue"/>
            <w:tcBorders>
              <w:top w:val="nil"/>
              <w:left w:val="single" w:color="000000" w:sz="6" w:space="0"/>
              <w:bottom w:val="nil"/>
            </w:tcBorders>
            <w:vAlign w:val="top"/>
          </w:tcPr>
          <w:p w14:paraId="62513108">
            <w:pPr>
              <w:rPr>
                <w:rFonts w:ascii="Arial"/>
                <w:sz w:val="21"/>
              </w:rPr>
            </w:pPr>
          </w:p>
        </w:tc>
        <w:tc>
          <w:tcPr>
            <w:tcW w:w="1064" w:type="dxa"/>
            <w:gridSpan w:val="2"/>
            <w:vAlign w:val="top"/>
          </w:tcPr>
          <w:p w14:paraId="5F702FE4">
            <w:pPr>
              <w:spacing w:before="76"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169" w:type="dxa"/>
            <w:gridSpan w:val="2"/>
            <w:vAlign w:val="top"/>
          </w:tcPr>
          <w:p w14:paraId="2FE36E50">
            <w:pPr>
              <w:pStyle w:val="6"/>
              <w:spacing w:before="107" w:line="228" w:lineRule="auto"/>
              <w:ind w:left="771"/>
              <w:rPr>
                <w:sz w:val="20"/>
                <w:szCs w:val="20"/>
              </w:rPr>
            </w:pPr>
            <w:r>
              <w:rPr>
                <w:spacing w:val="7"/>
                <w:sz w:val="20"/>
                <w:szCs w:val="20"/>
              </w:rPr>
              <w:t>切粒机</w:t>
            </w:r>
          </w:p>
        </w:tc>
        <w:tc>
          <w:tcPr>
            <w:tcW w:w="1223" w:type="dxa"/>
            <w:vAlign w:val="top"/>
          </w:tcPr>
          <w:p w14:paraId="62E556D0">
            <w:pPr>
              <w:pStyle w:val="6"/>
              <w:spacing w:before="76" w:line="274" w:lineRule="exact"/>
              <w:ind w:left="433"/>
              <w:rPr>
                <w:sz w:val="20"/>
                <w:szCs w:val="20"/>
              </w:rPr>
            </w:pPr>
            <w:r>
              <w:rPr>
                <w:rFonts w:ascii="Times New Roman" w:hAnsi="Times New Roman" w:eastAsia="Times New Roman" w:cs="Times New Roman"/>
                <w:spacing w:val="-3"/>
                <w:position w:val="1"/>
                <w:sz w:val="20"/>
                <w:szCs w:val="20"/>
              </w:rPr>
              <w:t>6</w:t>
            </w:r>
            <w:r>
              <w:rPr>
                <w:rFonts w:ascii="Times New Roman" w:hAnsi="Times New Roman" w:eastAsia="Times New Roman" w:cs="Times New Roman"/>
                <w:spacing w:val="28"/>
                <w:w w:val="101"/>
                <w:position w:val="1"/>
                <w:sz w:val="20"/>
                <w:szCs w:val="20"/>
              </w:rPr>
              <w:t xml:space="preserve"> </w:t>
            </w:r>
            <w:r>
              <w:rPr>
                <w:spacing w:val="-3"/>
                <w:position w:val="1"/>
                <w:sz w:val="20"/>
                <w:szCs w:val="20"/>
              </w:rPr>
              <w:t>台</w:t>
            </w:r>
          </w:p>
        </w:tc>
        <w:tc>
          <w:tcPr>
            <w:tcW w:w="2036" w:type="dxa"/>
            <w:vAlign w:val="top"/>
          </w:tcPr>
          <w:p w14:paraId="7B3AD3EB">
            <w:pPr>
              <w:spacing w:before="103" w:line="274" w:lineRule="exact"/>
              <w:ind w:left="70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LM</w:t>
            </w:r>
            <w:r>
              <w:rPr>
                <w:rFonts w:ascii="Times New Roman" w:hAnsi="Times New Roman" w:eastAsia="Times New Roman" w:cs="Times New Roman"/>
                <w:spacing w:val="8"/>
                <w:position w:val="2"/>
                <w:sz w:val="20"/>
                <w:szCs w:val="20"/>
              </w:rPr>
              <w:t>600</w:t>
            </w:r>
          </w:p>
        </w:tc>
        <w:tc>
          <w:tcPr>
            <w:tcW w:w="1745" w:type="dxa"/>
            <w:tcBorders>
              <w:right w:val="single" w:color="000000" w:sz="6" w:space="0"/>
            </w:tcBorders>
            <w:vAlign w:val="top"/>
          </w:tcPr>
          <w:p w14:paraId="37712FE9">
            <w:pPr>
              <w:pStyle w:val="6"/>
              <w:spacing w:before="134" w:line="229" w:lineRule="auto"/>
              <w:ind w:left="611"/>
              <w:rPr>
                <w:sz w:val="20"/>
                <w:szCs w:val="20"/>
              </w:rPr>
            </w:pPr>
            <w:r>
              <w:rPr>
                <w:spacing w:val="5"/>
                <w:sz w:val="20"/>
                <w:szCs w:val="20"/>
              </w:rPr>
              <w:t>切粒</w:t>
            </w:r>
          </w:p>
        </w:tc>
      </w:tr>
      <w:tr w14:paraId="5C138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07" w:type="dxa"/>
            <w:vMerge w:val="continue"/>
            <w:tcBorders>
              <w:top w:val="nil"/>
              <w:left w:val="single" w:color="000000" w:sz="6" w:space="0"/>
              <w:bottom w:val="nil"/>
            </w:tcBorders>
            <w:vAlign w:val="top"/>
          </w:tcPr>
          <w:p w14:paraId="32C0ECE8">
            <w:pPr>
              <w:rPr>
                <w:rFonts w:ascii="Arial"/>
                <w:sz w:val="21"/>
              </w:rPr>
            </w:pPr>
          </w:p>
        </w:tc>
        <w:tc>
          <w:tcPr>
            <w:tcW w:w="1064" w:type="dxa"/>
            <w:gridSpan w:val="2"/>
            <w:vAlign w:val="top"/>
          </w:tcPr>
          <w:p w14:paraId="136EA04A">
            <w:pPr>
              <w:spacing w:before="147" w:line="192" w:lineRule="auto"/>
              <w:ind w:left="53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69" w:type="dxa"/>
            <w:gridSpan w:val="2"/>
            <w:vAlign w:val="top"/>
          </w:tcPr>
          <w:p w14:paraId="0C4F1CEC">
            <w:pPr>
              <w:pStyle w:val="6"/>
              <w:spacing w:before="108" w:line="228" w:lineRule="auto"/>
              <w:ind w:left="772"/>
              <w:rPr>
                <w:sz w:val="20"/>
                <w:szCs w:val="20"/>
              </w:rPr>
            </w:pPr>
            <w:r>
              <w:rPr>
                <w:spacing w:val="6"/>
                <w:sz w:val="20"/>
                <w:szCs w:val="20"/>
              </w:rPr>
              <w:t>注塑机</w:t>
            </w:r>
          </w:p>
        </w:tc>
        <w:tc>
          <w:tcPr>
            <w:tcW w:w="1223" w:type="dxa"/>
            <w:vAlign w:val="top"/>
          </w:tcPr>
          <w:p w14:paraId="61167172">
            <w:pPr>
              <w:pStyle w:val="6"/>
              <w:spacing w:before="77" w:line="274" w:lineRule="exact"/>
              <w:ind w:left="427"/>
              <w:rPr>
                <w:sz w:val="20"/>
                <w:szCs w:val="20"/>
              </w:rPr>
            </w:pPr>
            <w:r>
              <w:rPr>
                <w:rFonts w:ascii="Times New Roman" w:hAnsi="Times New Roman" w:eastAsia="Times New Roman" w:cs="Times New Roman"/>
                <w:position w:val="1"/>
                <w:sz w:val="20"/>
                <w:szCs w:val="20"/>
              </w:rPr>
              <w:t>4</w:t>
            </w:r>
            <w:r>
              <w:rPr>
                <w:rFonts w:ascii="Times New Roman" w:hAnsi="Times New Roman" w:eastAsia="Times New Roman" w:cs="Times New Roman"/>
                <w:spacing w:val="28"/>
                <w:w w:val="101"/>
                <w:position w:val="1"/>
                <w:sz w:val="20"/>
                <w:szCs w:val="20"/>
              </w:rPr>
              <w:t xml:space="preserve"> </w:t>
            </w:r>
            <w:r>
              <w:rPr>
                <w:position w:val="1"/>
                <w:sz w:val="20"/>
                <w:szCs w:val="20"/>
              </w:rPr>
              <w:t>台</w:t>
            </w:r>
          </w:p>
        </w:tc>
        <w:tc>
          <w:tcPr>
            <w:tcW w:w="2036" w:type="dxa"/>
            <w:vAlign w:val="top"/>
          </w:tcPr>
          <w:p w14:paraId="33DFBF98">
            <w:pPr>
              <w:spacing w:before="104" w:line="274" w:lineRule="exact"/>
              <w:ind w:left="8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P50</w:t>
            </w:r>
          </w:p>
        </w:tc>
        <w:tc>
          <w:tcPr>
            <w:tcW w:w="1745" w:type="dxa"/>
            <w:tcBorders>
              <w:right w:val="single" w:color="000000" w:sz="6" w:space="0"/>
            </w:tcBorders>
            <w:vAlign w:val="top"/>
          </w:tcPr>
          <w:p w14:paraId="5E6EA4EE">
            <w:pPr>
              <w:pStyle w:val="6"/>
              <w:spacing w:before="135" w:line="228" w:lineRule="auto"/>
              <w:ind w:left="192"/>
              <w:rPr>
                <w:sz w:val="20"/>
                <w:szCs w:val="20"/>
              </w:rPr>
            </w:pPr>
            <w:r>
              <w:rPr>
                <w:spacing w:val="6"/>
                <w:sz w:val="20"/>
                <w:szCs w:val="20"/>
              </w:rPr>
              <w:t>注塑（打样）</w:t>
            </w:r>
          </w:p>
        </w:tc>
      </w:tr>
      <w:tr w14:paraId="6E2DC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07" w:type="dxa"/>
            <w:vMerge w:val="continue"/>
            <w:tcBorders>
              <w:top w:val="nil"/>
              <w:left w:val="single" w:color="000000" w:sz="6" w:space="0"/>
              <w:bottom w:val="nil"/>
            </w:tcBorders>
            <w:vAlign w:val="top"/>
          </w:tcPr>
          <w:p w14:paraId="0E9DD404">
            <w:pPr>
              <w:rPr>
                <w:rFonts w:ascii="Arial"/>
                <w:sz w:val="21"/>
              </w:rPr>
            </w:pPr>
          </w:p>
        </w:tc>
        <w:tc>
          <w:tcPr>
            <w:tcW w:w="1064" w:type="dxa"/>
            <w:gridSpan w:val="2"/>
            <w:vAlign w:val="top"/>
          </w:tcPr>
          <w:p w14:paraId="3E45CC78">
            <w:pPr>
              <w:spacing w:before="77" w:line="274" w:lineRule="exact"/>
              <w:ind w:left="5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169" w:type="dxa"/>
            <w:gridSpan w:val="2"/>
            <w:vAlign w:val="top"/>
          </w:tcPr>
          <w:p w14:paraId="267BCBBA">
            <w:pPr>
              <w:pStyle w:val="6"/>
              <w:spacing w:before="107" w:line="231" w:lineRule="auto"/>
              <w:ind w:left="774"/>
              <w:rPr>
                <w:sz w:val="20"/>
                <w:szCs w:val="20"/>
              </w:rPr>
            </w:pPr>
            <w:r>
              <w:rPr>
                <w:spacing w:val="6"/>
                <w:sz w:val="20"/>
                <w:szCs w:val="20"/>
              </w:rPr>
              <w:t>冷却塔</w:t>
            </w:r>
          </w:p>
        </w:tc>
        <w:tc>
          <w:tcPr>
            <w:tcW w:w="1223" w:type="dxa"/>
            <w:vAlign w:val="top"/>
          </w:tcPr>
          <w:p w14:paraId="1D734C98">
            <w:pPr>
              <w:pStyle w:val="6"/>
              <w:spacing w:before="77" w:line="274" w:lineRule="exact"/>
              <w:ind w:left="448"/>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8"/>
                <w:position w:val="1"/>
                <w:sz w:val="20"/>
                <w:szCs w:val="20"/>
              </w:rPr>
              <w:t xml:space="preserve"> </w:t>
            </w:r>
            <w:r>
              <w:rPr>
                <w:spacing w:val="-10"/>
                <w:position w:val="1"/>
                <w:sz w:val="20"/>
                <w:szCs w:val="20"/>
              </w:rPr>
              <w:t>台</w:t>
            </w:r>
          </w:p>
        </w:tc>
        <w:tc>
          <w:tcPr>
            <w:tcW w:w="2036" w:type="dxa"/>
            <w:vAlign w:val="top"/>
          </w:tcPr>
          <w:p w14:paraId="54E44FD9">
            <w:pPr>
              <w:spacing w:before="103" w:line="274" w:lineRule="exact"/>
              <w:ind w:left="79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position w:val="1"/>
                <w:sz w:val="20"/>
                <w:szCs w:val="20"/>
              </w:rPr>
              <w:t>/h</w:t>
            </w:r>
          </w:p>
        </w:tc>
        <w:tc>
          <w:tcPr>
            <w:tcW w:w="1745" w:type="dxa"/>
            <w:tcBorders>
              <w:right w:val="single" w:color="000000" w:sz="6" w:space="0"/>
            </w:tcBorders>
            <w:vAlign w:val="top"/>
          </w:tcPr>
          <w:p w14:paraId="5E5D2E01">
            <w:pPr>
              <w:pStyle w:val="6"/>
              <w:spacing w:before="134" w:line="231" w:lineRule="auto"/>
              <w:ind w:left="614"/>
              <w:rPr>
                <w:sz w:val="20"/>
                <w:szCs w:val="20"/>
              </w:rPr>
            </w:pPr>
            <w:r>
              <w:rPr>
                <w:spacing w:val="3"/>
                <w:sz w:val="20"/>
                <w:szCs w:val="20"/>
              </w:rPr>
              <w:t>冷却</w:t>
            </w:r>
          </w:p>
        </w:tc>
      </w:tr>
      <w:tr w14:paraId="50050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407" w:type="dxa"/>
            <w:vMerge w:val="continue"/>
            <w:tcBorders>
              <w:top w:val="nil"/>
              <w:left w:val="single" w:color="000000" w:sz="6" w:space="0"/>
              <w:bottom w:val="single" w:color="000000" w:sz="6" w:space="0"/>
            </w:tcBorders>
            <w:vAlign w:val="top"/>
          </w:tcPr>
          <w:p w14:paraId="3856999B">
            <w:pPr>
              <w:rPr>
                <w:rFonts w:ascii="Arial"/>
                <w:sz w:val="21"/>
              </w:rPr>
            </w:pPr>
          </w:p>
        </w:tc>
        <w:tc>
          <w:tcPr>
            <w:tcW w:w="1064" w:type="dxa"/>
            <w:gridSpan w:val="2"/>
            <w:tcBorders>
              <w:bottom w:val="single" w:color="000000" w:sz="6" w:space="0"/>
            </w:tcBorders>
            <w:vAlign w:val="top"/>
          </w:tcPr>
          <w:p w14:paraId="1EB2825E">
            <w:pPr>
              <w:spacing w:before="78" w:line="274" w:lineRule="exact"/>
              <w:ind w:left="5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169" w:type="dxa"/>
            <w:gridSpan w:val="2"/>
            <w:tcBorders>
              <w:bottom w:val="single" w:color="000000" w:sz="6" w:space="0"/>
            </w:tcBorders>
            <w:vAlign w:val="top"/>
          </w:tcPr>
          <w:p w14:paraId="3A247AD5">
            <w:pPr>
              <w:pStyle w:val="6"/>
              <w:spacing w:before="108" w:line="228" w:lineRule="auto"/>
              <w:ind w:left="561"/>
              <w:rPr>
                <w:sz w:val="20"/>
                <w:szCs w:val="20"/>
              </w:rPr>
            </w:pPr>
            <w:r>
              <w:rPr>
                <w:spacing w:val="8"/>
                <w:sz w:val="20"/>
                <w:szCs w:val="20"/>
              </w:rPr>
              <w:t>布袋除尘器</w:t>
            </w:r>
          </w:p>
        </w:tc>
        <w:tc>
          <w:tcPr>
            <w:tcW w:w="1223" w:type="dxa"/>
            <w:tcBorders>
              <w:bottom w:val="single" w:color="000000" w:sz="6" w:space="0"/>
            </w:tcBorders>
            <w:vAlign w:val="top"/>
          </w:tcPr>
          <w:p w14:paraId="47B1CF1E">
            <w:pPr>
              <w:pStyle w:val="6"/>
              <w:spacing w:before="78" w:line="274" w:lineRule="exact"/>
              <w:ind w:left="448"/>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8"/>
                <w:position w:val="1"/>
                <w:sz w:val="20"/>
                <w:szCs w:val="20"/>
              </w:rPr>
              <w:t xml:space="preserve"> </w:t>
            </w:r>
            <w:r>
              <w:rPr>
                <w:spacing w:val="-10"/>
                <w:position w:val="1"/>
                <w:sz w:val="20"/>
                <w:szCs w:val="20"/>
              </w:rPr>
              <w:t>台</w:t>
            </w:r>
          </w:p>
        </w:tc>
        <w:tc>
          <w:tcPr>
            <w:tcW w:w="2036" w:type="dxa"/>
            <w:tcBorders>
              <w:bottom w:val="single" w:color="000000" w:sz="6" w:space="0"/>
            </w:tcBorders>
            <w:vAlign w:val="top"/>
          </w:tcPr>
          <w:p w14:paraId="5320BBEE">
            <w:pPr>
              <w:spacing w:before="104" w:line="274" w:lineRule="exact"/>
              <w:ind w:left="9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45" w:type="dxa"/>
            <w:tcBorders>
              <w:bottom w:val="single" w:color="000000" w:sz="6" w:space="0"/>
              <w:right w:val="single" w:color="000000" w:sz="6" w:space="0"/>
            </w:tcBorders>
            <w:vAlign w:val="top"/>
          </w:tcPr>
          <w:p w14:paraId="5249765B">
            <w:pPr>
              <w:pStyle w:val="6"/>
              <w:spacing w:before="135" w:line="229" w:lineRule="auto"/>
              <w:ind w:left="402"/>
              <w:rPr>
                <w:sz w:val="20"/>
                <w:szCs w:val="20"/>
              </w:rPr>
            </w:pPr>
            <w:r>
              <w:rPr>
                <w:spacing w:val="7"/>
                <w:sz w:val="20"/>
                <w:szCs w:val="20"/>
              </w:rPr>
              <w:t>废气处理</w:t>
            </w:r>
          </w:p>
        </w:tc>
      </w:tr>
    </w:tbl>
    <w:p w14:paraId="454D7910">
      <w:pPr>
        <w:rPr>
          <w:rFonts w:ascii="Arial"/>
          <w:sz w:val="21"/>
        </w:rPr>
      </w:pPr>
    </w:p>
    <w:p w14:paraId="5DBCCE34">
      <w:pPr>
        <w:rPr>
          <w:rFonts w:ascii="Arial" w:hAnsi="Arial" w:eastAsia="Arial" w:cs="Arial"/>
          <w:sz w:val="21"/>
          <w:szCs w:val="21"/>
        </w:rPr>
        <w:sectPr>
          <w:footerReference r:id="rId41" w:type="default"/>
          <w:pgSz w:w="11906" w:h="16839"/>
          <w:pgMar w:top="400" w:right="1623" w:bottom="1298" w:left="1623" w:header="0" w:footer="1061" w:gutter="0"/>
          <w:cols w:space="720" w:num="1"/>
        </w:sectPr>
      </w:pPr>
    </w:p>
    <w:p w14:paraId="5A013DAB">
      <w:pPr>
        <w:spacing w:before="19"/>
      </w:pPr>
    </w:p>
    <w:p w14:paraId="1B0BA009">
      <w:pPr>
        <w:spacing w:before="19"/>
      </w:pPr>
    </w:p>
    <w:p w14:paraId="601BACBC">
      <w:pPr>
        <w:spacing w:before="19"/>
      </w:pPr>
    </w:p>
    <w:p w14:paraId="5DF41EB0">
      <w:pPr>
        <w:spacing w:before="18"/>
      </w:pPr>
    </w:p>
    <w:p w14:paraId="64D67B28">
      <w:pPr>
        <w:spacing w:before="18"/>
      </w:pPr>
    </w:p>
    <w:tbl>
      <w:tblPr>
        <w:tblStyle w:val="5"/>
        <w:tblW w:w="86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7"/>
        <w:gridCol w:w="1064"/>
        <w:gridCol w:w="580"/>
        <w:gridCol w:w="1365"/>
        <w:gridCol w:w="224"/>
        <w:gridCol w:w="741"/>
        <w:gridCol w:w="482"/>
        <w:gridCol w:w="483"/>
        <w:gridCol w:w="890"/>
        <w:gridCol w:w="663"/>
        <w:gridCol w:w="771"/>
        <w:gridCol w:w="974"/>
      </w:tblGrid>
      <w:tr w14:paraId="4C9C3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07" w:type="dxa"/>
            <w:vMerge w:val="restart"/>
            <w:tcBorders>
              <w:top w:val="single" w:color="000000" w:sz="6" w:space="0"/>
              <w:left w:val="single" w:color="000000" w:sz="6" w:space="0"/>
              <w:bottom w:val="nil"/>
            </w:tcBorders>
            <w:vAlign w:val="top"/>
          </w:tcPr>
          <w:p w14:paraId="52F91AFB">
            <w:pPr>
              <w:rPr>
                <w:rFonts w:ascii="Arial"/>
                <w:sz w:val="21"/>
              </w:rPr>
            </w:pPr>
          </w:p>
        </w:tc>
        <w:tc>
          <w:tcPr>
            <w:tcW w:w="1064" w:type="dxa"/>
            <w:tcBorders>
              <w:top w:val="single" w:color="000000" w:sz="6" w:space="0"/>
            </w:tcBorders>
            <w:vAlign w:val="top"/>
          </w:tcPr>
          <w:p w14:paraId="741AD394">
            <w:pPr>
              <w:spacing w:before="97" w:line="275"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169" w:type="dxa"/>
            <w:gridSpan w:val="3"/>
            <w:tcBorders>
              <w:top w:val="single" w:color="000000" w:sz="6" w:space="0"/>
            </w:tcBorders>
            <w:vAlign w:val="top"/>
          </w:tcPr>
          <w:p w14:paraId="2025FA08">
            <w:pPr>
              <w:pStyle w:val="6"/>
              <w:spacing w:before="128" w:line="227" w:lineRule="auto"/>
              <w:ind w:left="780"/>
              <w:rPr>
                <w:sz w:val="20"/>
                <w:szCs w:val="20"/>
              </w:rPr>
            </w:pPr>
            <w:r>
              <w:rPr>
                <w:spacing w:val="4"/>
                <w:sz w:val="20"/>
                <w:szCs w:val="20"/>
              </w:rPr>
              <w:t>喷淋塔</w:t>
            </w:r>
          </w:p>
        </w:tc>
        <w:tc>
          <w:tcPr>
            <w:tcW w:w="1223" w:type="dxa"/>
            <w:gridSpan w:val="2"/>
            <w:tcBorders>
              <w:top w:val="single" w:color="000000" w:sz="6" w:space="0"/>
            </w:tcBorders>
            <w:vAlign w:val="top"/>
          </w:tcPr>
          <w:p w14:paraId="0CBA9A69">
            <w:pPr>
              <w:pStyle w:val="6"/>
              <w:spacing w:before="97" w:line="275" w:lineRule="exact"/>
              <w:ind w:left="448"/>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8"/>
                <w:position w:val="1"/>
                <w:sz w:val="20"/>
                <w:szCs w:val="20"/>
              </w:rPr>
              <w:t xml:space="preserve"> </w:t>
            </w:r>
            <w:r>
              <w:rPr>
                <w:spacing w:val="-10"/>
                <w:position w:val="1"/>
                <w:sz w:val="20"/>
                <w:szCs w:val="20"/>
              </w:rPr>
              <w:t>台</w:t>
            </w:r>
          </w:p>
        </w:tc>
        <w:tc>
          <w:tcPr>
            <w:tcW w:w="2036" w:type="dxa"/>
            <w:gridSpan w:val="3"/>
            <w:tcBorders>
              <w:top w:val="single" w:color="000000" w:sz="6" w:space="0"/>
            </w:tcBorders>
            <w:vAlign w:val="top"/>
          </w:tcPr>
          <w:p w14:paraId="049BE3F8">
            <w:pPr>
              <w:spacing w:before="124" w:line="274" w:lineRule="exact"/>
              <w:ind w:left="9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45" w:type="dxa"/>
            <w:gridSpan w:val="2"/>
            <w:tcBorders>
              <w:top w:val="single" w:color="000000" w:sz="6" w:space="0"/>
              <w:right w:val="single" w:color="000000" w:sz="6" w:space="0"/>
            </w:tcBorders>
            <w:vAlign w:val="top"/>
          </w:tcPr>
          <w:p w14:paraId="22D5F313">
            <w:pPr>
              <w:pStyle w:val="6"/>
              <w:spacing w:before="155" w:line="229" w:lineRule="auto"/>
              <w:ind w:left="402"/>
              <w:rPr>
                <w:sz w:val="20"/>
                <w:szCs w:val="20"/>
              </w:rPr>
            </w:pPr>
            <w:r>
              <w:rPr>
                <w:spacing w:val="7"/>
                <w:sz w:val="20"/>
                <w:szCs w:val="20"/>
              </w:rPr>
              <w:t>废气处理</w:t>
            </w:r>
          </w:p>
        </w:tc>
      </w:tr>
      <w:tr w14:paraId="70C20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07" w:type="dxa"/>
            <w:vMerge w:val="continue"/>
            <w:tcBorders>
              <w:top w:val="nil"/>
              <w:left w:val="single" w:color="000000" w:sz="6" w:space="0"/>
              <w:bottom w:val="nil"/>
            </w:tcBorders>
            <w:vAlign w:val="top"/>
          </w:tcPr>
          <w:p w14:paraId="3EFE7C66">
            <w:pPr>
              <w:rPr>
                <w:rFonts w:ascii="Arial"/>
                <w:sz w:val="21"/>
              </w:rPr>
            </w:pPr>
          </w:p>
        </w:tc>
        <w:tc>
          <w:tcPr>
            <w:tcW w:w="1064" w:type="dxa"/>
            <w:vAlign w:val="top"/>
          </w:tcPr>
          <w:p w14:paraId="2E8EC655">
            <w:pPr>
              <w:spacing w:before="62"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11</w:t>
            </w:r>
          </w:p>
        </w:tc>
        <w:tc>
          <w:tcPr>
            <w:tcW w:w="2169" w:type="dxa"/>
            <w:gridSpan w:val="3"/>
            <w:vAlign w:val="top"/>
          </w:tcPr>
          <w:p w14:paraId="43731141">
            <w:pPr>
              <w:pStyle w:val="6"/>
              <w:spacing w:before="93" w:line="228" w:lineRule="auto"/>
              <w:ind w:left="773"/>
              <w:rPr>
                <w:sz w:val="20"/>
                <w:szCs w:val="20"/>
              </w:rPr>
            </w:pPr>
            <w:r>
              <w:rPr>
                <w:spacing w:val="6"/>
                <w:sz w:val="20"/>
                <w:szCs w:val="20"/>
              </w:rPr>
              <w:t>过滤棉</w:t>
            </w:r>
          </w:p>
        </w:tc>
        <w:tc>
          <w:tcPr>
            <w:tcW w:w="1223" w:type="dxa"/>
            <w:gridSpan w:val="2"/>
            <w:vAlign w:val="top"/>
          </w:tcPr>
          <w:p w14:paraId="00CFF2E1">
            <w:pPr>
              <w:pStyle w:val="6"/>
              <w:spacing w:before="62" w:line="274" w:lineRule="exact"/>
              <w:ind w:left="448"/>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8"/>
                <w:position w:val="1"/>
                <w:sz w:val="20"/>
                <w:szCs w:val="20"/>
              </w:rPr>
              <w:t xml:space="preserve"> </w:t>
            </w:r>
            <w:r>
              <w:rPr>
                <w:spacing w:val="-10"/>
                <w:position w:val="1"/>
                <w:sz w:val="20"/>
                <w:szCs w:val="20"/>
              </w:rPr>
              <w:t>台</w:t>
            </w:r>
          </w:p>
        </w:tc>
        <w:tc>
          <w:tcPr>
            <w:tcW w:w="2036" w:type="dxa"/>
            <w:gridSpan w:val="3"/>
            <w:vAlign w:val="top"/>
          </w:tcPr>
          <w:p w14:paraId="5A35EDE0">
            <w:pPr>
              <w:spacing w:before="91" w:line="274" w:lineRule="exact"/>
              <w:ind w:left="9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45" w:type="dxa"/>
            <w:gridSpan w:val="2"/>
            <w:tcBorders>
              <w:right w:val="single" w:color="000000" w:sz="6" w:space="0"/>
            </w:tcBorders>
            <w:vAlign w:val="top"/>
          </w:tcPr>
          <w:p w14:paraId="3BCE33B0">
            <w:pPr>
              <w:pStyle w:val="6"/>
              <w:spacing w:before="122" w:line="229" w:lineRule="auto"/>
              <w:ind w:left="402"/>
              <w:rPr>
                <w:sz w:val="20"/>
                <w:szCs w:val="20"/>
              </w:rPr>
            </w:pPr>
            <w:r>
              <w:rPr>
                <w:spacing w:val="7"/>
                <w:sz w:val="20"/>
                <w:szCs w:val="20"/>
              </w:rPr>
              <w:t>废气处理</w:t>
            </w:r>
          </w:p>
        </w:tc>
      </w:tr>
      <w:tr w14:paraId="498B2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07" w:type="dxa"/>
            <w:vMerge w:val="continue"/>
            <w:tcBorders>
              <w:top w:val="nil"/>
              <w:left w:val="single" w:color="000000" w:sz="6" w:space="0"/>
              <w:bottom w:val="nil"/>
            </w:tcBorders>
            <w:vAlign w:val="top"/>
          </w:tcPr>
          <w:p w14:paraId="64DF2498">
            <w:pPr>
              <w:rPr>
                <w:rFonts w:ascii="Arial"/>
                <w:sz w:val="21"/>
              </w:rPr>
            </w:pPr>
          </w:p>
        </w:tc>
        <w:tc>
          <w:tcPr>
            <w:tcW w:w="1064" w:type="dxa"/>
            <w:tcBorders>
              <w:bottom w:val="single" w:color="000000" w:sz="10" w:space="0"/>
            </w:tcBorders>
            <w:vAlign w:val="top"/>
          </w:tcPr>
          <w:p w14:paraId="6B643BA7">
            <w:pPr>
              <w:spacing w:before="64" w:line="274"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2169" w:type="dxa"/>
            <w:gridSpan w:val="3"/>
            <w:tcBorders>
              <w:bottom w:val="single" w:color="000000" w:sz="10" w:space="0"/>
            </w:tcBorders>
            <w:vAlign w:val="top"/>
          </w:tcPr>
          <w:p w14:paraId="7B392D17">
            <w:pPr>
              <w:pStyle w:val="6"/>
              <w:spacing w:before="94" w:line="228" w:lineRule="auto"/>
              <w:ind w:left="144"/>
              <w:rPr>
                <w:sz w:val="20"/>
                <w:szCs w:val="20"/>
              </w:rPr>
            </w:pPr>
            <w:r>
              <w:rPr>
                <w:spacing w:val="8"/>
                <w:sz w:val="20"/>
                <w:szCs w:val="20"/>
              </w:rPr>
              <w:t>二级活性炭吸附装置</w:t>
            </w:r>
          </w:p>
        </w:tc>
        <w:tc>
          <w:tcPr>
            <w:tcW w:w="1223" w:type="dxa"/>
            <w:gridSpan w:val="2"/>
            <w:tcBorders>
              <w:bottom w:val="single" w:color="000000" w:sz="10" w:space="0"/>
            </w:tcBorders>
            <w:vAlign w:val="top"/>
          </w:tcPr>
          <w:p w14:paraId="3274E396">
            <w:pPr>
              <w:pStyle w:val="6"/>
              <w:spacing w:before="64" w:line="274" w:lineRule="exact"/>
              <w:ind w:left="448"/>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8"/>
                <w:position w:val="1"/>
                <w:sz w:val="20"/>
                <w:szCs w:val="20"/>
              </w:rPr>
              <w:t xml:space="preserve"> </w:t>
            </w:r>
            <w:r>
              <w:rPr>
                <w:spacing w:val="-10"/>
                <w:position w:val="1"/>
                <w:sz w:val="20"/>
                <w:szCs w:val="20"/>
              </w:rPr>
              <w:t>台</w:t>
            </w:r>
          </w:p>
        </w:tc>
        <w:tc>
          <w:tcPr>
            <w:tcW w:w="2036" w:type="dxa"/>
            <w:gridSpan w:val="3"/>
            <w:tcBorders>
              <w:bottom w:val="single" w:color="000000" w:sz="10" w:space="0"/>
            </w:tcBorders>
            <w:vAlign w:val="top"/>
          </w:tcPr>
          <w:p w14:paraId="54888A2A">
            <w:pPr>
              <w:spacing w:before="90" w:line="275" w:lineRule="exact"/>
              <w:ind w:left="9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45" w:type="dxa"/>
            <w:gridSpan w:val="2"/>
            <w:tcBorders>
              <w:bottom w:val="single" w:color="000000" w:sz="10" w:space="0"/>
              <w:right w:val="single" w:color="000000" w:sz="6" w:space="0"/>
            </w:tcBorders>
            <w:vAlign w:val="top"/>
          </w:tcPr>
          <w:p w14:paraId="3418D1D6">
            <w:pPr>
              <w:pStyle w:val="6"/>
              <w:spacing w:before="121" w:line="229" w:lineRule="auto"/>
              <w:ind w:left="402"/>
              <w:rPr>
                <w:sz w:val="20"/>
                <w:szCs w:val="20"/>
              </w:rPr>
            </w:pPr>
            <w:r>
              <w:rPr>
                <w:spacing w:val="7"/>
                <w:sz w:val="20"/>
                <w:szCs w:val="20"/>
              </w:rPr>
              <w:t>废气处理</w:t>
            </w:r>
          </w:p>
        </w:tc>
      </w:tr>
      <w:tr w14:paraId="4CD33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49" w:hRule="atLeast"/>
        </w:trPr>
        <w:tc>
          <w:tcPr>
            <w:tcW w:w="407" w:type="dxa"/>
            <w:vMerge w:val="continue"/>
            <w:tcBorders>
              <w:top w:val="nil"/>
              <w:left w:val="single" w:color="000000" w:sz="6" w:space="0"/>
              <w:bottom w:val="nil"/>
            </w:tcBorders>
            <w:vAlign w:val="top"/>
          </w:tcPr>
          <w:p w14:paraId="4FB56217">
            <w:pPr>
              <w:rPr>
                <w:rFonts w:ascii="Arial"/>
                <w:sz w:val="21"/>
              </w:rPr>
            </w:pPr>
          </w:p>
        </w:tc>
        <w:tc>
          <w:tcPr>
            <w:tcW w:w="8237" w:type="dxa"/>
            <w:gridSpan w:val="11"/>
            <w:tcBorders>
              <w:top w:val="single" w:color="000000" w:sz="10" w:space="0"/>
              <w:bottom w:val="single" w:color="000000" w:sz="10" w:space="0"/>
              <w:right w:val="single" w:color="000000" w:sz="6" w:space="0"/>
            </w:tcBorders>
            <w:vAlign w:val="top"/>
          </w:tcPr>
          <w:p w14:paraId="47DAEF3A">
            <w:pPr>
              <w:pStyle w:val="6"/>
              <w:spacing w:before="148" w:line="220" w:lineRule="auto"/>
              <w:ind w:left="103"/>
            </w:pPr>
            <w:r>
              <w:rPr>
                <w:rFonts w:ascii="Times New Roman" w:hAnsi="Times New Roman" w:eastAsia="Times New Roman" w:cs="Times New Roman"/>
                <w:b/>
                <w:bCs/>
                <w:spacing w:val="-2"/>
              </w:rPr>
              <w:t xml:space="preserve">2.2.7  </w:t>
            </w:r>
            <w:r>
              <w:rPr>
                <w:b/>
                <w:bCs/>
                <w:spacing w:val="-2"/>
              </w:rPr>
              <w:t>物料平衡和水平衡</w:t>
            </w:r>
          </w:p>
          <w:p w14:paraId="003D7913">
            <w:pPr>
              <w:pStyle w:val="6"/>
              <w:spacing w:before="179" w:line="220" w:lineRule="auto"/>
              <w:ind w:left="587"/>
            </w:pPr>
            <w:r>
              <w:rPr>
                <w:spacing w:val="-2"/>
              </w:rPr>
              <w:t>⑴项目水平衡</w:t>
            </w:r>
          </w:p>
          <w:p w14:paraId="3A7DEABC">
            <w:pPr>
              <w:pStyle w:val="6"/>
              <w:spacing w:before="181" w:line="218" w:lineRule="auto"/>
              <w:ind w:left="586"/>
            </w:pPr>
            <w:r>
              <w:rPr>
                <w:spacing w:val="-2"/>
              </w:rPr>
              <w:t>①冷却补充用水</w:t>
            </w:r>
          </w:p>
          <w:p w14:paraId="16D438A3">
            <w:pPr>
              <w:pStyle w:val="6"/>
              <w:spacing w:before="181" w:line="354" w:lineRule="auto"/>
              <w:ind w:left="107" w:right="39" w:firstLine="483"/>
            </w:pPr>
            <w:r>
              <w:rPr>
                <w:spacing w:val="3"/>
              </w:rPr>
              <w:t>项目设置水槽，冷却采用水作为冷却介质，挤出拉丝的产品经过水</w:t>
            </w:r>
            <w:r>
              <w:rPr>
                <w:spacing w:val="2"/>
              </w:rPr>
              <w:t>槽中</w:t>
            </w:r>
            <w:r>
              <w:rPr>
                <w:spacing w:val="-5"/>
              </w:rPr>
              <w:t>的水进行冷却，设有一座冷却水塔，循环水量</w:t>
            </w:r>
            <w:r>
              <w:rPr>
                <w:spacing w:val="-32"/>
              </w:rPr>
              <w:t xml:space="preserve"> </w:t>
            </w:r>
            <w:r>
              <w:rPr>
                <w:rFonts w:ascii="Times New Roman" w:hAnsi="Times New Roman" w:eastAsia="Times New Roman" w:cs="Times New Roman"/>
                <w:spacing w:val="-6"/>
              </w:rPr>
              <w:t>1.0m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6"/>
              </w:rPr>
              <w:t>/h</w:t>
            </w:r>
            <w:r>
              <w:rPr>
                <w:spacing w:val="-6"/>
              </w:rPr>
              <w:t>，有效工作时间约</w:t>
            </w:r>
            <w:r>
              <w:rPr>
                <w:spacing w:val="-45"/>
              </w:rPr>
              <w:t xml:space="preserve"> </w:t>
            </w:r>
            <w:r>
              <w:rPr>
                <w:rFonts w:ascii="Times New Roman" w:hAnsi="Times New Roman" w:eastAsia="Times New Roman" w:cs="Times New Roman"/>
                <w:spacing w:val="-6"/>
              </w:rPr>
              <w:t>8h/d</w:t>
            </w:r>
            <w:r>
              <w:rPr>
                <w:spacing w:val="-6"/>
              </w:rPr>
              <w:t>，</w:t>
            </w:r>
            <w:r>
              <w:rPr>
                <w:spacing w:val="2"/>
              </w:rPr>
              <w:t>年工作</w:t>
            </w:r>
            <w:r>
              <w:rPr>
                <w:spacing w:val="-47"/>
              </w:rPr>
              <w:t xml:space="preserve"> </w:t>
            </w:r>
            <w:r>
              <w:rPr>
                <w:rFonts w:ascii="Times New Roman" w:hAnsi="Times New Roman" w:eastAsia="Times New Roman" w:cs="Times New Roman"/>
                <w:spacing w:val="2"/>
              </w:rPr>
              <w:t>300</w:t>
            </w:r>
            <w:r>
              <w:rPr>
                <w:rFonts w:ascii="Times New Roman" w:hAnsi="Times New Roman" w:eastAsia="Times New Roman" w:cs="Times New Roman"/>
                <w:spacing w:val="16"/>
                <w:w w:val="101"/>
              </w:rPr>
              <w:t xml:space="preserve"> </w:t>
            </w:r>
            <w:r>
              <w:rPr>
                <w:spacing w:val="2"/>
              </w:rPr>
              <w:t>天，循环水量为</w:t>
            </w:r>
            <w:r>
              <w:rPr>
                <w:rFonts w:ascii="Times New Roman" w:hAnsi="Times New Roman" w:eastAsia="Times New Roman" w:cs="Times New Roman"/>
                <w:spacing w:val="2"/>
              </w:rPr>
              <w:t>2400m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rFonts w:ascii="Times New Roman" w:hAnsi="Times New Roman" w:eastAsia="Times New Roman" w:cs="Times New Roman"/>
                <w:spacing w:val="-26"/>
              </w:rPr>
              <w:t xml:space="preserve"> </w:t>
            </w:r>
            <w:r>
              <w:rPr>
                <w:spacing w:val="2"/>
              </w:rPr>
              <w:t>。冷却用水需适时补充损耗水量，冷却</w:t>
            </w:r>
            <w:r>
              <w:rPr>
                <w:spacing w:val="-4"/>
              </w:rPr>
              <w:t>补给水量主要为蒸发损失水量，约为用少量的</w:t>
            </w:r>
            <w:r>
              <w:rPr>
                <w:spacing w:val="-24"/>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1.5%</w:t>
            </w:r>
            <w:r>
              <w:rPr>
                <w:rFonts w:ascii="Times New Roman" w:hAnsi="Times New Roman" w:eastAsia="Times New Roman" w:cs="Times New Roman"/>
                <w:spacing w:val="-35"/>
              </w:rPr>
              <w:t xml:space="preserve"> </w:t>
            </w:r>
            <w:r>
              <w:rPr>
                <w:spacing w:val="-4"/>
              </w:rPr>
              <w:t>，按</w:t>
            </w:r>
            <w:r>
              <w:rPr>
                <w:spacing w:val="-32"/>
              </w:rPr>
              <w:t xml:space="preserve"> </w:t>
            </w:r>
            <w:r>
              <w:rPr>
                <w:rFonts w:ascii="Times New Roman" w:hAnsi="Times New Roman" w:eastAsia="Times New Roman" w:cs="Times New Roman"/>
                <w:spacing w:val="-4"/>
              </w:rPr>
              <w:t>1.5%</w:t>
            </w:r>
            <w:r>
              <w:rPr>
                <w:spacing w:val="-4"/>
              </w:rPr>
              <w:t>计，年补充</w:t>
            </w:r>
            <w:r>
              <w:t>冷却水约</w:t>
            </w:r>
            <w:r>
              <w:rPr>
                <w:rFonts w:ascii="Times New Roman" w:hAnsi="Times New Roman" w:eastAsia="Times New Roman" w:cs="Times New Roman"/>
              </w:rPr>
              <w:t>36t/a</w:t>
            </w:r>
            <w:r>
              <w:rPr>
                <w:rFonts w:ascii="Times New Roman" w:hAnsi="Times New Roman" w:eastAsia="Times New Roman" w:cs="Times New Roman"/>
                <w:spacing w:val="-11"/>
              </w:rPr>
              <w:t xml:space="preserve"> </w:t>
            </w:r>
            <w:r>
              <w:t>。冷却水循环使用，定期补充，不外排。</w:t>
            </w:r>
          </w:p>
          <w:p w14:paraId="258F2BF4">
            <w:pPr>
              <w:pStyle w:val="6"/>
              <w:spacing w:before="35" w:line="218" w:lineRule="auto"/>
              <w:ind w:left="585"/>
            </w:pPr>
            <w:r>
              <w:rPr>
                <w:spacing w:val="-2"/>
              </w:rPr>
              <w:t>②喷淋用水</w:t>
            </w:r>
          </w:p>
          <w:p w14:paraId="123A1B8E">
            <w:pPr>
              <w:pStyle w:val="6"/>
              <w:spacing w:before="181" w:line="356" w:lineRule="auto"/>
              <w:ind w:left="110" w:right="103" w:firstLine="486"/>
            </w:pPr>
            <w:r>
              <w:rPr>
                <w:spacing w:val="3"/>
              </w:rPr>
              <w:t>喷淋塔的喷淋水循环使用，定期补充新鲜水，饱和后</w:t>
            </w:r>
            <w:r>
              <w:rPr>
                <w:spacing w:val="2"/>
              </w:rPr>
              <w:t>需定期更换，作为</w:t>
            </w:r>
            <w:r>
              <w:rPr>
                <w:spacing w:val="-1"/>
              </w:rPr>
              <w:t>危险废物进行处置，预计每年更换一次，更</w:t>
            </w:r>
            <w:r>
              <w:rPr>
                <w:spacing w:val="-2"/>
              </w:rPr>
              <w:t>换量约为</w:t>
            </w:r>
            <w:r>
              <w:rPr>
                <w:rFonts w:ascii="Times New Roman" w:hAnsi="Times New Roman" w:eastAsia="Times New Roman" w:cs="Times New Roman"/>
                <w:spacing w:val="-2"/>
              </w:rPr>
              <w:t>1t/a</w:t>
            </w:r>
            <w:r>
              <w:rPr>
                <w:rFonts w:ascii="Times New Roman" w:hAnsi="Times New Roman" w:eastAsia="Times New Roman" w:cs="Times New Roman"/>
                <w:spacing w:val="-35"/>
              </w:rPr>
              <w:t xml:space="preserve"> </w:t>
            </w:r>
            <w:r>
              <w:rPr>
                <w:spacing w:val="-2"/>
              </w:rPr>
              <w:t>，每日补充的新鲜水水量约</w:t>
            </w:r>
            <w:r>
              <w:rPr>
                <w:rFonts w:ascii="Times New Roman" w:hAnsi="Times New Roman" w:eastAsia="Times New Roman" w:cs="Times New Roman"/>
                <w:spacing w:val="-2"/>
              </w:rPr>
              <w:t>0.1t/d</w:t>
            </w:r>
            <w:r>
              <w:rPr>
                <w:spacing w:val="-2"/>
              </w:rPr>
              <w:t>。</w:t>
            </w:r>
          </w:p>
          <w:p w14:paraId="6C472E2E">
            <w:pPr>
              <w:pStyle w:val="6"/>
              <w:spacing w:before="14" w:line="218" w:lineRule="auto"/>
              <w:ind w:left="585"/>
            </w:pPr>
            <w:r>
              <w:rPr>
                <w:spacing w:val="-2"/>
              </w:rPr>
              <w:t>③职工生活用水</w:t>
            </w:r>
          </w:p>
          <w:p w14:paraId="3BDB0432">
            <w:pPr>
              <w:pStyle w:val="6"/>
              <w:spacing w:before="150" w:line="355" w:lineRule="auto"/>
              <w:ind w:left="108" w:right="39" w:firstLine="480"/>
            </w:pPr>
            <w:r>
              <w:rPr>
                <w:spacing w:val="-3"/>
              </w:rPr>
              <w:t>本项目拟定职工人数</w:t>
            </w:r>
            <w:r>
              <w:rPr>
                <w:rFonts w:ascii="Times New Roman" w:hAnsi="Times New Roman" w:eastAsia="Times New Roman" w:cs="Times New Roman"/>
                <w:spacing w:val="-3"/>
              </w:rPr>
              <w:t>15</w:t>
            </w:r>
            <w:r>
              <w:rPr>
                <w:spacing w:val="-3"/>
              </w:rPr>
              <w:t>人</w:t>
            </w:r>
            <w:r>
              <w:rPr>
                <w:rFonts w:ascii="Times New Roman" w:hAnsi="Times New Roman" w:eastAsia="Times New Roman" w:cs="Times New Roman"/>
                <w:spacing w:val="-3"/>
              </w:rPr>
              <w:t>(</w:t>
            </w:r>
            <w:r>
              <w:rPr>
                <w:spacing w:val="-3"/>
              </w:rPr>
              <w:t>包括生产人员、管理人员等</w:t>
            </w:r>
            <w:r>
              <w:rPr>
                <w:rFonts w:ascii="Times New Roman" w:hAnsi="Times New Roman" w:eastAsia="Times New Roman" w:cs="Times New Roman"/>
                <w:spacing w:val="-3"/>
              </w:rPr>
              <w:t>)</w:t>
            </w:r>
            <w:r>
              <w:rPr>
                <w:rFonts w:ascii="Times New Roman" w:hAnsi="Times New Roman" w:eastAsia="Times New Roman" w:cs="Times New Roman"/>
                <w:spacing w:val="-24"/>
              </w:rPr>
              <w:t xml:space="preserve"> </w:t>
            </w:r>
            <w:r>
              <w:rPr>
                <w:spacing w:val="-3"/>
              </w:rPr>
              <w:t>，均不住厂，根据《建筑给水排水设计规范》</w:t>
            </w:r>
            <w:r>
              <w:rPr>
                <w:rFonts w:ascii="Times New Roman" w:hAnsi="Times New Roman" w:eastAsia="Times New Roman" w:cs="Times New Roman"/>
                <w:spacing w:val="-3"/>
              </w:rPr>
              <w:t>(GB50015-2019)</w:t>
            </w:r>
            <w:r>
              <w:rPr>
                <w:spacing w:val="-3"/>
              </w:rPr>
              <w:t>车间工人的生活用水定额应根据车</w:t>
            </w:r>
            <w:r>
              <w:rPr>
                <w:spacing w:val="-6"/>
              </w:rPr>
              <w:t>间性质确定，本项目不住厂职工生活用水定额按</w:t>
            </w:r>
            <w:r>
              <w:rPr>
                <w:rFonts w:ascii="Times New Roman" w:hAnsi="Times New Roman" w:eastAsia="Times New Roman" w:cs="Times New Roman"/>
                <w:spacing w:val="-6"/>
              </w:rPr>
              <w:t>50L/</w:t>
            </w:r>
            <w:r>
              <w:rPr>
                <w:spacing w:val="-6"/>
              </w:rPr>
              <w:t>人</w:t>
            </w:r>
            <w:r>
              <w:rPr>
                <w:spacing w:val="-24"/>
              </w:rPr>
              <w:t xml:space="preserve"> </w:t>
            </w:r>
            <w:r>
              <w:rPr>
                <w:spacing w:val="-6"/>
              </w:rPr>
              <w:t>·班计，年工作日按全</w:t>
            </w:r>
            <w:r>
              <w:rPr>
                <w:spacing w:val="-5"/>
              </w:rPr>
              <w:t>年营业</w:t>
            </w:r>
            <w:r>
              <w:rPr>
                <w:rFonts w:ascii="Times New Roman" w:hAnsi="Times New Roman" w:eastAsia="Times New Roman" w:cs="Times New Roman"/>
                <w:spacing w:val="-5"/>
              </w:rPr>
              <w:t>300</w:t>
            </w:r>
            <w:r>
              <w:rPr>
                <w:spacing w:val="-5"/>
              </w:rPr>
              <w:t>天计，则本项目职工生活用水量约为</w:t>
            </w:r>
            <w:r>
              <w:rPr>
                <w:rFonts w:ascii="Times New Roman" w:hAnsi="Times New Roman" w:eastAsia="Times New Roman" w:cs="Times New Roman"/>
                <w:spacing w:val="-5"/>
              </w:rPr>
              <w:t>0.75</w:t>
            </w:r>
            <w:r>
              <w:rPr>
                <w:rFonts w:ascii="Times New Roman" w:hAnsi="Times New Roman" w:eastAsia="Times New Roman" w:cs="Times New Roman"/>
                <w:spacing w:val="-6"/>
              </w:rPr>
              <w:t>t/d(225t/a)</w:t>
            </w:r>
            <w:r>
              <w:rPr>
                <w:spacing w:val="-6"/>
              </w:rPr>
              <w:t>，排放系数取</w:t>
            </w:r>
            <w:r>
              <w:rPr>
                <w:rFonts w:ascii="Times New Roman" w:hAnsi="Times New Roman" w:eastAsia="Times New Roman" w:cs="Times New Roman"/>
                <w:spacing w:val="-6"/>
              </w:rPr>
              <w:t>0.8</w:t>
            </w:r>
            <w:r>
              <w:rPr>
                <w:spacing w:val="-6"/>
              </w:rPr>
              <w:t>，</w:t>
            </w:r>
            <w:r>
              <w:rPr>
                <w:spacing w:val="-1"/>
              </w:rPr>
              <w:t>则项目生活污水排放量约</w:t>
            </w:r>
            <w:r>
              <w:rPr>
                <w:rFonts w:ascii="Times New Roman" w:hAnsi="Times New Roman" w:eastAsia="Times New Roman" w:cs="Times New Roman"/>
                <w:spacing w:val="-1"/>
              </w:rPr>
              <w:t>0.6t/d(180t/a)</w:t>
            </w:r>
            <w:r>
              <w:rPr>
                <w:spacing w:val="-1"/>
              </w:rPr>
              <w:t>。根据给</w:t>
            </w:r>
            <w:r>
              <w:rPr>
                <w:spacing w:val="-2"/>
              </w:rPr>
              <w:t>水排水设计手册</w:t>
            </w:r>
            <w:r>
              <w:rPr>
                <w:rFonts w:ascii="Times New Roman" w:hAnsi="Times New Roman" w:eastAsia="Times New Roman" w:cs="Times New Roman"/>
                <w:spacing w:val="-2"/>
              </w:rPr>
              <w:t>(</w:t>
            </w:r>
            <w:r>
              <w:rPr>
                <w:spacing w:val="-2"/>
              </w:rPr>
              <w:t>第</w:t>
            </w:r>
            <w:r>
              <w:rPr>
                <w:rFonts w:ascii="Times New Roman" w:hAnsi="Times New Roman" w:eastAsia="Times New Roman" w:cs="Times New Roman"/>
                <w:spacing w:val="-2"/>
              </w:rPr>
              <w:t>5</w:t>
            </w:r>
            <w:r>
              <w:rPr>
                <w:spacing w:val="-2"/>
              </w:rPr>
              <w:t>册</w:t>
            </w:r>
            <w:r>
              <w:rPr>
                <w:rFonts w:ascii="Times New Roman" w:hAnsi="Times New Roman" w:eastAsia="Times New Roman" w:cs="Times New Roman"/>
                <w:spacing w:val="-2"/>
              </w:rPr>
              <w:t>)</w:t>
            </w:r>
            <w:r>
              <w:rPr>
                <w:spacing w:val="-2"/>
              </w:rPr>
              <w:t>中城镇污水水质，生活污水中各主要污染物浓度</w:t>
            </w:r>
            <w:r>
              <w:rPr>
                <w:rFonts w:ascii="Times New Roman" w:hAnsi="Times New Roman" w:eastAsia="Times New Roman" w:cs="Times New Roman"/>
                <w:spacing w:val="-2"/>
              </w:rPr>
              <w:t>CO</w:t>
            </w:r>
            <w:r>
              <w:rPr>
                <w:rFonts w:ascii="Times New Roman" w:hAnsi="Times New Roman" w:eastAsia="Times New Roman" w:cs="Times New Roman"/>
                <w:spacing w:val="-3"/>
              </w:rPr>
              <w:t>D</w:t>
            </w:r>
            <w:r>
              <w:rPr>
                <w:spacing w:val="-3"/>
              </w:rPr>
              <w:t>：</w:t>
            </w:r>
            <w:r>
              <w:rPr>
                <w:rFonts w:ascii="Times New Roman" w:hAnsi="Times New Roman" w:eastAsia="Times New Roman" w:cs="Times New Roman"/>
                <w:spacing w:val="-3"/>
              </w:rPr>
              <w:t>400mg/L</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9"/>
                <w:position w:val="-1"/>
                <w:sz w:val="15"/>
                <w:szCs w:val="15"/>
              </w:rPr>
              <w:t xml:space="preserve"> </w:t>
            </w:r>
            <w:r>
              <w:rPr>
                <w:spacing w:val="-3"/>
              </w:rPr>
              <w:t>：</w:t>
            </w:r>
            <w:r>
              <w:rPr>
                <w:rFonts w:ascii="Times New Roman" w:hAnsi="Times New Roman" w:eastAsia="Times New Roman" w:cs="Times New Roman"/>
                <w:spacing w:val="-3"/>
              </w:rPr>
              <w:t>220mg/L</w:t>
            </w:r>
            <w:r>
              <w:rPr>
                <w:spacing w:val="-3"/>
              </w:rPr>
              <w:t>，</w:t>
            </w:r>
            <w:r>
              <w:t xml:space="preserve"> </w:t>
            </w:r>
            <w:r>
              <w:rPr>
                <w:rFonts w:ascii="Times New Roman" w:hAnsi="Times New Roman" w:eastAsia="Times New Roman" w:cs="Times New Roman"/>
                <w:spacing w:val="-2"/>
              </w:rPr>
              <w:t>SS</w:t>
            </w:r>
            <w:r>
              <w:rPr>
                <w:spacing w:val="-2"/>
              </w:rPr>
              <w:t>：</w:t>
            </w:r>
            <w:r>
              <w:rPr>
                <w:rFonts w:ascii="Times New Roman" w:hAnsi="Times New Roman" w:eastAsia="Times New Roman" w:cs="Times New Roman"/>
                <w:spacing w:val="-2"/>
              </w:rPr>
              <w:t>200mg/L</w:t>
            </w:r>
            <w:r>
              <w:rPr>
                <w:rFonts w:ascii="Times New Roman" w:hAnsi="Times New Roman" w:eastAsia="Times New Roman" w:cs="Times New Roman"/>
                <w:spacing w:val="-23"/>
              </w:rPr>
              <w:t xml:space="preserve"> </w:t>
            </w:r>
            <w:r>
              <w:rPr>
                <w:spacing w:val="-2"/>
              </w:rPr>
              <w:t>，</w:t>
            </w:r>
            <w:r>
              <w:rPr>
                <w:rFonts w:ascii="Times New Roman" w:hAnsi="Times New Roman" w:eastAsia="Times New Roman" w:cs="Times New Roman"/>
                <w:spacing w:val="-2"/>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rPr>
              <w:t>-N</w:t>
            </w:r>
            <w:r>
              <w:rPr>
                <w:spacing w:val="-2"/>
              </w:rPr>
              <w:t>：</w:t>
            </w:r>
            <w:r>
              <w:rPr>
                <w:rFonts w:ascii="Times New Roman" w:hAnsi="Times New Roman" w:eastAsia="Times New Roman" w:cs="Times New Roman"/>
                <w:spacing w:val="-2"/>
              </w:rPr>
              <w:t>35mg/L</w:t>
            </w:r>
            <w:r>
              <w:rPr>
                <w:spacing w:val="-2"/>
              </w:rPr>
              <w:t>。</w:t>
            </w:r>
          </w:p>
          <w:p w14:paraId="77DFA378">
            <w:pPr>
              <w:pStyle w:val="6"/>
              <w:spacing w:before="36" w:line="360" w:lineRule="exact"/>
              <w:ind w:left="591"/>
            </w:pPr>
            <w:r>
              <w:rPr>
                <w:spacing w:val="-2"/>
                <w:position w:val="2"/>
              </w:rPr>
              <w:t>项目给排水量见表</w:t>
            </w:r>
            <w:r>
              <w:rPr>
                <w:rFonts w:ascii="Times New Roman" w:hAnsi="Times New Roman" w:eastAsia="Times New Roman" w:cs="Times New Roman"/>
                <w:spacing w:val="-2"/>
                <w:position w:val="2"/>
              </w:rPr>
              <w:t>2.2-6</w:t>
            </w:r>
            <w:r>
              <w:rPr>
                <w:rFonts w:ascii="Times New Roman" w:hAnsi="Times New Roman" w:eastAsia="Times New Roman" w:cs="Times New Roman"/>
                <w:spacing w:val="-18"/>
                <w:position w:val="2"/>
              </w:rPr>
              <w:t xml:space="preserve"> </w:t>
            </w:r>
            <w:r>
              <w:rPr>
                <w:spacing w:val="-2"/>
                <w:position w:val="2"/>
              </w:rPr>
              <w:t>。项目水平衡图详见图</w:t>
            </w:r>
            <w:r>
              <w:rPr>
                <w:rFonts w:ascii="Times New Roman" w:hAnsi="Times New Roman" w:eastAsia="Times New Roman" w:cs="Times New Roman"/>
                <w:spacing w:val="-2"/>
                <w:position w:val="2"/>
              </w:rPr>
              <w:t>2.2-1</w:t>
            </w:r>
            <w:r>
              <w:rPr>
                <w:spacing w:val="-2"/>
                <w:position w:val="2"/>
              </w:rPr>
              <w:t>。</w:t>
            </w:r>
          </w:p>
          <w:p w14:paraId="3AEFB147">
            <w:pPr>
              <w:spacing w:before="228" w:line="232" w:lineRule="auto"/>
              <w:ind w:left="2467"/>
              <w:rPr>
                <w:rFonts w:ascii="黑体" w:hAnsi="黑体" w:eastAsia="黑体" w:cs="黑体"/>
                <w:sz w:val="24"/>
                <w:szCs w:val="24"/>
              </w:rPr>
            </w:pPr>
            <w:r>
              <w:rPr>
                <w:rFonts w:ascii="黑体" w:hAnsi="黑体" w:eastAsia="黑体" w:cs="黑体"/>
                <w:spacing w:val="7"/>
                <w:sz w:val="24"/>
                <w:szCs w:val="24"/>
              </w:rPr>
              <w:t>表</w:t>
            </w:r>
            <w:r>
              <w:rPr>
                <w:rFonts w:ascii="Times New Roman" w:hAnsi="Times New Roman" w:eastAsia="Times New Roman" w:cs="Times New Roman"/>
                <w:spacing w:val="7"/>
                <w:sz w:val="24"/>
                <w:szCs w:val="24"/>
              </w:rPr>
              <w:t>2.2-6</w:t>
            </w:r>
            <w:r>
              <w:rPr>
                <w:rFonts w:ascii="Times New Roman" w:hAnsi="Times New Roman" w:eastAsia="Times New Roman" w:cs="Times New Roman"/>
                <w:spacing w:val="10"/>
                <w:sz w:val="24"/>
                <w:szCs w:val="24"/>
              </w:rPr>
              <w:t xml:space="preserve">    </w:t>
            </w:r>
            <w:r>
              <w:rPr>
                <w:rFonts w:ascii="黑体" w:hAnsi="黑体" w:eastAsia="黑体" w:cs="黑体"/>
                <w:spacing w:val="7"/>
                <w:sz w:val="24"/>
                <w:szCs w:val="24"/>
              </w:rPr>
              <w:t>项目给排水量情况表</w:t>
            </w:r>
          </w:p>
        </w:tc>
      </w:tr>
      <w:tr w14:paraId="453BE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07" w:type="dxa"/>
            <w:vMerge w:val="continue"/>
            <w:tcBorders>
              <w:top w:val="nil"/>
              <w:left w:val="single" w:color="000000" w:sz="6" w:space="0"/>
              <w:bottom w:val="nil"/>
            </w:tcBorders>
            <w:vAlign w:val="top"/>
          </w:tcPr>
          <w:p w14:paraId="5D510C5B">
            <w:pPr>
              <w:rPr>
                <w:rFonts w:ascii="Arial"/>
                <w:sz w:val="21"/>
              </w:rPr>
            </w:pPr>
          </w:p>
        </w:tc>
        <w:tc>
          <w:tcPr>
            <w:tcW w:w="1644" w:type="dxa"/>
            <w:gridSpan w:val="2"/>
            <w:tcBorders>
              <w:top w:val="single" w:color="000000" w:sz="10" w:space="0"/>
            </w:tcBorders>
            <w:vAlign w:val="top"/>
          </w:tcPr>
          <w:p w14:paraId="293C7D6F">
            <w:pPr>
              <w:pStyle w:val="6"/>
              <w:spacing w:before="265" w:line="228" w:lineRule="auto"/>
              <w:ind w:left="458"/>
              <w:rPr>
                <w:sz w:val="20"/>
                <w:szCs w:val="20"/>
              </w:rPr>
            </w:pPr>
            <w:r>
              <w:rPr>
                <w:spacing w:val="6"/>
                <w:sz w:val="20"/>
                <w:szCs w:val="20"/>
              </w:rPr>
              <w:t>用水类型</w:t>
            </w:r>
          </w:p>
        </w:tc>
        <w:tc>
          <w:tcPr>
            <w:tcW w:w="1365" w:type="dxa"/>
            <w:tcBorders>
              <w:top w:val="single" w:color="000000" w:sz="10" w:space="0"/>
            </w:tcBorders>
            <w:vAlign w:val="top"/>
          </w:tcPr>
          <w:p w14:paraId="5CAAD473">
            <w:pPr>
              <w:pStyle w:val="6"/>
              <w:spacing w:before="265" w:line="228" w:lineRule="auto"/>
              <w:ind w:left="160"/>
              <w:rPr>
                <w:sz w:val="20"/>
                <w:szCs w:val="20"/>
              </w:rPr>
            </w:pPr>
            <w:r>
              <w:rPr>
                <w:spacing w:val="7"/>
                <w:sz w:val="20"/>
                <w:szCs w:val="20"/>
              </w:rPr>
              <w:t>用水量系数</w:t>
            </w:r>
          </w:p>
        </w:tc>
        <w:tc>
          <w:tcPr>
            <w:tcW w:w="965" w:type="dxa"/>
            <w:gridSpan w:val="2"/>
            <w:tcBorders>
              <w:top w:val="single" w:color="000000" w:sz="10" w:space="0"/>
            </w:tcBorders>
            <w:vAlign w:val="top"/>
          </w:tcPr>
          <w:p w14:paraId="13384B4B">
            <w:pPr>
              <w:pStyle w:val="6"/>
              <w:spacing w:before="97" w:line="278" w:lineRule="auto"/>
              <w:ind w:left="305" w:right="167" w:hanging="98"/>
              <w:rPr>
                <w:rFonts w:ascii="Times New Roman" w:hAnsi="Times New Roman" w:eastAsia="Times New Roman" w:cs="Times New Roman"/>
                <w:sz w:val="20"/>
                <w:szCs w:val="20"/>
              </w:rPr>
            </w:pPr>
            <w:r>
              <w:rPr>
                <w:spacing w:val="-6"/>
                <w:sz w:val="20"/>
                <w:szCs w:val="20"/>
              </w:rPr>
              <w:t>日用水</w:t>
            </w:r>
            <w:r>
              <w:rPr>
                <w:rFonts w:ascii="Times New Roman" w:hAnsi="Times New Roman" w:eastAsia="Times New Roman" w:cs="Times New Roman"/>
                <w:spacing w:val="1"/>
                <w:sz w:val="20"/>
                <w:szCs w:val="20"/>
              </w:rPr>
              <w:t>(t/d)</w:t>
            </w:r>
          </w:p>
        </w:tc>
        <w:tc>
          <w:tcPr>
            <w:tcW w:w="965" w:type="dxa"/>
            <w:gridSpan w:val="2"/>
            <w:tcBorders>
              <w:top w:val="single" w:color="000000" w:sz="10" w:space="0"/>
            </w:tcBorders>
            <w:vAlign w:val="top"/>
          </w:tcPr>
          <w:p w14:paraId="12D27BFE">
            <w:pPr>
              <w:pStyle w:val="6"/>
              <w:spacing w:before="97" w:line="262" w:lineRule="auto"/>
              <w:ind w:left="209" w:right="165" w:hanging="35"/>
              <w:rPr>
                <w:rFonts w:ascii="Times New Roman" w:hAnsi="Times New Roman" w:eastAsia="Times New Roman" w:cs="Times New Roman"/>
                <w:sz w:val="20"/>
                <w:szCs w:val="20"/>
              </w:rPr>
            </w:pPr>
            <w:r>
              <w:rPr>
                <w:spacing w:val="6"/>
                <w:sz w:val="20"/>
                <w:szCs w:val="20"/>
              </w:rPr>
              <w:t>年用水</w:t>
            </w:r>
            <w:r>
              <w:rPr>
                <w:spacing w:val="2"/>
                <w:sz w:val="20"/>
                <w:szCs w:val="20"/>
              </w:rPr>
              <w:t>量</w:t>
            </w:r>
            <w:r>
              <w:rPr>
                <w:rFonts w:ascii="Times New Roman" w:hAnsi="Times New Roman" w:eastAsia="Times New Roman" w:cs="Times New Roman"/>
                <w:spacing w:val="2"/>
                <w:sz w:val="20"/>
                <w:szCs w:val="20"/>
              </w:rPr>
              <w:t>(t/a)</w:t>
            </w:r>
          </w:p>
        </w:tc>
        <w:tc>
          <w:tcPr>
            <w:tcW w:w="890" w:type="dxa"/>
            <w:tcBorders>
              <w:top w:val="single" w:color="000000" w:sz="10" w:space="0"/>
            </w:tcBorders>
            <w:vAlign w:val="top"/>
          </w:tcPr>
          <w:p w14:paraId="0A15170A">
            <w:pPr>
              <w:pStyle w:val="6"/>
              <w:spacing w:before="97" w:line="262" w:lineRule="auto"/>
              <w:ind w:left="349" w:right="126" w:hanging="212"/>
              <w:rPr>
                <w:sz w:val="20"/>
                <w:szCs w:val="20"/>
              </w:rPr>
            </w:pPr>
            <w:r>
              <w:rPr>
                <w:spacing w:val="6"/>
                <w:sz w:val="20"/>
                <w:szCs w:val="20"/>
              </w:rPr>
              <w:t>排放系</w:t>
            </w:r>
            <w:r>
              <w:rPr>
                <w:sz w:val="20"/>
                <w:szCs w:val="20"/>
              </w:rPr>
              <w:t>数</w:t>
            </w:r>
          </w:p>
        </w:tc>
        <w:tc>
          <w:tcPr>
            <w:tcW w:w="1434" w:type="dxa"/>
            <w:gridSpan w:val="2"/>
            <w:tcBorders>
              <w:top w:val="single" w:color="000000" w:sz="10" w:space="0"/>
            </w:tcBorders>
            <w:vAlign w:val="top"/>
          </w:tcPr>
          <w:p w14:paraId="7C69BDC4">
            <w:pPr>
              <w:pStyle w:val="6"/>
              <w:spacing w:before="234" w:line="274" w:lineRule="exact"/>
              <w:ind w:left="267"/>
              <w:rPr>
                <w:rFonts w:ascii="Times New Roman" w:hAnsi="Times New Roman" w:eastAsia="Times New Roman" w:cs="Times New Roman"/>
                <w:sz w:val="20"/>
                <w:szCs w:val="20"/>
              </w:rPr>
            </w:pPr>
            <w:r>
              <w:rPr>
                <w:position w:val="2"/>
                <w:sz w:val="20"/>
                <w:szCs w:val="20"/>
              </w:rPr>
              <w:t>日排量</w:t>
            </w:r>
            <w:r>
              <w:rPr>
                <w:rFonts w:ascii="Times New Roman" w:hAnsi="Times New Roman" w:eastAsia="Times New Roman" w:cs="Times New Roman"/>
                <w:position w:val="2"/>
                <w:sz w:val="20"/>
                <w:szCs w:val="20"/>
              </w:rPr>
              <w:t>(t/d)</w:t>
            </w:r>
          </w:p>
        </w:tc>
        <w:tc>
          <w:tcPr>
            <w:tcW w:w="974" w:type="dxa"/>
            <w:tcBorders>
              <w:top w:val="single" w:color="000000" w:sz="10" w:space="0"/>
              <w:right w:val="single" w:color="000000" w:sz="6" w:space="0"/>
            </w:tcBorders>
            <w:vAlign w:val="top"/>
          </w:tcPr>
          <w:p w14:paraId="683A37CD">
            <w:pPr>
              <w:pStyle w:val="6"/>
              <w:spacing w:before="97" w:line="262" w:lineRule="auto"/>
              <w:ind w:left="160" w:right="218" w:hanging="35"/>
              <w:rPr>
                <w:rFonts w:ascii="Times New Roman" w:hAnsi="Times New Roman" w:eastAsia="Times New Roman" w:cs="Times New Roman"/>
                <w:sz w:val="20"/>
                <w:szCs w:val="20"/>
              </w:rPr>
            </w:pPr>
            <w:r>
              <w:rPr>
                <w:spacing w:val="6"/>
                <w:sz w:val="20"/>
                <w:szCs w:val="20"/>
              </w:rPr>
              <w:t>年排水</w:t>
            </w:r>
            <w:r>
              <w:rPr>
                <w:spacing w:val="2"/>
                <w:sz w:val="20"/>
                <w:szCs w:val="20"/>
              </w:rPr>
              <w:t>量</w:t>
            </w:r>
            <w:r>
              <w:rPr>
                <w:rFonts w:ascii="Times New Roman" w:hAnsi="Times New Roman" w:eastAsia="Times New Roman" w:cs="Times New Roman"/>
                <w:spacing w:val="2"/>
                <w:sz w:val="20"/>
                <w:szCs w:val="20"/>
              </w:rPr>
              <w:t>(t/a)</w:t>
            </w:r>
          </w:p>
        </w:tc>
      </w:tr>
      <w:tr w14:paraId="0F4D1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07" w:type="dxa"/>
            <w:vMerge w:val="continue"/>
            <w:tcBorders>
              <w:top w:val="nil"/>
              <w:left w:val="single" w:color="000000" w:sz="6" w:space="0"/>
              <w:bottom w:val="nil"/>
            </w:tcBorders>
            <w:vAlign w:val="top"/>
          </w:tcPr>
          <w:p w14:paraId="6DFEF317">
            <w:pPr>
              <w:rPr>
                <w:rFonts w:ascii="Arial"/>
                <w:sz w:val="21"/>
              </w:rPr>
            </w:pPr>
          </w:p>
        </w:tc>
        <w:tc>
          <w:tcPr>
            <w:tcW w:w="1644" w:type="dxa"/>
            <w:gridSpan w:val="2"/>
            <w:vAlign w:val="top"/>
          </w:tcPr>
          <w:p w14:paraId="24FCA423">
            <w:pPr>
              <w:pStyle w:val="6"/>
              <w:spacing w:before="135" w:line="228" w:lineRule="auto"/>
              <w:ind w:left="458"/>
              <w:rPr>
                <w:sz w:val="20"/>
                <w:szCs w:val="20"/>
              </w:rPr>
            </w:pPr>
            <w:r>
              <w:rPr>
                <w:spacing w:val="6"/>
                <w:sz w:val="20"/>
                <w:szCs w:val="20"/>
              </w:rPr>
              <w:t>冷却用水</w:t>
            </w:r>
          </w:p>
        </w:tc>
        <w:tc>
          <w:tcPr>
            <w:tcW w:w="1365" w:type="dxa"/>
            <w:vAlign w:val="top"/>
          </w:tcPr>
          <w:p w14:paraId="1C9C1BE1">
            <w:pPr>
              <w:spacing w:before="104" w:line="274"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w:t>
            </w:r>
          </w:p>
        </w:tc>
        <w:tc>
          <w:tcPr>
            <w:tcW w:w="965" w:type="dxa"/>
            <w:gridSpan w:val="2"/>
            <w:vAlign w:val="top"/>
          </w:tcPr>
          <w:p w14:paraId="24AE0FF0">
            <w:pPr>
              <w:spacing w:before="104" w:line="274"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w:t>
            </w:r>
          </w:p>
        </w:tc>
        <w:tc>
          <w:tcPr>
            <w:tcW w:w="965" w:type="dxa"/>
            <w:gridSpan w:val="2"/>
            <w:vAlign w:val="top"/>
          </w:tcPr>
          <w:p w14:paraId="2C0BECEB">
            <w:pPr>
              <w:spacing w:before="104" w:line="274" w:lineRule="exact"/>
              <w:ind w:left="3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36</w:t>
            </w:r>
          </w:p>
        </w:tc>
        <w:tc>
          <w:tcPr>
            <w:tcW w:w="890" w:type="dxa"/>
            <w:vAlign w:val="top"/>
          </w:tcPr>
          <w:p w14:paraId="287ACE43">
            <w:pPr>
              <w:spacing w:before="258" w:line="97" w:lineRule="exact"/>
              <w:ind w:left="38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434" w:type="dxa"/>
            <w:gridSpan w:val="2"/>
            <w:vAlign w:val="top"/>
          </w:tcPr>
          <w:p w14:paraId="69CE895F">
            <w:pPr>
              <w:spacing w:before="104" w:line="274" w:lineRule="exact"/>
              <w:ind w:left="67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974" w:type="dxa"/>
            <w:tcBorders>
              <w:right w:val="single" w:color="000000" w:sz="6" w:space="0"/>
            </w:tcBorders>
            <w:vAlign w:val="top"/>
          </w:tcPr>
          <w:p w14:paraId="640FF64F">
            <w:pPr>
              <w:spacing w:before="104" w:line="274" w:lineRule="exact"/>
              <w:ind w:left="38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3EAD3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407" w:type="dxa"/>
            <w:vMerge w:val="continue"/>
            <w:tcBorders>
              <w:top w:val="nil"/>
              <w:left w:val="single" w:color="000000" w:sz="6" w:space="0"/>
              <w:bottom w:val="single" w:color="000000" w:sz="6" w:space="0"/>
            </w:tcBorders>
            <w:vAlign w:val="top"/>
          </w:tcPr>
          <w:p w14:paraId="750174AA">
            <w:pPr>
              <w:rPr>
                <w:rFonts w:ascii="Arial"/>
                <w:sz w:val="21"/>
              </w:rPr>
            </w:pPr>
          </w:p>
        </w:tc>
        <w:tc>
          <w:tcPr>
            <w:tcW w:w="1644" w:type="dxa"/>
            <w:gridSpan w:val="2"/>
            <w:tcBorders>
              <w:bottom w:val="single" w:color="000000" w:sz="6" w:space="0"/>
            </w:tcBorders>
            <w:vAlign w:val="top"/>
          </w:tcPr>
          <w:p w14:paraId="7511C099">
            <w:pPr>
              <w:pStyle w:val="6"/>
              <w:spacing w:before="133" w:line="227" w:lineRule="auto"/>
              <w:ind w:left="464"/>
              <w:rPr>
                <w:sz w:val="20"/>
                <w:szCs w:val="20"/>
              </w:rPr>
            </w:pPr>
            <w:r>
              <w:rPr>
                <w:spacing w:val="5"/>
                <w:sz w:val="20"/>
                <w:szCs w:val="20"/>
              </w:rPr>
              <w:t>喷淋用水</w:t>
            </w:r>
          </w:p>
        </w:tc>
        <w:tc>
          <w:tcPr>
            <w:tcW w:w="1365" w:type="dxa"/>
            <w:tcBorders>
              <w:bottom w:val="single" w:color="000000" w:sz="6" w:space="0"/>
            </w:tcBorders>
            <w:vAlign w:val="top"/>
          </w:tcPr>
          <w:p w14:paraId="2BF1B327">
            <w:pPr>
              <w:spacing w:before="102" w:line="274" w:lineRule="exact"/>
              <w:ind w:left="561"/>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1%</w:t>
            </w:r>
          </w:p>
        </w:tc>
        <w:tc>
          <w:tcPr>
            <w:tcW w:w="965" w:type="dxa"/>
            <w:gridSpan w:val="2"/>
            <w:tcBorders>
              <w:bottom w:val="single" w:color="000000" w:sz="6" w:space="0"/>
            </w:tcBorders>
            <w:vAlign w:val="top"/>
          </w:tcPr>
          <w:p w14:paraId="41FB1829">
            <w:pPr>
              <w:spacing w:before="102" w:line="274" w:lineRule="exact"/>
              <w:ind w:left="35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965" w:type="dxa"/>
            <w:gridSpan w:val="2"/>
            <w:tcBorders>
              <w:bottom w:val="single" w:color="000000" w:sz="6" w:space="0"/>
            </w:tcBorders>
            <w:vAlign w:val="top"/>
          </w:tcPr>
          <w:p w14:paraId="3323E693">
            <w:pPr>
              <w:spacing w:before="102" w:line="274" w:lineRule="exact"/>
              <w:ind w:left="3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890" w:type="dxa"/>
            <w:tcBorders>
              <w:bottom w:val="single" w:color="000000" w:sz="6" w:space="0"/>
            </w:tcBorders>
            <w:vAlign w:val="top"/>
          </w:tcPr>
          <w:p w14:paraId="3AEDFE46">
            <w:pPr>
              <w:spacing w:before="257" w:line="97" w:lineRule="exact"/>
              <w:ind w:left="41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434" w:type="dxa"/>
            <w:gridSpan w:val="2"/>
            <w:tcBorders>
              <w:bottom w:val="single" w:color="000000" w:sz="6" w:space="0"/>
            </w:tcBorders>
            <w:vAlign w:val="top"/>
          </w:tcPr>
          <w:p w14:paraId="5E7681D0">
            <w:pPr>
              <w:pStyle w:val="6"/>
              <w:spacing w:before="102" w:line="274" w:lineRule="exact"/>
              <w:ind w:right="7"/>
              <w:jc w:val="right"/>
              <w:rPr>
                <w:sz w:val="20"/>
                <w:szCs w:val="20"/>
              </w:rPr>
            </w:pPr>
            <w:r>
              <w:rPr>
                <w:rFonts w:ascii="Times New Roman" w:hAnsi="Times New Roman" w:eastAsia="Times New Roman" w:cs="Times New Roman"/>
                <w:spacing w:val="-5"/>
                <w:position w:val="1"/>
                <w:sz w:val="20"/>
                <w:szCs w:val="20"/>
              </w:rPr>
              <w:t>0.0033</w:t>
            </w:r>
            <w:r>
              <w:rPr>
                <w:spacing w:val="-5"/>
                <w:position w:val="1"/>
                <w:sz w:val="20"/>
                <w:szCs w:val="20"/>
              </w:rPr>
              <w:t>（折合）</w:t>
            </w:r>
          </w:p>
        </w:tc>
        <w:tc>
          <w:tcPr>
            <w:tcW w:w="974" w:type="dxa"/>
            <w:tcBorders>
              <w:bottom w:val="single" w:color="000000" w:sz="6" w:space="0"/>
              <w:right w:val="single" w:color="000000" w:sz="6" w:space="0"/>
            </w:tcBorders>
            <w:vAlign w:val="top"/>
          </w:tcPr>
          <w:p w14:paraId="51D60059">
            <w:pPr>
              <w:spacing w:before="102" w:line="274" w:lineRule="exact"/>
              <w:ind w:left="32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r>
    </w:tbl>
    <w:p w14:paraId="7DB959D9">
      <w:pPr>
        <w:rPr>
          <w:rFonts w:ascii="Arial"/>
          <w:sz w:val="21"/>
        </w:rPr>
      </w:pPr>
    </w:p>
    <w:p w14:paraId="7690C5F6">
      <w:pPr>
        <w:rPr>
          <w:rFonts w:ascii="Arial" w:hAnsi="Arial" w:eastAsia="Arial" w:cs="Arial"/>
          <w:sz w:val="21"/>
          <w:szCs w:val="21"/>
        </w:rPr>
        <w:sectPr>
          <w:footerReference r:id="rId42" w:type="default"/>
          <w:pgSz w:w="11906" w:h="16839"/>
          <w:pgMar w:top="400" w:right="1623" w:bottom="1298" w:left="1623" w:header="0" w:footer="1061" w:gutter="0"/>
          <w:cols w:space="720" w:num="1"/>
        </w:sectPr>
      </w:pPr>
    </w:p>
    <w:p w14:paraId="76AE3923">
      <w:pPr>
        <w:spacing w:before="19"/>
      </w:pPr>
    </w:p>
    <w:p w14:paraId="10F74322">
      <w:pPr>
        <w:spacing w:before="19"/>
      </w:pPr>
    </w:p>
    <w:p w14:paraId="2A39B885">
      <w:pPr>
        <w:spacing w:before="19"/>
      </w:pPr>
    </w:p>
    <w:p w14:paraId="18B2BB20">
      <w:pPr>
        <w:spacing w:before="18"/>
      </w:pPr>
    </w:p>
    <w:p w14:paraId="22E31C59">
      <w:pPr>
        <w:spacing w:before="18"/>
      </w:pPr>
    </w:p>
    <w:tbl>
      <w:tblPr>
        <w:tblStyle w:val="5"/>
        <w:tblW w:w="86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7"/>
        <w:gridCol w:w="1644"/>
        <w:gridCol w:w="1365"/>
        <w:gridCol w:w="965"/>
        <w:gridCol w:w="965"/>
        <w:gridCol w:w="890"/>
        <w:gridCol w:w="1434"/>
        <w:gridCol w:w="974"/>
      </w:tblGrid>
      <w:tr w14:paraId="11EA9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07" w:type="dxa"/>
            <w:vMerge w:val="restart"/>
            <w:tcBorders>
              <w:top w:val="single" w:color="000000" w:sz="6" w:space="0"/>
              <w:left w:val="single" w:color="000000" w:sz="6" w:space="0"/>
              <w:bottom w:val="nil"/>
            </w:tcBorders>
            <w:vAlign w:val="top"/>
          </w:tcPr>
          <w:p w14:paraId="38B91D19">
            <w:pPr>
              <w:rPr>
                <w:rFonts w:ascii="Arial"/>
                <w:sz w:val="21"/>
              </w:rPr>
            </w:pPr>
          </w:p>
        </w:tc>
        <w:tc>
          <w:tcPr>
            <w:tcW w:w="1644" w:type="dxa"/>
            <w:tcBorders>
              <w:top w:val="single" w:color="000000" w:sz="6" w:space="0"/>
            </w:tcBorders>
            <w:vAlign w:val="top"/>
          </w:tcPr>
          <w:p w14:paraId="00C664AB">
            <w:pPr>
              <w:pStyle w:val="6"/>
              <w:spacing w:before="155" w:line="228" w:lineRule="auto"/>
              <w:ind w:left="246"/>
              <w:rPr>
                <w:sz w:val="20"/>
                <w:szCs w:val="20"/>
              </w:rPr>
            </w:pPr>
            <w:r>
              <w:rPr>
                <w:spacing w:val="8"/>
                <w:sz w:val="20"/>
                <w:szCs w:val="20"/>
              </w:rPr>
              <w:t>职工生活用水</w:t>
            </w:r>
          </w:p>
        </w:tc>
        <w:tc>
          <w:tcPr>
            <w:tcW w:w="1365" w:type="dxa"/>
            <w:tcBorders>
              <w:top w:val="single" w:color="000000" w:sz="6" w:space="0"/>
            </w:tcBorders>
            <w:vAlign w:val="top"/>
          </w:tcPr>
          <w:p w14:paraId="271B7D37">
            <w:pPr>
              <w:pStyle w:val="6"/>
              <w:spacing w:before="124" w:line="274" w:lineRule="exact"/>
              <w:ind w:left="242"/>
              <w:rPr>
                <w:sz w:val="20"/>
                <w:szCs w:val="20"/>
              </w:rPr>
            </w:pPr>
            <w:r>
              <w:rPr>
                <w:rFonts w:ascii="Times New Roman" w:hAnsi="Times New Roman" w:eastAsia="Times New Roman" w:cs="Times New Roman"/>
                <w:spacing w:val="4"/>
                <w:position w:val="1"/>
                <w:sz w:val="20"/>
                <w:szCs w:val="20"/>
              </w:rPr>
              <w:t>50L/</w:t>
            </w:r>
            <w:r>
              <w:rPr>
                <w:spacing w:val="4"/>
                <w:position w:val="1"/>
                <w:sz w:val="20"/>
                <w:szCs w:val="20"/>
              </w:rPr>
              <w:t>人</w:t>
            </w:r>
            <w:r>
              <w:rPr>
                <w:rFonts w:ascii="Times New Roman" w:hAnsi="Times New Roman" w:eastAsia="Times New Roman" w:cs="Times New Roman"/>
                <w:spacing w:val="4"/>
                <w:position w:val="1"/>
                <w:sz w:val="20"/>
                <w:szCs w:val="20"/>
              </w:rPr>
              <w:t>·</w:t>
            </w:r>
            <w:r>
              <w:rPr>
                <w:spacing w:val="4"/>
                <w:position w:val="1"/>
                <w:sz w:val="20"/>
                <w:szCs w:val="20"/>
              </w:rPr>
              <w:t>班</w:t>
            </w:r>
          </w:p>
        </w:tc>
        <w:tc>
          <w:tcPr>
            <w:tcW w:w="965" w:type="dxa"/>
            <w:tcBorders>
              <w:top w:val="single" w:color="000000" w:sz="6" w:space="0"/>
            </w:tcBorders>
            <w:vAlign w:val="top"/>
          </w:tcPr>
          <w:p w14:paraId="52C8E625">
            <w:pPr>
              <w:spacing w:before="124" w:line="274"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0.75</w:t>
            </w:r>
          </w:p>
        </w:tc>
        <w:tc>
          <w:tcPr>
            <w:tcW w:w="965" w:type="dxa"/>
            <w:tcBorders>
              <w:top w:val="single" w:color="000000" w:sz="6" w:space="0"/>
            </w:tcBorders>
            <w:vAlign w:val="top"/>
          </w:tcPr>
          <w:p w14:paraId="35462B30">
            <w:pPr>
              <w:spacing w:before="124" w:line="274" w:lineRule="exact"/>
              <w:ind w:left="32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225</w:t>
            </w:r>
          </w:p>
        </w:tc>
        <w:tc>
          <w:tcPr>
            <w:tcW w:w="890" w:type="dxa"/>
            <w:tcBorders>
              <w:top w:val="single" w:color="000000" w:sz="6" w:space="0"/>
            </w:tcBorders>
            <w:vAlign w:val="top"/>
          </w:tcPr>
          <w:p w14:paraId="1BE3DDF2">
            <w:pPr>
              <w:spacing w:before="124"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0.8</w:t>
            </w:r>
          </w:p>
        </w:tc>
        <w:tc>
          <w:tcPr>
            <w:tcW w:w="1434" w:type="dxa"/>
            <w:tcBorders>
              <w:top w:val="single" w:color="000000" w:sz="6" w:space="0"/>
            </w:tcBorders>
            <w:vAlign w:val="top"/>
          </w:tcPr>
          <w:p w14:paraId="2E658289">
            <w:pPr>
              <w:spacing w:before="124" w:line="274" w:lineRule="exact"/>
              <w:ind w:left="59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974" w:type="dxa"/>
            <w:tcBorders>
              <w:top w:val="single" w:color="000000" w:sz="6" w:space="0"/>
              <w:right w:val="single" w:color="000000" w:sz="6" w:space="0"/>
            </w:tcBorders>
            <w:vAlign w:val="top"/>
          </w:tcPr>
          <w:p w14:paraId="431B2ADD">
            <w:pPr>
              <w:spacing w:before="124"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180</w:t>
            </w:r>
          </w:p>
        </w:tc>
      </w:tr>
      <w:tr w14:paraId="7CCAE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07" w:type="dxa"/>
            <w:vMerge w:val="continue"/>
            <w:tcBorders>
              <w:top w:val="nil"/>
              <w:left w:val="single" w:color="000000" w:sz="6" w:space="0"/>
              <w:bottom w:val="nil"/>
            </w:tcBorders>
            <w:vAlign w:val="top"/>
          </w:tcPr>
          <w:p w14:paraId="36EF1181">
            <w:pPr>
              <w:rPr>
                <w:rFonts w:ascii="Arial"/>
                <w:sz w:val="21"/>
              </w:rPr>
            </w:pPr>
          </w:p>
        </w:tc>
        <w:tc>
          <w:tcPr>
            <w:tcW w:w="1644" w:type="dxa"/>
            <w:tcBorders>
              <w:bottom w:val="single" w:color="000000" w:sz="10" w:space="0"/>
            </w:tcBorders>
            <w:vAlign w:val="top"/>
          </w:tcPr>
          <w:p w14:paraId="23CC8347">
            <w:pPr>
              <w:pStyle w:val="6"/>
              <w:spacing w:before="121" w:line="230" w:lineRule="auto"/>
              <w:ind w:left="666"/>
              <w:rPr>
                <w:sz w:val="20"/>
                <w:szCs w:val="20"/>
              </w:rPr>
            </w:pPr>
            <w:r>
              <w:rPr>
                <w:spacing w:val="4"/>
                <w:sz w:val="20"/>
                <w:szCs w:val="20"/>
              </w:rPr>
              <w:t>合计</w:t>
            </w:r>
          </w:p>
        </w:tc>
        <w:tc>
          <w:tcPr>
            <w:tcW w:w="1365" w:type="dxa"/>
            <w:tcBorders>
              <w:bottom w:val="single" w:color="000000" w:sz="10" w:space="0"/>
            </w:tcBorders>
            <w:vAlign w:val="top"/>
          </w:tcPr>
          <w:p w14:paraId="036CA01E">
            <w:pPr>
              <w:spacing w:before="246" w:line="97" w:lineRule="exact"/>
              <w:ind w:left="61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965" w:type="dxa"/>
            <w:tcBorders>
              <w:bottom w:val="single" w:color="000000" w:sz="10" w:space="0"/>
            </w:tcBorders>
            <w:vAlign w:val="top"/>
          </w:tcPr>
          <w:p w14:paraId="5D8CB679">
            <w:pPr>
              <w:spacing w:before="91" w:line="274"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0.97</w:t>
            </w:r>
          </w:p>
        </w:tc>
        <w:tc>
          <w:tcPr>
            <w:tcW w:w="965" w:type="dxa"/>
            <w:tcBorders>
              <w:bottom w:val="single" w:color="000000" w:sz="10" w:space="0"/>
            </w:tcBorders>
            <w:vAlign w:val="top"/>
          </w:tcPr>
          <w:p w14:paraId="707CAAD0">
            <w:pPr>
              <w:spacing w:before="91" w:line="274" w:lineRule="exact"/>
              <w:ind w:left="32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261</w:t>
            </w:r>
          </w:p>
        </w:tc>
        <w:tc>
          <w:tcPr>
            <w:tcW w:w="890" w:type="dxa"/>
            <w:tcBorders>
              <w:bottom w:val="single" w:color="000000" w:sz="10" w:space="0"/>
            </w:tcBorders>
            <w:vAlign w:val="top"/>
          </w:tcPr>
          <w:p w14:paraId="3C96BACF">
            <w:pPr>
              <w:spacing w:before="246" w:line="97" w:lineRule="exact"/>
              <w:ind w:left="3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1434" w:type="dxa"/>
            <w:tcBorders>
              <w:bottom w:val="single" w:color="000000" w:sz="10" w:space="0"/>
            </w:tcBorders>
            <w:vAlign w:val="top"/>
          </w:tcPr>
          <w:p w14:paraId="16111239">
            <w:pPr>
              <w:spacing w:before="91" w:line="274" w:lineRule="exact"/>
              <w:ind w:left="67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974" w:type="dxa"/>
            <w:tcBorders>
              <w:bottom w:val="single" w:color="000000" w:sz="10" w:space="0"/>
              <w:right w:val="single" w:color="000000" w:sz="6" w:space="0"/>
            </w:tcBorders>
            <w:vAlign w:val="top"/>
          </w:tcPr>
          <w:p w14:paraId="4CAC39FE">
            <w:pPr>
              <w:spacing w:before="91"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180</w:t>
            </w:r>
          </w:p>
        </w:tc>
      </w:tr>
      <w:tr w14:paraId="7BFDC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0" w:hRule="atLeast"/>
        </w:trPr>
        <w:tc>
          <w:tcPr>
            <w:tcW w:w="407" w:type="dxa"/>
            <w:vMerge w:val="continue"/>
            <w:tcBorders>
              <w:top w:val="nil"/>
              <w:left w:val="single" w:color="000000" w:sz="6" w:space="0"/>
              <w:bottom w:val="nil"/>
            </w:tcBorders>
            <w:vAlign w:val="top"/>
          </w:tcPr>
          <w:p w14:paraId="628A1074">
            <w:pPr>
              <w:rPr>
                <w:rFonts w:ascii="Arial"/>
                <w:sz w:val="21"/>
              </w:rPr>
            </w:pPr>
          </w:p>
        </w:tc>
        <w:tc>
          <w:tcPr>
            <w:tcW w:w="8237" w:type="dxa"/>
            <w:gridSpan w:val="7"/>
            <w:tcBorders>
              <w:top w:val="single" w:color="000000" w:sz="10" w:space="0"/>
              <w:bottom w:val="nil"/>
              <w:right w:val="single" w:color="000000" w:sz="6" w:space="0"/>
            </w:tcBorders>
            <w:vAlign w:val="top"/>
          </w:tcPr>
          <w:p w14:paraId="41D883D3">
            <w:pPr>
              <w:spacing w:line="296" w:lineRule="auto"/>
              <w:rPr>
                <w:rFonts w:ascii="Arial"/>
                <w:sz w:val="21"/>
              </w:rPr>
            </w:pPr>
          </w:p>
          <w:p w14:paraId="34ACCCE3">
            <w:pPr>
              <w:pStyle w:val="6"/>
              <w:spacing w:before="65" w:line="274" w:lineRule="exact"/>
              <w:ind w:left="3031"/>
              <w:rPr>
                <w:rFonts w:ascii="Times New Roman" w:hAnsi="Times New Roman" w:eastAsia="Times New Roman" w:cs="Times New Roman"/>
                <w:sz w:val="20"/>
                <w:szCs w:val="20"/>
              </w:rPr>
            </w:pPr>
            <w:r>
              <w:drawing>
                <wp:anchor distT="0" distB="0" distL="0" distR="0" simplePos="0" relativeHeight="251659264" behindDoc="1" locked="0" layoutInCell="1" allowOverlap="1">
                  <wp:simplePos x="0" y="0"/>
                  <wp:positionH relativeFrom="column">
                    <wp:posOffset>301625</wp:posOffset>
                  </wp:positionH>
                  <wp:positionV relativeFrom="paragraph">
                    <wp:posOffset>-48895</wp:posOffset>
                  </wp:positionV>
                  <wp:extent cx="4572635" cy="256286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6"/>
                          <a:stretch>
                            <a:fillRect/>
                          </a:stretch>
                        </pic:blipFill>
                        <pic:spPr>
                          <a:xfrm>
                            <a:off x="0" y="0"/>
                            <a:ext cx="4572634" cy="2562859"/>
                          </a:xfrm>
                          <a:prstGeom prst="rect">
                            <a:avLst/>
                          </a:prstGeom>
                        </pic:spPr>
                      </pic:pic>
                    </a:graphicData>
                  </a:graphic>
                </wp:anchor>
              </w:drawing>
            </w:r>
            <w:r>
              <w:rPr>
                <w:spacing w:val="2"/>
                <w:position w:val="1"/>
                <w:sz w:val="20"/>
                <w:szCs w:val="20"/>
              </w:rPr>
              <w:t>损耗</w:t>
            </w:r>
            <w:r>
              <w:rPr>
                <w:spacing w:val="-35"/>
                <w:position w:val="1"/>
                <w:sz w:val="20"/>
                <w:szCs w:val="20"/>
              </w:rPr>
              <w:t xml:space="preserve"> </w:t>
            </w:r>
            <w:r>
              <w:rPr>
                <w:rFonts w:ascii="Times New Roman" w:hAnsi="Times New Roman" w:eastAsia="Times New Roman" w:cs="Times New Roman"/>
                <w:spacing w:val="2"/>
                <w:position w:val="1"/>
                <w:sz w:val="20"/>
                <w:szCs w:val="20"/>
              </w:rPr>
              <w:t>36</w:t>
            </w:r>
          </w:p>
          <w:p w14:paraId="73DCA21C">
            <w:pPr>
              <w:pStyle w:val="6"/>
              <w:spacing w:before="299" w:line="228" w:lineRule="auto"/>
              <w:ind w:left="2481"/>
              <w:rPr>
                <w:sz w:val="20"/>
                <w:szCs w:val="20"/>
              </w:rPr>
            </w:pPr>
            <w:r>
              <w:pict>
                <v:shape id="_x0000_s1026" o:spid="_x0000_s1026" o:spt="202" type="#_x0000_t202" style="position:absolute;left:0pt;margin-left:84.35pt;margin-top:4.15pt;height:15.75pt;width:12.1pt;z-index:251661312;mso-width-relative:page;mso-height-relative:page;" filled="f" stroked="f" coordsize="21600,21600">
                  <v:path/>
                  <v:fill on="f" focussize="0,0"/>
                  <v:stroke on="f"/>
                  <v:imagedata o:title=""/>
                  <o:lock v:ext="edit" aspectratio="f"/>
                  <v:textbox inset="0mm,0mm,0mm,0mm">
                    <w:txbxContent>
                      <w:p w14:paraId="7D281A72">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36</w:t>
                        </w:r>
                      </w:p>
                    </w:txbxContent>
                  </v:textbox>
                </v:shape>
              </w:pict>
            </w:r>
            <w:r>
              <w:rPr>
                <w:spacing w:val="6"/>
                <w:sz w:val="20"/>
                <w:szCs w:val="20"/>
              </w:rPr>
              <w:t>冷却用水</w:t>
            </w:r>
          </w:p>
          <w:p w14:paraId="4CFBB6DC">
            <w:pPr>
              <w:spacing w:line="460" w:lineRule="auto"/>
              <w:rPr>
                <w:rFonts w:ascii="Arial"/>
                <w:sz w:val="21"/>
              </w:rPr>
            </w:pPr>
          </w:p>
          <w:p w14:paraId="337FCBF2">
            <w:pPr>
              <w:pStyle w:val="6"/>
              <w:spacing w:before="65" w:line="274" w:lineRule="exact"/>
              <w:ind w:left="3048"/>
              <w:rPr>
                <w:rFonts w:ascii="Times New Roman" w:hAnsi="Times New Roman" w:eastAsia="Times New Roman" w:cs="Times New Roman"/>
                <w:sz w:val="20"/>
                <w:szCs w:val="20"/>
              </w:rPr>
            </w:pPr>
            <w:r>
              <w:pict>
                <v:shape id="_x0000_s1027" o:spid="_x0000_s1027" o:spt="202" type="#_x0000_t202" style="position:absolute;left:0pt;margin-left:201.45pt;margin-top:-24.15pt;height:29.1pt;width:43.5pt;z-index:251665408;mso-width-relative:page;mso-height-relative:page;" filled="f" stroked="f" coordsize="21600,21600">
                  <v:path/>
                  <v:fill on="f" focussize="0,0"/>
                  <v:stroke on="f"/>
                  <v:imagedata o:title=""/>
                  <o:lock v:ext="edit" aspectratio="f"/>
                  <v:textbox inset="0mm,0mm,0mm,0mm">
                    <w:txbxContent>
                      <w:p w14:paraId="46485589">
                        <w:pPr>
                          <w:pStyle w:val="6"/>
                          <w:spacing w:before="20" w:line="265" w:lineRule="auto"/>
                          <w:ind w:left="225" w:right="20" w:hanging="205"/>
                          <w:rPr>
                            <w:rFonts w:ascii="Times New Roman" w:hAnsi="Times New Roman" w:eastAsia="Times New Roman" w:cs="Times New Roman"/>
                            <w:sz w:val="20"/>
                            <w:szCs w:val="20"/>
                          </w:rPr>
                        </w:pPr>
                        <w:r>
                          <w:rPr>
                            <w:spacing w:val="7"/>
                            <w:sz w:val="20"/>
                            <w:szCs w:val="20"/>
                          </w:rPr>
                          <w:t>循环水量</w:t>
                        </w:r>
                        <w:r>
                          <w:rPr>
                            <w:rFonts w:ascii="Times New Roman" w:hAnsi="Times New Roman" w:eastAsia="Times New Roman" w:cs="Times New Roman"/>
                            <w:spacing w:val="4"/>
                            <w:sz w:val="20"/>
                            <w:szCs w:val="20"/>
                          </w:rPr>
                          <w:t>2400</w:t>
                        </w:r>
                      </w:p>
                    </w:txbxContent>
                  </v:textbox>
                </v:shape>
              </w:pict>
            </w:r>
            <w:r>
              <w:pict>
                <v:shape id="_x0000_s1028" o:spid="_x0000_s1028" o:spt="202" type="#_x0000_t202" style="position:absolute;left:0pt;margin-left:37.8pt;margin-top:-8.75pt;height:32.05pt;width:33pt;z-index:251663360;mso-width-relative:page;mso-height-relative:page;" filled="f" stroked="f" coordsize="21600,21600">
                  <v:path/>
                  <v:fill on="f" focussize="0,0"/>
                  <v:stroke on="f"/>
                  <v:imagedata o:title=""/>
                  <o:lock v:ext="edit" aspectratio="f"/>
                  <v:textbox inset="0mm,0mm,0mm,0mm">
                    <w:txbxContent>
                      <w:p w14:paraId="56DD5DAE">
                        <w:pPr>
                          <w:pStyle w:val="6"/>
                          <w:spacing w:before="19" w:line="304" w:lineRule="auto"/>
                          <w:ind w:left="113" w:right="20" w:hanging="93"/>
                          <w:rPr>
                            <w:rFonts w:ascii="Times New Roman" w:hAnsi="Times New Roman" w:eastAsia="Times New Roman" w:cs="Times New Roman"/>
                            <w:sz w:val="20"/>
                            <w:szCs w:val="20"/>
                          </w:rPr>
                        </w:pPr>
                        <w:r>
                          <w:rPr>
                            <w:spacing w:val="6"/>
                            <w:sz w:val="20"/>
                            <w:szCs w:val="20"/>
                          </w:rPr>
                          <w:t>新鲜水</w:t>
                        </w:r>
                        <w:r>
                          <w:rPr>
                            <w:rFonts w:ascii="Times New Roman" w:hAnsi="Times New Roman" w:eastAsia="Times New Roman" w:cs="Times New Roman"/>
                            <w:color w:val="0000FF"/>
                            <w:spacing w:val="3"/>
                            <w:sz w:val="20"/>
                            <w:szCs w:val="20"/>
                          </w:rPr>
                          <w:t>292</w:t>
                        </w:r>
                      </w:p>
                    </w:txbxContent>
                  </v:textbox>
                </v:shape>
              </w:pict>
            </w:r>
            <w:r>
              <w:rPr>
                <w:spacing w:val="2"/>
                <w:position w:val="1"/>
                <w:sz w:val="20"/>
                <w:szCs w:val="20"/>
              </w:rPr>
              <w:t>损耗</w:t>
            </w:r>
            <w:r>
              <w:rPr>
                <w:spacing w:val="-37"/>
                <w:position w:val="1"/>
                <w:sz w:val="20"/>
                <w:szCs w:val="20"/>
              </w:rPr>
              <w:t xml:space="preserve"> </w:t>
            </w:r>
            <w:r>
              <w:rPr>
                <w:rFonts w:ascii="Times New Roman" w:hAnsi="Times New Roman" w:eastAsia="Times New Roman" w:cs="Times New Roman"/>
                <w:spacing w:val="2"/>
                <w:position w:val="1"/>
                <w:sz w:val="20"/>
                <w:szCs w:val="20"/>
              </w:rPr>
              <w:t>30</w:t>
            </w:r>
          </w:p>
          <w:p w14:paraId="6C951F8E">
            <w:pPr>
              <w:pStyle w:val="6"/>
              <w:spacing w:before="301" w:line="227" w:lineRule="auto"/>
              <w:ind w:left="2502"/>
              <w:rPr>
                <w:sz w:val="20"/>
                <w:szCs w:val="20"/>
              </w:rPr>
            </w:pPr>
            <w:r>
              <w:pict>
                <v:shape id="_x0000_s1029" o:spid="_x0000_s1029" o:spt="202" type="#_x0000_t202" style="position:absolute;left:0pt;margin-left:213.9pt;margin-top:3.25pt;height:15.75pt;width:6.05pt;z-index:251664384;mso-width-relative:page;mso-height-relative:page;" filled="f" stroked="f" coordsize="21600,21600">
                  <v:path/>
                  <v:fill on="f" focussize="0,0"/>
                  <v:stroke on="f"/>
                  <v:imagedata o:title=""/>
                  <o:lock v:ext="edit" aspectratio="f"/>
                  <v:textbox inset="0mm,0mm,0mm,0mm">
                    <w:txbxContent>
                      <w:p w14:paraId="744ECAA7">
                        <w:pPr>
                          <w:spacing w:before="20" w:line="274" w:lineRule="exact"/>
                          <w:jc w:val="right"/>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xbxContent>
                  </v:textbox>
                </v:shape>
              </w:pict>
            </w:r>
            <w:r>
              <w:pict>
                <v:shape id="_x0000_s1030" o:spid="_x0000_s1030" o:spt="202" type="#_x0000_t202" style="position:absolute;left:0pt;margin-left:257.3pt;margin-top:11.4pt;height:14.45pt;width:64.45pt;z-index:251669504;mso-width-relative:page;mso-height-relative:page;" filled="f" stroked="f" coordsize="21600,21600">
                  <v:path/>
                  <v:fill on="f" focussize="0,0"/>
                  <v:stroke on="f"/>
                  <v:imagedata o:title=""/>
                  <o:lock v:ext="edit" aspectratio="f"/>
                  <v:textbox inset="0mm,0mm,0mm,0mm">
                    <w:txbxContent>
                      <w:p w14:paraId="2F86E467">
                        <w:pPr>
                          <w:pStyle w:val="6"/>
                          <w:spacing w:before="20" w:line="229" w:lineRule="auto"/>
                          <w:ind w:left="20"/>
                          <w:rPr>
                            <w:sz w:val="20"/>
                            <w:szCs w:val="20"/>
                          </w:rPr>
                        </w:pPr>
                        <w:r>
                          <w:rPr>
                            <w:spacing w:val="8"/>
                            <w:sz w:val="20"/>
                            <w:szCs w:val="20"/>
                          </w:rPr>
                          <w:t>作为危废处置</w:t>
                        </w:r>
                      </w:p>
                    </w:txbxContent>
                  </v:textbox>
                </v:shape>
              </w:pict>
            </w:r>
            <w:r>
              <w:pict>
                <v:shape id="_x0000_s1031" o:spid="_x0000_s1031" o:spt="202" type="#_x0000_t202" style="position:absolute;left:0pt;margin-left:85.2pt;margin-top:4.2pt;height:15.75pt;width:12.1pt;z-index:251666432;mso-width-relative:page;mso-height-relative:page;" filled="f" stroked="f" coordsize="21600,21600">
                  <v:path/>
                  <v:fill on="f" focussize="0,0"/>
                  <v:stroke on="f"/>
                  <v:imagedata o:title=""/>
                  <o:lock v:ext="edit" aspectratio="f"/>
                  <v:textbox inset="0mm,0mm,0mm,0mm">
                    <w:txbxContent>
                      <w:p w14:paraId="7F5F29F1">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31</w:t>
                        </w:r>
                      </w:p>
                    </w:txbxContent>
                  </v:textbox>
                </v:shape>
              </w:pict>
            </w:r>
            <w:r>
              <w:rPr>
                <w:spacing w:val="5"/>
                <w:sz w:val="20"/>
                <w:szCs w:val="20"/>
              </w:rPr>
              <w:t>喷淋用水</w:t>
            </w:r>
          </w:p>
          <w:p w14:paraId="1C530B77">
            <w:pPr>
              <w:pStyle w:val="6"/>
              <w:spacing w:before="1" w:line="265" w:lineRule="auto"/>
              <w:ind w:left="4327" w:right="3333" w:hanging="264"/>
              <w:rPr>
                <w:rFonts w:ascii="Times New Roman" w:hAnsi="Times New Roman" w:eastAsia="Times New Roman" w:cs="Times New Roman"/>
                <w:sz w:val="20"/>
                <w:szCs w:val="20"/>
              </w:rPr>
            </w:pPr>
            <w:r>
              <w:rPr>
                <w:spacing w:val="7"/>
                <w:sz w:val="20"/>
                <w:szCs w:val="20"/>
              </w:rPr>
              <w:t>循环水量</w:t>
            </w:r>
            <w:r>
              <w:rPr>
                <w:rFonts w:ascii="Times New Roman" w:hAnsi="Times New Roman" w:eastAsia="Times New Roman" w:cs="Times New Roman"/>
                <w:spacing w:val="2"/>
                <w:sz w:val="20"/>
                <w:szCs w:val="20"/>
              </w:rPr>
              <w:t>300</w:t>
            </w:r>
          </w:p>
          <w:p w14:paraId="4CF73386">
            <w:pPr>
              <w:pStyle w:val="6"/>
              <w:spacing w:before="30" w:line="275" w:lineRule="exact"/>
              <w:ind w:left="3094"/>
              <w:rPr>
                <w:rFonts w:ascii="Times New Roman" w:hAnsi="Times New Roman" w:eastAsia="Times New Roman" w:cs="Times New Roman"/>
                <w:sz w:val="20"/>
                <w:szCs w:val="20"/>
              </w:rPr>
            </w:pPr>
            <w:r>
              <w:rPr>
                <w:spacing w:val="4"/>
                <w:position w:val="1"/>
                <w:sz w:val="20"/>
                <w:szCs w:val="20"/>
              </w:rPr>
              <w:t>损耗</w:t>
            </w:r>
            <w:r>
              <w:rPr>
                <w:spacing w:val="-28"/>
                <w:position w:val="1"/>
                <w:sz w:val="20"/>
                <w:szCs w:val="20"/>
              </w:rPr>
              <w:t xml:space="preserve"> </w:t>
            </w:r>
            <w:r>
              <w:rPr>
                <w:rFonts w:ascii="Times New Roman" w:hAnsi="Times New Roman" w:eastAsia="Times New Roman" w:cs="Times New Roman"/>
                <w:spacing w:val="4"/>
                <w:position w:val="1"/>
                <w:sz w:val="20"/>
                <w:szCs w:val="20"/>
              </w:rPr>
              <w:t>45</w:t>
            </w:r>
          </w:p>
          <w:p w14:paraId="10B1A37A">
            <w:pPr>
              <w:pStyle w:val="6"/>
              <w:spacing w:before="117" w:line="228" w:lineRule="auto"/>
              <w:ind w:left="2330" w:right="4479" w:firstLine="1125"/>
              <w:rPr>
                <w:sz w:val="20"/>
                <w:szCs w:val="20"/>
              </w:rPr>
            </w:pPr>
            <w:r>
              <w:pict>
                <v:shape id="_x0000_s1032" o:spid="_x0000_s1032" o:spt="202" type="#_x0000_t202" style="position:absolute;left:0pt;margin-left:297.65pt;margin-top:7.05pt;height:27.95pt;width:64.55pt;z-index:251668480;mso-width-relative:page;mso-height-relative:page;" filled="f" stroked="f" coordsize="21600,21600">
                  <v:path/>
                  <v:fill on="f" focussize="0,0"/>
                  <v:stroke on="f"/>
                  <v:imagedata o:title=""/>
                  <o:lock v:ext="edit" aspectratio="f"/>
                  <v:textbox inset="0mm,0mm,0mm,0mm">
                    <w:txbxContent>
                      <w:p w14:paraId="58E53E09">
                        <w:pPr>
                          <w:pStyle w:val="6"/>
                          <w:spacing w:before="19" w:line="249" w:lineRule="auto"/>
                          <w:ind w:left="232" w:right="20" w:hanging="212"/>
                          <w:rPr>
                            <w:sz w:val="20"/>
                            <w:szCs w:val="20"/>
                          </w:rPr>
                        </w:pPr>
                        <w:r>
                          <w:rPr>
                            <w:spacing w:val="8"/>
                            <w:sz w:val="20"/>
                            <w:szCs w:val="20"/>
                          </w:rPr>
                          <w:t>福清市融元污</w:t>
                        </w:r>
                        <w:r>
                          <w:rPr>
                            <w:spacing w:val="6"/>
                            <w:sz w:val="20"/>
                            <w:szCs w:val="20"/>
                          </w:rPr>
                          <w:t>水处理厂</w:t>
                        </w:r>
                      </w:p>
                    </w:txbxContent>
                  </v:textbox>
                </v:shape>
              </w:pict>
            </w:r>
            <w:r>
              <w:pict>
                <v:shape id="_x0000_s1033" o:spid="_x0000_s1033" o:spt="202" type="#_x0000_t202" style="position:absolute;left:0pt;margin-left:76.2pt;margin-top:7.8pt;height:15.75pt;width:17.6pt;z-index:251660288;mso-width-relative:page;mso-height-relative:page;" filled="f" stroked="f" coordsize="21600,21600">
                  <v:path/>
                  <v:fill on="f" focussize="0,0"/>
                  <v:stroke on="f"/>
                  <v:imagedata o:title=""/>
                  <o:lock v:ext="edit" aspectratio="f"/>
                  <v:textbox inset="0mm,0mm,0mm,0mm">
                    <w:txbxContent>
                      <w:p w14:paraId="514AAB61">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225</w:t>
                        </w:r>
                      </w:p>
                    </w:txbxContent>
                  </v:textbox>
                </v:shape>
              </w:pict>
            </w:r>
            <w:r>
              <w:pict>
                <v:shape id="_x0000_s1034" o:spid="_x0000_s1034" o:spt="202" type="#_x0000_t202" style="position:absolute;left:0pt;margin-left:267.8pt;margin-top:7.8pt;height:15.75pt;width:16.6pt;z-index:251662336;mso-width-relative:page;mso-height-relative:page;" filled="f" stroked="f" coordsize="21600,21600">
                  <v:path/>
                  <v:fill on="f" focussize="0,0"/>
                  <v:stroke on="f"/>
                  <v:imagedata o:title=""/>
                  <o:lock v:ext="edit" aspectratio="f"/>
                  <v:textbox inset="0mm,0mm,0mm,0mm">
                    <w:txbxContent>
                      <w:p w14:paraId="49B65466">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180</w:t>
                        </w:r>
                      </w:p>
                    </w:txbxContent>
                  </v:textbox>
                </v:shape>
              </w:pict>
            </w:r>
            <w:r>
              <w:pict>
                <v:shape id="_x0000_s1035" o:spid="_x0000_s1035" o:spt="202" type="#_x0000_t202" style="position:absolute;left:0pt;margin-left:214.8pt;margin-top:15pt;height:14.4pt;width:33pt;z-index:251667456;mso-width-relative:page;mso-height-relative:page;" filled="f" stroked="f" coordsize="21600,21600">
                  <v:path/>
                  <v:fill on="f" focussize="0,0"/>
                  <v:stroke on="f"/>
                  <v:imagedata o:title=""/>
                  <o:lock v:ext="edit" aspectratio="f"/>
                  <v:textbox inset="0mm,0mm,0mm,0mm">
                    <w:txbxContent>
                      <w:p w14:paraId="4B827CE6">
                        <w:pPr>
                          <w:pStyle w:val="6"/>
                          <w:spacing w:before="20" w:line="228" w:lineRule="auto"/>
                          <w:ind w:left="20"/>
                          <w:rPr>
                            <w:sz w:val="20"/>
                            <w:szCs w:val="20"/>
                          </w:rPr>
                        </w:pPr>
                        <w:r>
                          <w:rPr>
                            <w:spacing w:val="6"/>
                            <w:sz w:val="20"/>
                            <w:szCs w:val="20"/>
                          </w:rPr>
                          <w:t>化粪池</w:t>
                        </w:r>
                      </w:p>
                    </w:txbxContent>
                  </v:textbox>
                </v:shape>
              </w:pict>
            </w:r>
            <w:r>
              <w:rPr>
                <w:rFonts w:ascii="Times New Roman" w:hAnsi="Times New Roman" w:eastAsia="Times New Roman" w:cs="Times New Roman"/>
                <w:spacing w:val="-3"/>
                <w:sz w:val="20"/>
                <w:szCs w:val="20"/>
              </w:rPr>
              <w:t>180</w:t>
            </w:r>
            <w:r>
              <w:rPr>
                <w:spacing w:val="6"/>
                <w:sz w:val="20"/>
                <w:szCs w:val="20"/>
              </w:rPr>
              <w:t>生活污水</w:t>
            </w:r>
          </w:p>
        </w:tc>
      </w:tr>
      <w:tr w14:paraId="2E5EB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407" w:type="dxa"/>
            <w:vMerge w:val="continue"/>
            <w:tcBorders>
              <w:top w:val="nil"/>
              <w:left w:val="single" w:color="000000" w:sz="6" w:space="0"/>
              <w:bottom w:val="single" w:color="000000" w:sz="6" w:space="0"/>
            </w:tcBorders>
            <w:vAlign w:val="top"/>
          </w:tcPr>
          <w:p w14:paraId="4D72EF15">
            <w:pPr>
              <w:rPr>
                <w:rFonts w:ascii="Arial"/>
                <w:sz w:val="21"/>
              </w:rPr>
            </w:pPr>
          </w:p>
        </w:tc>
        <w:tc>
          <w:tcPr>
            <w:tcW w:w="8237" w:type="dxa"/>
            <w:gridSpan w:val="7"/>
            <w:tcBorders>
              <w:top w:val="nil"/>
              <w:bottom w:val="single" w:color="000000" w:sz="6" w:space="0"/>
              <w:right w:val="single" w:color="000000" w:sz="6" w:space="0"/>
            </w:tcBorders>
            <w:vAlign w:val="top"/>
          </w:tcPr>
          <w:p w14:paraId="05B76763">
            <w:pPr>
              <w:spacing w:before="87" w:line="359" w:lineRule="exact"/>
              <w:ind w:left="1964"/>
              <w:rPr>
                <w:rFonts w:ascii="Times New Roman" w:hAnsi="Times New Roman" w:eastAsia="Times New Roman" w:cs="Times New Roman"/>
                <w:sz w:val="24"/>
                <w:szCs w:val="24"/>
              </w:rPr>
            </w:pPr>
            <w:r>
              <w:rPr>
                <w:rFonts w:ascii="黑体" w:hAnsi="黑体" w:eastAsia="黑体" w:cs="黑体"/>
                <w:spacing w:val="6"/>
                <w:position w:val="2"/>
                <w:sz w:val="24"/>
                <w:szCs w:val="24"/>
              </w:rPr>
              <w:t>图</w:t>
            </w:r>
            <w:r>
              <w:rPr>
                <w:rFonts w:ascii="Times New Roman" w:hAnsi="Times New Roman" w:eastAsia="Times New Roman" w:cs="Times New Roman"/>
                <w:spacing w:val="6"/>
                <w:position w:val="2"/>
                <w:sz w:val="24"/>
                <w:szCs w:val="24"/>
              </w:rPr>
              <w:t xml:space="preserve">2.2-1    </w:t>
            </w:r>
            <w:r>
              <w:rPr>
                <w:rFonts w:ascii="黑体" w:hAnsi="黑体" w:eastAsia="黑体" w:cs="黑体"/>
                <w:spacing w:val="6"/>
                <w:position w:val="2"/>
                <w:sz w:val="24"/>
                <w:szCs w:val="24"/>
              </w:rPr>
              <w:t>项目工程水平衡图</w:t>
            </w:r>
            <w:r>
              <w:rPr>
                <w:rFonts w:ascii="黑体" w:hAnsi="黑体" w:eastAsia="黑体" w:cs="黑体"/>
                <w:spacing w:val="30"/>
                <w:position w:val="2"/>
                <w:sz w:val="24"/>
                <w:szCs w:val="24"/>
              </w:rPr>
              <w:t xml:space="preserve">  </w:t>
            </w:r>
            <w:r>
              <w:rPr>
                <w:rFonts w:ascii="黑体" w:hAnsi="黑体" w:eastAsia="黑体" w:cs="黑体"/>
                <w:spacing w:val="6"/>
                <w:position w:val="2"/>
                <w:sz w:val="24"/>
                <w:szCs w:val="24"/>
              </w:rPr>
              <w:t>单位：</w:t>
            </w:r>
            <w:r>
              <w:rPr>
                <w:rFonts w:ascii="Times New Roman" w:hAnsi="Times New Roman" w:eastAsia="Times New Roman" w:cs="Times New Roman"/>
                <w:spacing w:val="6"/>
                <w:position w:val="2"/>
                <w:sz w:val="24"/>
                <w:szCs w:val="24"/>
              </w:rPr>
              <w:t>t/a</w:t>
            </w:r>
          </w:p>
        </w:tc>
      </w:tr>
    </w:tbl>
    <w:p w14:paraId="799B830B">
      <w:pPr>
        <w:rPr>
          <w:rFonts w:ascii="Arial"/>
          <w:sz w:val="21"/>
        </w:rPr>
      </w:pPr>
    </w:p>
    <w:p w14:paraId="59CB4C07">
      <w:pPr>
        <w:rPr>
          <w:rFonts w:ascii="Arial" w:hAnsi="Arial" w:eastAsia="Arial" w:cs="Arial"/>
          <w:sz w:val="21"/>
          <w:szCs w:val="21"/>
        </w:rPr>
        <w:sectPr>
          <w:footerReference r:id="rId43" w:type="default"/>
          <w:pgSz w:w="11906" w:h="16839"/>
          <w:pgMar w:top="400" w:right="1623" w:bottom="1298" w:left="1623" w:header="0" w:footer="1061" w:gutter="0"/>
          <w:cols w:space="720" w:num="1"/>
        </w:sectPr>
      </w:pPr>
    </w:p>
    <w:p w14:paraId="4DF23FE6">
      <w:pPr>
        <w:spacing w:before="19"/>
      </w:pPr>
    </w:p>
    <w:p w14:paraId="0732CF73">
      <w:pPr>
        <w:spacing w:before="19"/>
      </w:pPr>
    </w:p>
    <w:p w14:paraId="26C5AF13">
      <w:pPr>
        <w:spacing w:before="19"/>
      </w:pPr>
    </w:p>
    <w:p w14:paraId="72C1197D">
      <w:pPr>
        <w:spacing w:before="18"/>
      </w:pPr>
    </w:p>
    <w:p w14:paraId="77EEC0BF">
      <w:pPr>
        <w:spacing w:before="18"/>
      </w:pPr>
    </w:p>
    <w:tbl>
      <w:tblPr>
        <w:tblStyle w:val="5"/>
        <w:tblW w:w="137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1"/>
        <w:gridCol w:w="13280"/>
      </w:tblGrid>
      <w:tr w14:paraId="5B3F4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1" w:hRule="atLeast"/>
        </w:trPr>
        <w:tc>
          <w:tcPr>
            <w:tcW w:w="451" w:type="dxa"/>
            <w:vMerge w:val="restart"/>
            <w:tcBorders>
              <w:bottom w:val="nil"/>
              <w:right w:val="single" w:color="000000" w:sz="2" w:space="0"/>
            </w:tcBorders>
            <w:vAlign w:val="top"/>
          </w:tcPr>
          <w:p w14:paraId="730ED7E1">
            <w:pPr>
              <w:rPr>
                <w:rFonts w:ascii="Arial"/>
                <w:sz w:val="21"/>
              </w:rPr>
            </w:pPr>
          </w:p>
        </w:tc>
        <w:tc>
          <w:tcPr>
            <w:tcW w:w="13280" w:type="dxa"/>
            <w:tcBorders>
              <w:left w:val="single" w:color="000000" w:sz="2" w:space="0"/>
              <w:bottom w:val="nil"/>
            </w:tcBorders>
            <w:vAlign w:val="top"/>
          </w:tcPr>
          <w:p w14:paraId="233EA7C5">
            <w:pPr>
              <w:pStyle w:val="6"/>
              <w:spacing w:before="39" w:line="221" w:lineRule="auto"/>
              <w:ind w:left="587"/>
            </w:pPr>
            <w:r>
              <w:rPr>
                <w:spacing w:val="-2"/>
              </w:rPr>
              <w:t>⑵物料平衡</w:t>
            </w:r>
          </w:p>
          <w:p w14:paraId="371F86E6">
            <w:pPr>
              <w:pStyle w:val="6"/>
              <w:spacing w:before="143" w:line="321" w:lineRule="exact"/>
              <w:ind w:left="591"/>
            </w:pPr>
            <w:r>
              <w:rPr>
                <w:spacing w:val="2"/>
                <w:position w:val="1"/>
              </w:rPr>
              <w:t>项目物料平衡详见下图</w:t>
            </w:r>
            <w:r>
              <w:rPr>
                <w:rFonts w:ascii="Times New Roman" w:hAnsi="Times New Roman" w:eastAsia="Times New Roman" w:cs="Times New Roman"/>
                <w:spacing w:val="2"/>
                <w:position w:val="1"/>
              </w:rPr>
              <w:t>2.2-2</w:t>
            </w:r>
            <w:r>
              <w:rPr>
                <w:spacing w:val="2"/>
                <w:position w:val="1"/>
              </w:rPr>
              <w:t>。</w:t>
            </w:r>
          </w:p>
        </w:tc>
      </w:tr>
      <w:tr w14:paraId="66A98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28" w:hRule="atLeast"/>
        </w:trPr>
        <w:tc>
          <w:tcPr>
            <w:tcW w:w="451" w:type="dxa"/>
            <w:vMerge w:val="continue"/>
            <w:tcBorders>
              <w:top w:val="nil"/>
              <w:bottom w:val="nil"/>
              <w:right w:val="single" w:color="000000" w:sz="2" w:space="0"/>
            </w:tcBorders>
            <w:vAlign w:val="top"/>
          </w:tcPr>
          <w:p w14:paraId="4377C15E">
            <w:pPr>
              <w:rPr>
                <w:rFonts w:ascii="Arial"/>
                <w:sz w:val="21"/>
              </w:rPr>
            </w:pPr>
          </w:p>
        </w:tc>
        <w:tc>
          <w:tcPr>
            <w:tcW w:w="13280" w:type="dxa"/>
            <w:tcBorders>
              <w:top w:val="nil"/>
              <w:left w:val="single" w:color="000000" w:sz="2" w:space="0"/>
              <w:bottom w:val="nil"/>
            </w:tcBorders>
            <w:vAlign w:val="top"/>
          </w:tcPr>
          <w:p w14:paraId="7B17A6EA">
            <w:pPr>
              <w:spacing w:line="333" w:lineRule="auto"/>
              <w:rPr>
                <w:rFonts w:ascii="Arial"/>
                <w:sz w:val="21"/>
              </w:rPr>
            </w:pPr>
          </w:p>
          <w:p w14:paraId="346E9371">
            <w:pPr>
              <w:pStyle w:val="6"/>
              <w:spacing w:before="65" w:line="256" w:lineRule="auto"/>
              <w:ind w:left="968" w:right="11411" w:firstLine="14"/>
              <w:rPr>
                <w:rFonts w:ascii="Times New Roman" w:hAnsi="Times New Roman" w:eastAsia="Times New Roman" w:cs="Times New Roman"/>
                <w:sz w:val="20"/>
                <w:szCs w:val="20"/>
              </w:rPr>
            </w:pPr>
            <w:r>
              <w:pict>
                <v:shape id="_x0000_s1036" o:spid="_x0000_s1036" o:spt="202" type="#_x0000_t202" style="position:absolute;left:0pt;margin-left:384pt;margin-top:-14.4pt;height:73pt;width:85pt;z-index:251679744;mso-width-relative:page;mso-height-relative:page;" filled="f" stroked="f" coordsize="21600,21600">
                  <v:path/>
                  <v:fill on="f" focussize="0,0"/>
                  <v:stroke on="f"/>
                  <v:imagedata o:title=""/>
                  <o:lock v:ext="edit" aspectratio="f"/>
                  <v:textbox inset="0mm,0mm,0mm,0mm">
                    <w:txbxContent>
                      <w:p w14:paraId="0595BEFB">
                        <w:pPr>
                          <w:pStyle w:val="6"/>
                          <w:spacing w:before="20" w:line="255" w:lineRule="auto"/>
                          <w:ind w:left="412" w:right="141" w:hanging="50"/>
                          <w:rPr>
                            <w:rFonts w:ascii="Times New Roman" w:hAnsi="Times New Roman" w:eastAsia="Times New Roman" w:cs="Times New Roman"/>
                            <w:sz w:val="20"/>
                            <w:szCs w:val="20"/>
                          </w:rPr>
                        </w:pPr>
                        <w:r>
                          <w:rPr>
                            <w:spacing w:val="-1"/>
                            <w:sz w:val="20"/>
                            <w:szCs w:val="20"/>
                          </w:rPr>
                          <w:t>无组织排放：</w:t>
                        </w:r>
                        <w:r>
                          <w:rPr>
                            <w:spacing w:val="4"/>
                            <w:sz w:val="20"/>
                            <w:szCs w:val="20"/>
                          </w:rPr>
                          <w:t>颗粒物</w:t>
                        </w:r>
                        <w:r>
                          <w:rPr>
                            <w:spacing w:val="-38"/>
                            <w:sz w:val="20"/>
                            <w:szCs w:val="20"/>
                          </w:rPr>
                          <w:t xml:space="preserve"> </w:t>
                        </w:r>
                        <w:r>
                          <w:rPr>
                            <w:rFonts w:ascii="Times New Roman" w:hAnsi="Times New Roman" w:eastAsia="Times New Roman" w:cs="Times New Roman"/>
                            <w:spacing w:val="4"/>
                            <w:sz w:val="20"/>
                            <w:szCs w:val="20"/>
                          </w:rPr>
                          <w:t>0.132</w:t>
                        </w:r>
                      </w:p>
                      <w:p w14:paraId="269EC24B">
                        <w:pPr>
                          <w:spacing w:line="257" w:lineRule="auto"/>
                          <w:rPr>
                            <w:rFonts w:ascii="Arial"/>
                            <w:sz w:val="21"/>
                          </w:rPr>
                        </w:pPr>
                      </w:p>
                      <w:p w14:paraId="63268274">
                        <w:pPr>
                          <w:pStyle w:val="6"/>
                          <w:spacing w:before="65" w:line="265" w:lineRule="auto"/>
                          <w:ind w:left="928" w:right="20" w:hanging="90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18"/>
                            <w:szCs w:val="18"/>
                          </w:rPr>
                          <w:t>80%</w:t>
                        </w:r>
                        <w:r>
                          <w:rPr>
                            <w:rFonts w:ascii="Times New Roman" w:hAnsi="Times New Roman" w:eastAsia="Times New Roman" w:cs="Times New Roman"/>
                            <w:spacing w:val="5"/>
                            <w:position w:val="-1"/>
                            <w:sz w:val="18"/>
                            <w:szCs w:val="18"/>
                          </w:rPr>
                          <w:t xml:space="preserve">      </w:t>
                        </w:r>
                        <w:r>
                          <w:rPr>
                            <w:spacing w:val="3"/>
                            <w:position w:val="1"/>
                            <w:sz w:val="20"/>
                            <w:szCs w:val="20"/>
                          </w:rPr>
                          <w:t>布袋除尘器</w:t>
                        </w:r>
                        <w:r>
                          <w:rPr>
                            <w:rFonts w:ascii="Times New Roman" w:hAnsi="Times New Roman" w:eastAsia="Times New Roman" w:cs="Times New Roman"/>
                            <w:spacing w:val="2"/>
                            <w:sz w:val="20"/>
                            <w:szCs w:val="20"/>
                          </w:rPr>
                          <w:t>0.528</w:t>
                        </w:r>
                      </w:p>
                    </w:txbxContent>
                  </v:textbox>
                </v:shape>
              </w:pict>
            </w:r>
            <w:r>
              <w:pict>
                <v:shape id="_x0000_s1037" o:spid="_x0000_s1037" o:spt="202" type="#_x0000_t202" style="position:absolute;left:0pt;margin-left:340.8pt;margin-top:10.65pt;height:13.85pt;width:18.35pt;z-index:251686912;mso-width-relative:page;mso-height-relative:page;" filled="f" stroked="f" coordsize="21600,21600">
                  <v:path/>
                  <v:fill on="f" focussize="0,0"/>
                  <v:stroke on="f"/>
                  <v:imagedata o:title=""/>
                  <o:lock v:ext="edit" aspectratio="f"/>
                  <v:textbox inset="0mm,0mm,0mm,0mm">
                    <w:txbxContent>
                      <w:p w14:paraId="1291D60E">
                        <w:pPr>
                          <w:spacing w:before="20" w:line="236"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w:t>
                        </w:r>
                      </w:p>
                    </w:txbxContent>
                  </v:textbox>
                </v:shape>
              </w:pict>
            </w:r>
            <w:r>
              <w:pict>
                <v:shape id="_x0000_s1038" o:spid="_x0000_s1038" o:spt="202" type="#_x0000_t202" style="position:absolute;left:0pt;margin-left:118.3pt;margin-top:24.45pt;height:15.75pt;width:24.5pt;z-index:251674624;mso-width-relative:page;mso-height-relative:page;" filled="f" stroked="f" coordsize="21600,21600">
                  <v:path/>
                  <v:fill on="f" focussize="0,0"/>
                  <v:stroke on="f"/>
                  <v:imagedata o:title=""/>
                  <o:lock v:ext="edit" aspectratio="f"/>
                  <v:textbox inset="0mm,0mm,0mm,0mm">
                    <w:txbxContent>
                      <w:p w14:paraId="6A0E4DC5">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109.5</w:t>
                        </w:r>
                      </w:p>
                    </w:txbxContent>
                  </v:textbox>
                </v:shape>
              </w:pict>
            </w:r>
            <w:r>
              <w:drawing>
                <wp:anchor distT="0" distB="0" distL="0" distR="0" simplePos="0" relativeHeight="251672576" behindDoc="1" locked="0" layoutInCell="1" allowOverlap="1">
                  <wp:simplePos x="0" y="0"/>
                  <wp:positionH relativeFrom="column">
                    <wp:posOffset>512445</wp:posOffset>
                  </wp:positionH>
                  <wp:positionV relativeFrom="paragraph">
                    <wp:posOffset>-200025</wp:posOffset>
                  </wp:positionV>
                  <wp:extent cx="7536815" cy="450342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7"/>
                          <a:stretch>
                            <a:fillRect/>
                          </a:stretch>
                        </pic:blipFill>
                        <pic:spPr>
                          <a:xfrm>
                            <a:off x="0" y="0"/>
                            <a:ext cx="7536814" cy="4503419"/>
                          </a:xfrm>
                          <a:prstGeom prst="rect">
                            <a:avLst/>
                          </a:prstGeom>
                        </pic:spPr>
                      </pic:pic>
                    </a:graphicData>
                  </a:graphic>
                </wp:anchor>
              </w:drawing>
            </w:r>
            <w:r>
              <w:rPr>
                <w:spacing w:val="2"/>
                <w:sz w:val="20"/>
                <w:szCs w:val="20"/>
              </w:rPr>
              <w:t>聚乙烯</w:t>
            </w:r>
            <w:r>
              <w:rPr>
                <w:spacing w:val="-36"/>
                <w:sz w:val="20"/>
                <w:szCs w:val="20"/>
              </w:rPr>
              <w:t xml:space="preserve"> </w:t>
            </w:r>
            <w:r>
              <w:rPr>
                <w:rFonts w:ascii="Times New Roman" w:hAnsi="Times New Roman" w:eastAsia="Times New Roman" w:cs="Times New Roman"/>
                <w:spacing w:val="2"/>
                <w:sz w:val="20"/>
                <w:szCs w:val="20"/>
              </w:rPr>
              <w:t>68</w:t>
            </w:r>
            <w:r>
              <w:rPr>
                <w:rFonts w:ascii="Times New Roman" w:hAnsi="Times New Roman" w:eastAsia="Times New Roman" w:cs="Times New Roman"/>
                <w:sz w:val="20"/>
                <w:szCs w:val="20"/>
              </w:rPr>
              <w:t xml:space="preserve"> ABS</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z w:val="20"/>
                <w:szCs w:val="20"/>
              </w:rPr>
              <w:t>17</w:t>
            </w:r>
          </w:p>
          <w:p w14:paraId="6082A559">
            <w:pPr>
              <w:pStyle w:val="6"/>
              <w:spacing w:before="1" w:line="261" w:lineRule="auto"/>
              <w:ind w:left="977" w:right="11411" w:hanging="2"/>
              <w:rPr>
                <w:rFonts w:ascii="Times New Roman" w:hAnsi="Times New Roman" w:eastAsia="Times New Roman" w:cs="Times New Roman"/>
                <w:sz w:val="20"/>
                <w:szCs w:val="20"/>
              </w:rPr>
            </w:pPr>
            <w:r>
              <w:pict>
                <v:shape id="_x0000_s1039" o:spid="_x0000_s1039" o:spt="202" type="#_x0000_t202" style="position:absolute;left:0pt;margin-left:519.25pt;margin-top:-3.05pt;height:43pt;width:77.35pt;z-index:251675648;mso-width-relative:page;mso-height-relative:page;" filled="f" stroked="f" coordsize="21600,21600">
                  <v:path/>
                  <v:fill on="f" focussize="0,0"/>
                  <v:stroke on="f"/>
                  <v:imagedata o:title=""/>
                  <o:lock v:ext="edit" aspectratio="f"/>
                  <v:textbox inset="0mm,0mm,0mm,0mm">
                    <w:txbxContent>
                      <w:p w14:paraId="65F88E2D">
                        <w:pPr>
                          <w:pStyle w:val="6"/>
                          <w:spacing w:before="20" w:line="274" w:lineRule="exact"/>
                          <w:ind w:left="20"/>
                          <w:rPr>
                            <w:sz w:val="20"/>
                            <w:szCs w:val="2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16"/>
                            <w:position w:val="1"/>
                            <w:sz w:val="20"/>
                            <w:szCs w:val="20"/>
                          </w:rPr>
                          <w:t>001</w:t>
                        </w:r>
                        <w:r>
                          <w:rPr>
                            <w:spacing w:val="16"/>
                            <w:position w:val="1"/>
                            <w:sz w:val="20"/>
                            <w:szCs w:val="20"/>
                          </w:rPr>
                          <w:t>排气筒有</w:t>
                        </w:r>
                      </w:p>
                      <w:p w14:paraId="10A18819">
                        <w:pPr>
                          <w:pStyle w:val="6"/>
                          <w:spacing w:before="27" w:line="224" w:lineRule="auto"/>
                          <w:ind w:left="46"/>
                          <w:rPr>
                            <w:sz w:val="20"/>
                            <w:szCs w:val="20"/>
                          </w:rPr>
                        </w:pPr>
                        <w:r>
                          <w:rPr>
                            <w:spacing w:val="8"/>
                            <w:sz w:val="20"/>
                            <w:szCs w:val="20"/>
                          </w:rPr>
                          <w:t>组织排放：颗粒</w:t>
                        </w:r>
                      </w:p>
                      <w:p w14:paraId="0BF6A7DD">
                        <w:pPr>
                          <w:pStyle w:val="6"/>
                          <w:spacing w:line="274" w:lineRule="exact"/>
                          <w:ind w:left="360"/>
                          <w:rPr>
                            <w:rFonts w:ascii="Times New Roman" w:hAnsi="Times New Roman" w:eastAsia="Times New Roman" w:cs="Times New Roman"/>
                            <w:sz w:val="20"/>
                            <w:szCs w:val="20"/>
                          </w:rPr>
                        </w:pPr>
                        <w:r>
                          <w:rPr>
                            <w:spacing w:val="2"/>
                            <w:position w:val="1"/>
                            <w:sz w:val="20"/>
                            <w:szCs w:val="20"/>
                          </w:rPr>
                          <w:t>物</w:t>
                        </w:r>
                        <w:r>
                          <w:rPr>
                            <w:spacing w:val="-35"/>
                            <w:position w:val="1"/>
                            <w:sz w:val="20"/>
                            <w:szCs w:val="20"/>
                          </w:rPr>
                          <w:t xml:space="preserve"> </w:t>
                        </w:r>
                        <w:r>
                          <w:rPr>
                            <w:rFonts w:ascii="Times New Roman" w:hAnsi="Times New Roman" w:eastAsia="Times New Roman" w:cs="Times New Roman"/>
                            <w:spacing w:val="2"/>
                            <w:position w:val="1"/>
                            <w:sz w:val="20"/>
                            <w:szCs w:val="20"/>
                          </w:rPr>
                          <w:t>0.0053</w:t>
                        </w:r>
                      </w:p>
                    </w:txbxContent>
                  </v:textbox>
                </v:shape>
              </w:pict>
            </w:r>
            <w:r>
              <w:pict>
                <v:shape id="_x0000_s1040" o:spid="_x0000_s1040" o:spt="202" type="#_x0000_t202" style="position:absolute;left:0pt;margin-left:303.05pt;margin-top:1.25pt;height:15.75pt;width:20.05pt;z-index:-251644928;mso-width-relative:page;mso-height-relative:page;" filled="f" stroked="f" coordsize="21600,21600">
                  <v:path/>
                  <v:fill on="f" focussize="0,0"/>
                  <v:stroke on="f"/>
                  <v:imagedata o:title=""/>
                  <o:lock v:ext="edit" aspectratio="f"/>
                  <v:textbox inset="0mm,0mm,0mm,0mm">
                    <w:txbxContent>
                      <w:p w14:paraId="67B06019">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0.66</w:t>
                        </w:r>
                      </w:p>
                    </w:txbxContent>
                  </v:textbox>
                </v:shape>
              </w:pict>
            </w:r>
            <w:r>
              <w:pict>
                <v:shape id="_x0000_s1041" o:spid="_x0000_s1041" o:spt="202" type="#_x0000_t202" style="position:absolute;left:0pt;margin-left:167.4pt;margin-top:2.2pt;height:29.1pt;width:22.4pt;z-index:251673600;mso-width-relative:page;mso-height-relative:page;" filled="f" stroked="f" coordsize="21600,21600">
                  <v:path/>
                  <v:fill on="f" focussize="0,0"/>
                  <v:stroke on="f"/>
                  <v:imagedata o:title=""/>
                  <o:lock v:ext="edit" aspectratio="f"/>
                  <v:textbox inset="0mm,0mm,0mm,0mm">
                    <w:txbxContent>
                      <w:p w14:paraId="661514BA">
                        <w:pPr>
                          <w:pStyle w:val="6"/>
                          <w:spacing w:before="20" w:line="265" w:lineRule="auto"/>
                          <w:ind w:left="88" w:right="20" w:hanging="68"/>
                          <w:rPr>
                            <w:rFonts w:ascii="Times New Roman" w:hAnsi="Times New Roman" w:eastAsia="Times New Roman" w:cs="Times New Roman"/>
                            <w:sz w:val="20"/>
                            <w:szCs w:val="20"/>
                          </w:rPr>
                        </w:pPr>
                        <w:r>
                          <w:rPr>
                            <w:spacing w:val="3"/>
                            <w:sz w:val="20"/>
                            <w:szCs w:val="20"/>
                          </w:rPr>
                          <w:t>混料</w:t>
                        </w:r>
                        <w:r>
                          <w:rPr>
                            <w:rFonts w:ascii="Times New Roman" w:hAnsi="Times New Roman" w:eastAsia="Times New Roman" w:cs="Times New Roman"/>
                            <w:spacing w:val="-6"/>
                            <w:sz w:val="20"/>
                            <w:szCs w:val="20"/>
                          </w:rPr>
                          <w:t>110</w:t>
                        </w:r>
                      </w:p>
                    </w:txbxContent>
                  </v:textbox>
                </v:shape>
              </w:pict>
            </w:r>
            <w:r>
              <w:pict>
                <v:shape id="_x0000_s1042" o:spid="_x0000_s1042" o:spt="202" type="#_x0000_t202" style="position:absolute;left:0pt;margin-left:479.3pt;margin-top:4.6pt;height:25.9pt;width:30.95pt;z-index:251683840;mso-width-relative:page;mso-height-relative:page;" filled="f" stroked="f" coordsize="21600,21600">
                  <v:path/>
                  <v:fill on="f" focussize="0,0"/>
                  <v:stroke on="f"/>
                  <v:imagedata o:title=""/>
                  <o:lock v:ext="edit" aspectratio="f"/>
                  <v:textbox inset="0mm,0mm,0mm,0mm">
                    <w:txbxContent>
                      <w:p w14:paraId="5B42C999">
                        <w:pPr>
                          <w:pStyle w:val="6"/>
                          <w:spacing w:before="19" w:line="248" w:lineRule="auto"/>
                          <w:ind w:left="37" w:right="20" w:hanging="17"/>
                          <w:rPr>
                            <w:sz w:val="18"/>
                            <w:szCs w:val="18"/>
                          </w:rPr>
                        </w:pPr>
                        <w:r>
                          <w:rPr>
                            <w:rFonts w:ascii="Times New Roman" w:hAnsi="Times New Roman" w:eastAsia="Times New Roman" w:cs="Times New Roman"/>
                            <w:spacing w:val="-6"/>
                            <w:sz w:val="18"/>
                            <w:szCs w:val="18"/>
                          </w:rPr>
                          <w:t>1%</w:t>
                        </w:r>
                        <w:r>
                          <w:rPr>
                            <w:spacing w:val="-6"/>
                            <w:sz w:val="18"/>
                            <w:szCs w:val="18"/>
                          </w:rPr>
                          <w:t>有组</w:t>
                        </w:r>
                        <w:r>
                          <w:rPr>
                            <w:spacing w:val="-4"/>
                            <w:sz w:val="18"/>
                            <w:szCs w:val="18"/>
                          </w:rPr>
                          <w:t>织排放</w:t>
                        </w:r>
                      </w:p>
                    </w:txbxContent>
                  </v:textbox>
                </v:shape>
              </w:pict>
            </w:r>
            <w:r>
              <w:pict>
                <v:shape id="_x0000_s1043" o:spid="_x0000_s1043" o:spt="202" type="#_x0000_t202" style="position:absolute;left:0pt;margin-left:347.75pt;margin-top:5.65pt;height:28.1pt;width:22.5pt;z-index:251682816;mso-width-relative:page;mso-height-relative:page;" filled="f" stroked="f" coordsize="21600,21600">
                  <v:path/>
                  <v:fill on="f" focussize="0,0"/>
                  <v:stroke on="f"/>
                  <v:imagedata o:title=""/>
                  <o:lock v:ext="edit" aspectratio="f"/>
                  <v:textbox inset="0mm,0mm,0mm,0mm">
                    <w:txbxContent>
                      <w:p w14:paraId="224C12F2">
                        <w:pPr>
                          <w:pStyle w:val="6"/>
                          <w:spacing w:before="19" w:line="250" w:lineRule="auto"/>
                          <w:ind w:left="27" w:right="20" w:hanging="7"/>
                          <w:rPr>
                            <w:sz w:val="20"/>
                            <w:szCs w:val="20"/>
                          </w:rPr>
                        </w:pPr>
                        <w:r>
                          <w:rPr>
                            <w:spacing w:val="4"/>
                            <w:sz w:val="20"/>
                            <w:szCs w:val="20"/>
                          </w:rPr>
                          <w:t>集气</w:t>
                        </w:r>
                        <w:r>
                          <w:rPr>
                            <w:spacing w:val="1"/>
                            <w:sz w:val="20"/>
                            <w:szCs w:val="20"/>
                          </w:rPr>
                          <w:t>收集</w:t>
                        </w:r>
                      </w:p>
                    </w:txbxContent>
                  </v:textbox>
                </v:shape>
              </w:pict>
            </w:r>
            <w:r>
              <w:pict>
                <v:shape id="_x0000_s1044" o:spid="_x0000_s1044" o:spt="202" type="#_x0000_t202" style="position:absolute;left:0pt;margin-left:239.2pt;margin-top:6.65pt;height:15.75pt;width:43.6pt;z-index:251681792;mso-width-relative:page;mso-height-relative:page;" filled="f" stroked="f" coordsize="21600,21600">
                  <v:path/>
                  <v:fill on="f" focussize="0,0"/>
                  <v:stroke on="f"/>
                  <v:imagedata o:title=""/>
                  <o:lock v:ext="edit" aspectratio="f"/>
                  <v:textbox inset="0mm,0mm,0mm,0mm">
                    <w:txbxContent>
                      <w:p w14:paraId="72C89EDE">
                        <w:pPr>
                          <w:pStyle w:val="6"/>
                          <w:spacing w:before="20" w:line="274" w:lineRule="exact"/>
                          <w:ind w:left="20"/>
                          <w:rPr>
                            <w:rFonts w:ascii="Times New Roman" w:hAnsi="Times New Roman" w:eastAsia="Times New Roman" w:cs="Times New Roman"/>
                            <w:sz w:val="20"/>
                            <w:szCs w:val="20"/>
                          </w:rPr>
                        </w:pPr>
                        <w:r>
                          <w:rPr>
                            <w:spacing w:val="3"/>
                            <w:position w:val="1"/>
                            <w:sz w:val="20"/>
                            <w:szCs w:val="20"/>
                          </w:rPr>
                          <w:t>粉尘</w:t>
                        </w:r>
                        <w:r>
                          <w:rPr>
                            <w:spacing w:val="-38"/>
                            <w:position w:val="1"/>
                            <w:sz w:val="20"/>
                            <w:szCs w:val="20"/>
                          </w:rPr>
                          <w:t xml:space="preserve"> </w:t>
                        </w:r>
                        <w:r>
                          <w:rPr>
                            <w:rFonts w:ascii="Times New Roman" w:hAnsi="Times New Roman" w:eastAsia="Times New Roman" w:cs="Times New Roman"/>
                            <w:spacing w:val="3"/>
                            <w:position w:val="1"/>
                            <w:sz w:val="20"/>
                            <w:szCs w:val="20"/>
                          </w:rPr>
                          <w:t>0.66</w:t>
                        </w:r>
                      </w:p>
                    </w:txbxContent>
                  </v:textbox>
                </v:shape>
              </w:pict>
            </w:r>
            <w:r>
              <w:rPr>
                <w:spacing w:val="1"/>
                <w:sz w:val="20"/>
                <w:szCs w:val="20"/>
              </w:rPr>
              <w:t>钛白粉</w:t>
            </w:r>
            <w:r>
              <w:rPr>
                <w:spacing w:val="-23"/>
                <w:sz w:val="20"/>
                <w:szCs w:val="20"/>
              </w:rPr>
              <w:t xml:space="preserve"> </w:t>
            </w:r>
            <w:r>
              <w:rPr>
                <w:rFonts w:ascii="Times New Roman" w:hAnsi="Times New Roman" w:eastAsia="Times New Roman" w:cs="Times New Roman"/>
                <w:spacing w:val="1"/>
                <w:sz w:val="20"/>
                <w:szCs w:val="20"/>
              </w:rPr>
              <w:t>12</w:t>
            </w:r>
            <w:r>
              <w:rPr>
                <w:spacing w:val="21"/>
                <w:sz w:val="20"/>
                <w:szCs w:val="20"/>
              </w:rPr>
              <w:t>色粉</w:t>
            </w:r>
            <w:r>
              <w:rPr>
                <w:rFonts w:ascii="Times New Roman" w:hAnsi="Times New Roman" w:eastAsia="Times New Roman" w:cs="Times New Roman"/>
                <w:spacing w:val="21"/>
                <w:sz w:val="20"/>
                <w:szCs w:val="20"/>
              </w:rPr>
              <w:t>6</w:t>
            </w:r>
          </w:p>
          <w:p w14:paraId="5F973B26">
            <w:pPr>
              <w:pStyle w:val="6"/>
              <w:spacing w:before="190" w:line="212" w:lineRule="auto"/>
              <w:ind w:left="8099"/>
              <w:rPr>
                <w:sz w:val="18"/>
                <w:szCs w:val="18"/>
              </w:rPr>
            </w:pPr>
            <w:r>
              <w:pict>
                <v:shape id="_x0000_s1045" o:spid="_x0000_s1045" o:spt="202" type="#_x0000_t202" style="position:absolute;left:0pt;margin-left:47.75pt;margin-top:-1pt;height:29.6pt;width:51.35pt;z-index:251687936;mso-width-relative:page;mso-height-relative:page;" filled="f" stroked="f" coordsize="21600,21600">
                  <v:path/>
                  <v:fill on="f" focussize="0,0"/>
                  <v:stroke on="f"/>
                  <v:imagedata o:title=""/>
                  <o:lock v:ext="edit" aspectratio="f"/>
                  <v:textbox inset="0mm,0mm,0mm,0mm">
                    <w:txbxContent>
                      <w:p w14:paraId="2E182497">
                        <w:pPr>
                          <w:pStyle w:val="6"/>
                          <w:spacing w:before="19" w:line="255" w:lineRule="auto"/>
                          <w:ind w:left="20" w:right="20"/>
                          <w:rPr>
                            <w:rFonts w:ascii="Times New Roman" w:hAnsi="Times New Roman" w:eastAsia="Times New Roman" w:cs="Times New Roman"/>
                            <w:sz w:val="20"/>
                            <w:szCs w:val="20"/>
                          </w:rPr>
                        </w:pPr>
                        <w:r>
                          <w:rPr>
                            <w:spacing w:val="4"/>
                            <w:sz w:val="20"/>
                            <w:szCs w:val="20"/>
                          </w:rPr>
                          <w:t>碳酸钙粉</w:t>
                        </w:r>
                        <w:r>
                          <w:rPr>
                            <w:spacing w:val="-35"/>
                            <w:sz w:val="20"/>
                            <w:szCs w:val="20"/>
                          </w:rPr>
                          <w:t xml:space="preserve"> </w:t>
                        </w:r>
                        <w:r>
                          <w:rPr>
                            <w:rFonts w:ascii="Times New Roman" w:hAnsi="Times New Roman" w:eastAsia="Times New Roman" w:cs="Times New Roman"/>
                            <w:spacing w:val="4"/>
                            <w:sz w:val="20"/>
                            <w:szCs w:val="20"/>
                          </w:rPr>
                          <w:t>5</w:t>
                        </w:r>
                        <w:r>
                          <w:rPr>
                            <w:spacing w:val="22"/>
                            <w:sz w:val="20"/>
                            <w:szCs w:val="20"/>
                          </w:rPr>
                          <w:t>助剂</w:t>
                        </w:r>
                        <w:r>
                          <w:rPr>
                            <w:rFonts w:ascii="Times New Roman" w:hAnsi="Times New Roman" w:eastAsia="Times New Roman" w:cs="Times New Roman"/>
                            <w:spacing w:val="22"/>
                            <w:sz w:val="20"/>
                            <w:szCs w:val="20"/>
                          </w:rPr>
                          <w:t>2</w:t>
                        </w:r>
                      </w:p>
                    </w:txbxContent>
                  </v:textbox>
                </v:shape>
              </w:pict>
            </w:r>
            <w:r>
              <w:pict>
                <v:shape id="_x0000_s1046" o:spid="_x0000_s1046" o:spt="202" type="#_x0000_t202" style="position:absolute;left:0pt;margin-left:170.6pt;margin-top:15.55pt;height:15.75pt;width:29.65pt;z-index:251685888;mso-width-relative:page;mso-height-relative:page;" filled="f" stroked="f" coordsize="21600,21600">
                  <v:path/>
                  <v:fill on="f" focussize="0,0"/>
                  <v:stroke on="f"/>
                  <v:imagedata o:title=""/>
                  <o:lock v:ext="edit" aspectratio="f"/>
                  <v:textbox inset="0mm,0mm,0mm,0mm">
                    <w:txbxContent>
                      <w:p w14:paraId="3F115946">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109.34</w:t>
                        </w:r>
                      </w:p>
                    </w:txbxContent>
                  </v:textbox>
                </v:shape>
              </w:pict>
            </w:r>
            <w:r>
              <w:rPr>
                <w:rFonts w:ascii="Times New Roman" w:hAnsi="Times New Roman" w:eastAsia="Times New Roman" w:cs="Times New Roman"/>
                <w:spacing w:val="-2"/>
                <w:sz w:val="18"/>
                <w:szCs w:val="18"/>
              </w:rPr>
              <w:t>99%</w:t>
            </w:r>
            <w:r>
              <w:rPr>
                <w:spacing w:val="-2"/>
                <w:sz w:val="18"/>
                <w:szCs w:val="18"/>
              </w:rPr>
              <w:t>净化</w:t>
            </w:r>
          </w:p>
          <w:p w14:paraId="26D40D83">
            <w:pPr>
              <w:pStyle w:val="6"/>
              <w:spacing w:line="181" w:lineRule="auto"/>
              <w:ind w:left="9308"/>
              <w:rPr>
                <w:sz w:val="20"/>
                <w:szCs w:val="20"/>
              </w:rPr>
            </w:pPr>
            <w:r>
              <w:rPr>
                <w:spacing w:val="5"/>
                <w:sz w:val="20"/>
                <w:szCs w:val="20"/>
              </w:rPr>
              <w:t>布袋集尘：</w:t>
            </w:r>
          </w:p>
          <w:p w14:paraId="0BA6577E">
            <w:pPr>
              <w:spacing w:line="274" w:lineRule="exact"/>
              <w:ind w:left="95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0.5227</w:t>
            </w:r>
          </w:p>
          <w:p w14:paraId="45BA155F">
            <w:pPr>
              <w:pStyle w:val="6"/>
              <w:spacing w:before="15" w:line="209" w:lineRule="auto"/>
              <w:ind w:left="4573"/>
              <w:rPr>
                <w:sz w:val="20"/>
                <w:szCs w:val="20"/>
              </w:rPr>
            </w:pPr>
            <w:r>
              <w:rPr>
                <w:spacing w:val="7"/>
                <w:sz w:val="20"/>
                <w:szCs w:val="20"/>
              </w:rPr>
              <w:t>非甲烷总烃</w:t>
            </w:r>
          </w:p>
          <w:p w14:paraId="62DC9594">
            <w:pPr>
              <w:pStyle w:val="6"/>
              <w:spacing w:before="48" w:line="226" w:lineRule="auto"/>
              <w:ind w:left="8294" w:right="2805" w:hanging="129"/>
              <w:rPr>
                <w:rFonts w:ascii="Times New Roman" w:hAnsi="Times New Roman" w:eastAsia="Times New Roman" w:cs="Times New Roman"/>
                <w:sz w:val="20"/>
                <w:szCs w:val="20"/>
              </w:rPr>
            </w:pPr>
            <w:r>
              <w:pict>
                <v:shape id="_x0000_s1047" o:spid="_x0000_s1047" o:spt="202" type="#_x0000_t202" style="position:absolute;left:0pt;margin-left:150.2pt;margin-top:-0.6pt;height:163.45pt;width:55.85pt;z-index:251680768;mso-width-relative:page;mso-height-relative:page;" filled="f" stroked="f" coordsize="21600,21600">
                  <v:path/>
                  <v:fill on="f" focussize="0,0"/>
                  <v:stroke on="f"/>
                  <v:imagedata o:title=""/>
                  <o:lock v:ext="edit" aspectratio="f"/>
                  <v:textbox inset="0mm,0mm,0mm,0mm">
                    <w:txbxContent>
                      <w:p w14:paraId="6071017D">
                        <w:pPr>
                          <w:pStyle w:val="6"/>
                          <w:spacing w:before="19" w:line="209" w:lineRule="auto"/>
                          <w:ind w:left="202"/>
                          <w:rPr>
                            <w:sz w:val="20"/>
                            <w:szCs w:val="20"/>
                          </w:rPr>
                        </w:pPr>
                        <w:r>
                          <w:rPr>
                            <w:spacing w:val="4"/>
                            <w:sz w:val="20"/>
                            <w:szCs w:val="20"/>
                          </w:rPr>
                          <w:t>挤出</w:t>
                        </w:r>
                      </w:p>
                      <w:p w14:paraId="470B5F61">
                        <w:pPr>
                          <w:spacing w:line="274" w:lineRule="exact"/>
                          <w:ind w:left="13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109.34</w:t>
                        </w:r>
                      </w:p>
                      <w:p w14:paraId="1DCB5F12">
                        <w:pPr>
                          <w:spacing w:before="258" w:line="274" w:lineRule="exact"/>
                          <w:ind w:right="20"/>
                          <w:jc w:val="right"/>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108.28</w:t>
                        </w:r>
                      </w:p>
                      <w:p w14:paraId="14A2AF40">
                        <w:pPr>
                          <w:spacing w:line="310" w:lineRule="auto"/>
                          <w:rPr>
                            <w:rFonts w:ascii="Arial"/>
                            <w:sz w:val="21"/>
                          </w:rPr>
                        </w:pPr>
                      </w:p>
                      <w:p w14:paraId="170747FD">
                        <w:pPr>
                          <w:pStyle w:val="6"/>
                          <w:spacing w:before="65" w:line="209" w:lineRule="auto"/>
                          <w:ind w:left="127"/>
                          <w:rPr>
                            <w:sz w:val="20"/>
                            <w:szCs w:val="20"/>
                          </w:rPr>
                        </w:pPr>
                        <w:r>
                          <w:rPr>
                            <w:spacing w:val="5"/>
                            <w:sz w:val="20"/>
                            <w:szCs w:val="20"/>
                          </w:rPr>
                          <w:t>切粒</w:t>
                        </w:r>
                      </w:p>
                      <w:p w14:paraId="7E8619BD">
                        <w:pPr>
                          <w:spacing w:line="274" w:lineRule="exact"/>
                          <w:ind w:left="6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108.28</w:t>
                        </w:r>
                      </w:p>
                      <w:p w14:paraId="6745D4E0">
                        <w:pPr>
                          <w:spacing w:before="228" w:line="274" w:lineRule="exact"/>
                          <w:ind w:left="4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108.28</w:t>
                        </w:r>
                      </w:p>
                      <w:p w14:paraId="72BC95CE">
                        <w:pPr>
                          <w:pStyle w:val="6"/>
                          <w:spacing w:before="275" w:line="265" w:lineRule="auto"/>
                          <w:ind w:left="20" w:right="646" w:firstLine="10"/>
                          <w:rPr>
                            <w:rFonts w:ascii="Times New Roman" w:hAnsi="Times New Roman" w:eastAsia="Times New Roman" w:cs="Times New Roman"/>
                            <w:sz w:val="20"/>
                            <w:szCs w:val="20"/>
                          </w:rPr>
                        </w:pPr>
                        <w:r>
                          <w:rPr>
                            <w:spacing w:val="4"/>
                            <w:sz w:val="20"/>
                            <w:szCs w:val="20"/>
                          </w:rPr>
                          <w:t>检验</w:t>
                        </w:r>
                        <w:r>
                          <w:rPr>
                            <w:rFonts w:ascii="Times New Roman" w:hAnsi="Times New Roman" w:eastAsia="Times New Roman" w:cs="Times New Roman"/>
                            <w:spacing w:val="-1"/>
                            <w:sz w:val="20"/>
                            <w:szCs w:val="20"/>
                          </w:rPr>
                          <w:t>107.2</w:t>
                        </w:r>
                      </w:p>
                    </w:txbxContent>
                  </v:textbox>
                </v:shape>
              </w:pict>
            </w:r>
            <w:r>
              <w:pict>
                <v:shape id="_x0000_s1048" o:spid="_x0000_s1048" o:spt="202" type="#_x0000_t202" style="position:absolute;left:0pt;margin-left:238pt;margin-top:-0.95pt;height:27.7pt;width:33.1pt;z-index:251677696;mso-width-relative:page;mso-height-relative:page;" filled="f" stroked="f" coordsize="21600,21600">
                  <v:path/>
                  <v:fill on="f" focussize="0,0"/>
                  <v:stroke on="f"/>
                  <v:imagedata o:title=""/>
                  <o:lock v:ext="edit" aspectratio="f"/>
                  <v:textbox inset="0mm,0mm,0mm,0mm">
                    <w:txbxContent>
                      <w:p w14:paraId="2705268B">
                        <w:pPr>
                          <w:spacing w:before="20"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0.46</w:t>
                        </w:r>
                      </w:p>
                      <w:p w14:paraId="48E03D54">
                        <w:pPr>
                          <w:pStyle w:val="6"/>
                          <w:spacing w:before="10" w:line="211" w:lineRule="auto"/>
                          <w:ind w:left="20"/>
                          <w:rPr>
                            <w:sz w:val="20"/>
                            <w:szCs w:val="20"/>
                          </w:rPr>
                        </w:pPr>
                        <w:r>
                          <w:rPr>
                            <w:spacing w:val="7"/>
                            <w:sz w:val="20"/>
                            <w:szCs w:val="20"/>
                          </w:rPr>
                          <w:t>颗粒物</w:t>
                        </w:r>
                      </w:p>
                    </w:txbxContent>
                  </v:textbox>
                </v:shape>
              </w:pict>
            </w:r>
            <w:r>
              <w:rPr>
                <w:spacing w:val="9"/>
                <w:sz w:val="20"/>
                <w:szCs w:val="20"/>
              </w:rPr>
              <w:t>无组织排放：非甲烷总烃</w:t>
            </w:r>
            <w:r>
              <w:rPr>
                <w:rFonts w:ascii="Times New Roman" w:hAnsi="Times New Roman" w:eastAsia="Times New Roman" w:cs="Times New Roman"/>
                <w:spacing w:val="3"/>
                <w:sz w:val="20"/>
                <w:szCs w:val="20"/>
              </w:rPr>
              <w:t>0.0925</w:t>
            </w:r>
            <w:r>
              <w:rPr>
                <w:rFonts w:ascii="Times New Roman" w:hAnsi="Times New Roman" w:eastAsia="Times New Roman" w:cs="Times New Roman"/>
                <w:spacing w:val="-23"/>
                <w:sz w:val="20"/>
                <w:szCs w:val="20"/>
              </w:rPr>
              <w:t xml:space="preserve"> </w:t>
            </w:r>
            <w:r>
              <w:rPr>
                <w:spacing w:val="3"/>
                <w:sz w:val="20"/>
                <w:szCs w:val="20"/>
              </w:rPr>
              <w:t>、颗粒物</w:t>
            </w:r>
            <w:r>
              <w:rPr>
                <w:spacing w:val="-38"/>
                <w:sz w:val="20"/>
                <w:szCs w:val="20"/>
              </w:rPr>
              <w:t xml:space="preserve"> </w:t>
            </w:r>
            <w:r>
              <w:rPr>
                <w:rFonts w:ascii="Times New Roman" w:hAnsi="Times New Roman" w:eastAsia="Times New Roman" w:cs="Times New Roman"/>
                <w:spacing w:val="3"/>
                <w:sz w:val="20"/>
                <w:szCs w:val="20"/>
              </w:rPr>
              <w:t>0.1212</w:t>
            </w:r>
          </w:p>
          <w:p w14:paraId="3BE6124D">
            <w:pPr>
              <w:spacing w:line="250" w:lineRule="exact"/>
              <w:ind w:left="4963"/>
              <w:rPr>
                <w:rFonts w:ascii="Times New Roman" w:hAnsi="Times New Roman" w:eastAsia="Times New Roman" w:cs="Times New Roman"/>
                <w:sz w:val="20"/>
                <w:szCs w:val="20"/>
              </w:rPr>
            </w:pPr>
            <w:r>
              <w:pict>
                <v:shape id="_x0000_s1049" o:spid="_x0000_s1049" o:spt="202" type="#_x0000_t202" style="position:absolute;left:0pt;margin-left:353.65pt;margin-top:7.85pt;height:13.85pt;width:18.35pt;z-index:251676672;mso-width-relative:page;mso-height-relative:page;" filled="f" stroked="f" coordsize="21600,21600">
                  <v:path/>
                  <v:fill on="f" focussize="0,0"/>
                  <v:stroke on="f"/>
                  <v:imagedata o:title=""/>
                  <o:lock v:ext="edit" aspectratio="f"/>
                  <v:textbox inset="0mm,0mm,0mm,0mm">
                    <w:txbxContent>
                      <w:p w14:paraId="2BB4CDC9">
                        <w:pPr>
                          <w:spacing w:before="20" w:line="236"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w:t>
                        </w:r>
                      </w:p>
                    </w:txbxContent>
                  </v:textbox>
                </v:shape>
              </w:pict>
            </w:r>
            <w:r>
              <w:rPr>
                <w:rFonts w:ascii="Times New Roman" w:hAnsi="Times New Roman" w:eastAsia="Times New Roman" w:cs="Times New Roman"/>
                <w:spacing w:val="1"/>
                <w:position w:val="1"/>
                <w:sz w:val="20"/>
                <w:szCs w:val="20"/>
              </w:rPr>
              <w:t>0.6</w:t>
            </w:r>
          </w:p>
          <w:p w14:paraId="12ECDD8D">
            <w:pPr>
              <w:pStyle w:val="6"/>
              <w:spacing w:before="109" w:line="202" w:lineRule="auto"/>
              <w:ind w:left="8526"/>
              <w:rPr>
                <w:sz w:val="20"/>
                <w:szCs w:val="20"/>
              </w:rPr>
            </w:pPr>
            <w:r>
              <w:rPr>
                <w:spacing w:val="7"/>
                <w:position w:val="5"/>
                <w:sz w:val="20"/>
                <w:szCs w:val="20"/>
              </w:rPr>
              <w:t>喷淋塔</w:t>
            </w:r>
            <w:r>
              <w:rPr>
                <w:rFonts w:ascii="Times New Roman" w:hAnsi="Times New Roman" w:eastAsia="Times New Roman" w:cs="Times New Roman"/>
                <w:spacing w:val="7"/>
                <w:position w:val="5"/>
                <w:sz w:val="20"/>
                <w:szCs w:val="20"/>
              </w:rPr>
              <w:t>+</w:t>
            </w:r>
            <w:r>
              <w:rPr>
                <w:spacing w:val="7"/>
                <w:position w:val="5"/>
                <w:sz w:val="20"/>
                <w:szCs w:val="20"/>
              </w:rPr>
              <w:t>过滤棉</w:t>
            </w:r>
            <w:r>
              <w:rPr>
                <w:rFonts w:ascii="Times New Roman" w:hAnsi="Times New Roman" w:eastAsia="Times New Roman" w:cs="Times New Roman"/>
                <w:spacing w:val="7"/>
                <w:position w:val="5"/>
                <w:sz w:val="20"/>
                <w:szCs w:val="20"/>
              </w:rPr>
              <w:t>+</w:t>
            </w:r>
            <w:r>
              <w:rPr>
                <w:rFonts w:ascii="Times New Roman" w:hAnsi="Times New Roman" w:eastAsia="Times New Roman" w:cs="Times New Roman"/>
                <w:spacing w:val="2"/>
                <w:position w:val="5"/>
                <w:sz w:val="20"/>
                <w:szCs w:val="20"/>
              </w:rPr>
              <w:t xml:space="preserve">                  </w:t>
            </w:r>
            <w:r>
              <w:rPr>
                <w:rFonts w:ascii="Times New Roman" w:hAnsi="Times New Roman" w:eastAsia="Times New Roman" w:cs="Times New Roman"/>
                <w:position w:val="-3"/>
                <w:sz w:val="20"/>
                <w:szCs w:val="20"/>
              </w:rPr>
              <w:t>DA</w:t>
            </w:r>
            <w:r>
              <w:rPr>
                <w:rFonts w:ascii="Times New Roman" w:hAnsi="Times New Roman" w:eastAsia="Times New Roman" w:cs="Times New Roman"/>
                <w:spacing w:val="7"/>
                <w:position w:val="-3"/>
                <w:sz w:val="20"/>
                <w:szCs w:val="20"/>
              </w:rPr>
              <w:t xml:space="preserve">002 </w:t>
            </w:r>
            <w:r>
              <w:rPr>
                <w:spacing w:val="7"/>
                <w:position w:val="-3"/>
                <w:sz w:val="20"/>
                <w:szCs w:val="20"/>
              </w:rPr>
              <w:t>排气筒有组</w:t>
            </w:r>
          </w:p>
          <w:p w14:paraId="5F8B618F">
            <w:pPr>
              <w:pStyle w:val="6"/>
              <w:spacing w:line="263" w:lineRule="exact"/>
              <w:ind w:left="7923"/>
              <w:rPr>
                <w:sz w:val="20"/>
                <w:szCs w:val="20"/>
              </w:rPr>
            </w:pPr>
            <w:r>
              <w:pict>
                <v:shape id="_x0000_s1050" o:spid="_x0000_s1050" o:spt="202" type="#_x0000_t202" style="position:absolute;left:0pt;margin-left:309.9pt;margin-top:0.85pt;height:15.75pt;width:29.65pt;z-index:-251645952;mso-width-relative:page;mso-height-relative:page;" filled="f" stroked="f" coordsize="21600,21600">
                  <v:path/>
                  <v:fill on="f" focussize="0,0"/>
                  <v:stroke on="f"/>
                  <v:imagedata o:title=""/>
                  <o:lock v:ext="edit" aspectratio="f"/>
                  <v:textbox inset="0mm,0mm,0mm,0mm">
                    <w:txbxContent>
                      <w:p w14:paraId="546091B9">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1.0687</w:t>
                        </w:r>
                      </w:p>
                    </w:txbxContent>
                  </v:textbox>
                </v:shape>
              </w:pict>
            </w:r>
            <w:r>
              <w:pict>
                <v:shape id="_x0000_s1051" o:spid="_x0000_s1051" o:spt="202" type="#_x0000_t202" style="position:absolute;left:0pt;margin-left:359pt;margin-top:5.25pt;height:27.95pt;width:22.5pt;z-index:251689984;mso-width-relative:page;mso-height-relative:page;" filled="f" stroked="f" coordsize="21600,21600">
                  <v:path/>
                  <v:fill on="f" focussize="0,0"/>
                  <v:stroke on="f"/>
                  <v:imagedata o:title=""/>
                  <o:lock v:ext="edit" aspectratio="f"/>
                  <v:textbox inset="0mm,0mm,0mm,0mm">
                    <w:txbxContent>
                      <w:p w14:paraId="2D5DC24F">
                        <w:pPr>
                          <w:pStyle w:val="6"/>
                          <w:spacing w:before="19" w:line="249" w:lineRule="auto"/>
                          <w:ind w:left="27" w:right="20" w:hanging="7"/>
                          <w:rPr>
                            <w:sz w:val="20"/>
                            <w:szCs w:val="20"/>
                          </w:rPr>
                        </w:pPr>
                        <w:r>
                          <w:rPr>
                            <w:spacing w:val="4"/>
                            <w:sz w:val="20"/>
                            <w:szCs w:val="20"/>
                          </w:rPr>
                          <w:t>集气</w:t>
                        </w:r>
                        <w:r>
                          <w:rPr>
                            <w:spacing w:val="1"/>
                            <w:sz w:val="20"/>
                            <w:szCs w:val="20"/>
                          </w:rPr>
                          <w:t>收集</w:t>
                        </w:r>
                      </w:p>
                    </w:txbxContent>
                  </v:textbox>
                </v:shape>
              </w:pict>
            </w:r>
            <w:r>
              <w:rPr>
                <w:rFonts w:ascii="Times New Roman" w:hAnsi="Times New Roman" w:eastAsia="Times New Roman" w:cs="Times New Roman"/>
                <w:spacing w:val="6"/>
                <w:sz w:val="18"/>
                <w:szCs w:val="18"/>
              </w:rPr>
              <w:t>80%</w:t>
            </w:r>
            <w:r>
              <w:rPr>
                <w:rFonts w:ascii="Times New Roman" w:hAnsi="Times New Roman" w:eastAsia="Times New Roman" w:cs="Times New Roman"/>
                <w:sz w:val="18"/>
                <w:szCs w:val="18"/>
              </w:rPr>
              <w:t xml:space="preserve">     </w:t>
            </w:r>
            <w:r>
              <w:rPr>
                <w:spacing w:val="6"/>
                <w:position w:val="6"/>
                <w:sz w:val="20"/>
                <w:szCs w:val="20"/>
              </w:rPr>
              <w:t>活性炭吸附装置：</w:t>
            </w:r>
            <w:r>
              <w:rPr>
                <w:spacing w:val="-18"/>
                <w:position w:val="6"/>
                <w:sz w:val="20"/>
                <w:szCs w:val="20"/>
              </w:rPr>
              <w:t xml:space="preserve"> </w:t>
            </w:r>
            <w:r>
              <w:rPr>
                <w:spacing w:val="6"/>
                <w:position w:val="-4"/>
                <w:sz w:val="18"/>
                <w:szCs w:val="18"/>
              </w:rPr>
              <w:t xml:space="preserve">有组织  </w:t>
            </w:r>
            <w:r>
              <w:rPr>
                <w:spacing w:val="6"/>
                <w:position w:val="-2"/>
                <w:sz w:val="20"/>
                <w:szCs w:val="20"/>
              </w:rPr>
              <w:t>织排放：非甲烷总</w:t>
            </w:r>
          </w:p>
          <w:p w14:paraId="08D856EB">
            <w:pPr>
              <w:pStyle w:val="6"/>
              <w:spacing w:line="273" w:lineRule="exact"/>
              <w:ind w:left="8747"/>
              <w:rPr>
                <w:rFonts w:ascii="Times New Roman" w:hAnsi="Times New Roman" w:eastAsia="Times New Roman" w:cs="Times New Roman"/>
                <w:sz w:val="20"/>
                <w:szCs w:val="20"/>
              </w:rPr>
            </w:pPr>
            <w:r>
              <w:rPr>
                <w:spacing w:val="3"/>
                <w:position w:val="5"/>
                <w:sz w:val="20"/>
                <w:szCs w:val="20"/>
              </w:rPr>
              <w:t xml:space="preserve">非甲烷总烃     </w:t>
            </w:r>
            <w:r>
              <w:rPr>
                <w:spacing w:val="3"/>
                <w:position w:val="-7"/>
                <w:sz w:val="18"/>
                <w:szCs w:val="18"/>
              </w:rPr>
              <w:t>排放</w:t>
            </w:r>
            <w:r>
              <w:rPr>
                <w:spacing w:val="1"/>
                <w:position w:val="-7"/>
                <w:sz w:val="18"/>
                <w:szCs w:val="18"/>
              </w:rPr>
              <w:t xml:space="preserve">        </w:t>
            </w:r>
            <w:r>
              <w:rPr>
                <w:spacing w:val="3"/>
                <w:position w:val="-2"/>
                <w:sz w:val="20"/>
                <w:szCs w:val="20"/>
              </w:rPr>
              <w:t>烃</w:t>
            </w:r>
            <w:r>
              <w:rPr>
                <w:spacing w:val="-36"/>
                <w:position w:val="-2"/>
                <w:sz w:val="20"/>
                <w:szCs w:val="20"/>
              </w:rPr>
              <w:t xml:space="preserve"> </w:t>
            </w:r>
            <w:r>
              <w:rPr>
                <w:rFonts w:ascii="Times New Roman" w:hAnsi="Times New Roman" w:eastAsia="Times New Roman" w:cs="Times New Roman"/>
                <w:spacing w:val="3"/>
                <w:position w:val="-2"/>
                <w:sz w:val="20"/>
                <w:szCs w:val="20"/>
              </w:rPr>
              <w:t>0.0555</w:t>
            </w:r>
          </w:p>
          <w:p w14:paraId="2172C196">
            <w:pPr>
              <w:pStyle w:val="6"/>
              <w:spacing w:line="227" w:lineRule="auto"/>
              <w:ind w:left="8558"/>
              <w:rPr>
                <w:rFonts w:ascii="Times New Roman" w:hAnsi="Times New Roman" w:eastAsia="Times New Roman" w:cs="Times New Roman"/>
                <w:sz w:val="20"/>
                <w:szCs w:val="20"/>
              </w:rPr>
            </w:pPr>
            <w:r>
              <w:rPr>
                <w:rFonts w:ascii="Times New Roman" w:hAnsi="Times New Roman" w:eastAsia="Times New Roman" w:cs="Times New Roman"/>
                <w:spacing w:val="-7"/>
                <w:position w:val="10"/>
                <w:sz w:val="20"/>
                <w:szCs w:val="20"/>
              </w:rPr>
              <w:t>0.37</w:t>
            </w:r>
            <w:r>
              <w:fldChar w:fldCharType="begin"/>
            </w:r>
            <w:r>
              <w:instrText xml:space="preserve">EQ \* jc3 \* hps20 \o\al(\s\up 4(</w:instrText>
            </w:r>
            <w:r>
              <w:rPr>
                <w:rFonts w:ascii="Times New Roman" w:hAnsi="Times New Roman" w:eastAsia="Times New Roman" w:cs="Times New Roman"/>
                <w:w w:val="104"/>
                <w:sz w:val="20"/>
                <w:szCs w:val="20"/>
              </w:rPr>
              <w:instrText xml:space="preserve">0</w:instrText>
            </w:r>
            <w:r>
              <w:rPr>
                <w:rFonts w:ascii="Times New Roman" w:hAnsi="Times New Roman" w:eastAsia="Times New Roman" w:cs="Times New Roman"/>
                <w:w w:val="104"/>
                <w:sz w:val="20"/>
                <w:szCs w:val="20"/>
                <w:em w:val="dot"/>
              </w:rPr>
              <w:instrText xml:space="preserve">2</w:instrText>
            </w:r>
            <w:r>
              <w:instrText xml:space="preserve">),</w:instrText>
            </w:r>
            <w:r>
              <w:rPr>
                <w:rFonts w:ascii="Times New Roman" w:hAnsi="Times New Roman" w:eastAsia="Times New Roman" w:cs="Times New Roman"/>
                <w:w w:val="156"/>
                <w:position w:val="-15"/>
                <w:sz w:val="20"/>
                <w:szCs w:val="20"/>
              </w:rPr>
              <w:instrText xml:space="preserve">0</w:instrText>
            </w:r>
            <w:r>
              <w:instrText xml:space="preserve">)</w:instrText>
            </w:r>
            <w:r>
              <w:fldChar w:fldCharType="end"/>
            </w:r>
            <w:r>
              <w:rPr>
                <w:rFonts w:ascii="Times New Roman" w:hAnsi="Times New Roman" w:eastAsia="Times New Roman" w:cs="Times New Roman"/>
                <w:spacing w:val="-7"/>
                <w:position w:val="-15"/>
                <w:sz w:val="20"/>
                <w:szCs w:val="20"/>
              </w:rPr>
              <w:t>4</w:t>
            </w:r>
            <w:r>
              <w:rPr>
                <w:spacing w:val="-7"/>
                <w:position w:val="10"/>
                <w:sz w:val="20"/>
                <w:szCs w:val="20"/>
              </w:rPr>
              <w:t>、</w:t>
            </w:r>
            <w:r>
              <w:rPr>
                <w:rFonts w:ascii="Times New Roman" w:hAnsi="Times New Roman" w:eastAsia="Times New Roman" w:cs="Times New Roman"/>
                <w:spacing w:val="-7"/>
                <w:position w:val="-15"/>
                <w:sz w:val="20"/>
                <w:szCs w:val="20"/>
              </w:rPr>
              <w:t>8</w:t>
            </w:r>
            <w:r>
              <w:fldChar w:fldCharType="begin"/>
            </w:r>
            <w:r>
              <w:instrText xml:space="preserve">EQ \* jc3 \* hps20 \o\al(\s\up 4(</w:instrText>
            </w:r>
            <w:r>
              <w:rPr>
                <w:w w:val="103"/>
                <w:sz w:val="20"/>
                <w:szCs w:val="20"/>
              </w:rPr>
              <w:instrText xml:space="preserve">颗</w:instrText>
            </w:r>
            <w:r>
              <w:instrText xml:space="preserve">),</w:instrText>
            </w:r>
            <w:r>
              <w:rPr>
                <w:rFonts w:ascii="Times New Roman" w:hAnsi="Times New Roman" w:eastAsia="Times New Roman" w:cs="Times New Roman"/>
                <w:w w:val="104"/>
                <w:position w:val="-15"/>
                <w:sz w:val="20"/>
                <w:szCs w:val="20"/>
              </w:rPr>
              <w:instrText xml:space="preserve">48</w:instrText>
            </w:r>
            <w:r>
              <w:instrText xml:space="preserve">)</w:instrText>
            </w:r>
            <w:r>
              <w:fldChar w:fldCharType="end"/>
            </w:r>
            <w:r>
              <w:rPr>
                <w:spacing w:val="-7"/>
                <w:position w:val="10"/>
                <w:sz w:val="20"/>
                <w:szCs w:val="20"/>
              </w:rPr>
              <w:t>粒物</w:t>
            </w:r>
            <w:r>
              <w:rPr>
                <w:spacing w:val="9"/>
                <w:position w:val="10"/>
                <w:sz w:val="20"/>
                <w:szCs w:val="20"/>
              </w:rPr>
              <w:t xml:space="preserve">           </w:t>
            </w:r>
            <w:r>
              <w:rPr>
                <w:spacing w:val="-7"/>
                <w:position w:val="1"/>
                <w:sz w:val="20"/>
                <w:szCs w:val="20"/>
              </w:rPr>
              <w:t>颗粒物</w:t>
            </w:r>
            <w:r>
              <w:rPr>
                <w:spacing w:val="-32"/>
                <w:position w:val="1"/>
                <w:sz w:val="20"/>
                <w:szCs w:val="20"/>
              </w:rPr>
              <w:t xml:space="preserve"> </w:t>
            </w:r>
            <w:r>
              <w:rPr>
                <w:rFonts w:ascii="Times New Roman" w:hAnsi="Times New Roman" w:eastAsia="Times New Roman" w:cs="Times New Roman"/>
                <w:spacing w:val="-7"/>
                <w:position w:val="1"/>
                <w:sz w:val="20"/>
                <w:szCs w:val="20"/>
              </w:rPr>
              <w:t>0.0485</w:t>
            </w:r>
          </w:p>
          <w:p w14:paraId="254F218A">
            <w:pPr>
              <w:pStyle w:val="6"/>
              <w:spacing w:before="230" w:line="229" w:lineRule="auto"/>
              <w:ind w:left="8597"/>
              <w:rPr>
                <w:sz w:val="20"/>
                <w:szCs w:val="20"/>
              </w:rPr>
            </w:pPr>
            <w:r>
              <w:pict>
                <v:shape id="_x0000_s1052" o:spid="_x0000_s1052" o:spt="202" type="#_x0000_t202" style="position:absolute;left:0pt;margin-left:284.7pt;margin-top:17.15pt;height:39.9pt;width:59.45pt;z-index:251684864;mso-width-relative:page;mso-height-relative:page;" filled="f" stroked="f" coordsize="21600,21600">
                  <v:path/>
                  <v:fill on="f" focussize="0,0"/>
                  <v:stroke on="f"/>
                  <v:imagedata o:title=""/>
                  <o:lock v:ext="edit" aspectratio="f"/>
                  <v:textbox inset="0mm,0mm,0mm,0mm">
                    <w:txbxContent>
                      <w:p w14:paraId="5CE72F52">
                        <w:pPr>
                          <w:pStyle w:val="6"/>
                          <w:spacing w:before="19" w:line="241" w:lineRule="auto"/>
                          <w:ind w:left="307" w:right="73" w:hanging="231"/>
                          <w:rPr>
                            <w:rFonts w:ascii="Times New Roman" w:hAnsi="Times New Roman" w:eastAsia="Times New Roman" w:cs="Times New Roman"/>
                            <w:sz w:val="20"/>
                            <w:szCs w:val="20"/>
                          </w:rPr>
                        </w:pPr>
                        <w:r>
                          <w:rPr>
                            <w:spacing w:val="7"/>
                            <w:sz w:val="20"/>
                            <w:szCs w:val="20"/>
                          </w:rPr>
                          <w:t>非甲烷总烃</w:t>
                        </w:r>
                        <w:r>
                          <w:rPr>
                            <w:rFonts w:ascii="Times New Roman" w:hAnsi="Times New Roman" w:eastAsia="Times New Roman" w:cs="Times New Roman"/>
                            <w:spacing w:val="3"/>
                            <w:sz w:val="20"/>
                            <w:szCs w:val="20"/>
                          </w:rPr>
                          <w:t>0.0027</w:t>
                        </w:r>
                      </w:p>
                      <w:p w14:paraId="717D5331">
                        <w:pPr>
                          <w:pStyle w:val="6"/>
                          <w:spacing w:line="265" w:lineRule="exact"/>
                          <w:ind w:left="20"/>
                          <w:rPr>
                            <w:rFonts w:ascii="Times New Roman" w:hAnsi="Times New Roman" w:eastAsia="Times New Roman" w:cs="Times New Roman"/>
                            <w:sz w:val="20"/>
                            <w:szCs w:val="20"/>
                          </w:rPr>
                        </w:pPr>
                        <w:r>
                          <w:rPr>
                            <w:spacing w:val="4"/>
                            <w:position w:val="1"/>
                            <w:sz w:val="20"/>
                            <w:szCs w:val="20"/>
                          </w:rPr>
                          <w:t>颗粒物</w:t>
                        </w:r>
                        <w:r>
                          <w:rPr>
                            <w:spacing w:val="-35"/>
                            <w:position w:val="1"/>
                            <w:sz w:val="20"/>
                            <w:szCs w:val="20"/>
                          </w:rPr>
                          <w:t xml:space="preserve"> </w:t>
                        </w:r>
                        <w:r>
                          <w:rPr>
                            <w:rFonts w:ascii="Times New Roman" w:hAnsi="Times New Roman" w:eastAsia="Times New Roman" w:cs="Times New Roman"/>
                            <w:spacing w:val="4"/>
                            <w:position w:val="1"/>
                            <w:sz w:val="20"/>
                            <w:szCs w:val="20"/>
                          </w:rPr>
                          <w:t>0.006</w:t>
                        </w:r>
                      </w:p>
                    </w:txbxContent>
                  </v:textbox>
                </v:shape>
              </w:pict>
            </w:r>
            <w:r>
              <w:rPr>
                <w:spacing w:val="3"/>
                <w:sz w:val="20"/>
                <w:szCs w:val="20"/>
              </w:rPr>
              <w:t>净化</w:t>
            </w:r>
          </w:p>
          <w:p w14:paraId="51842B8D">
            <w:pPr>
              <w:pStyle w:val="6"/>
              <w:spacing w:before="1" w:line="241" w:lineRule="auto"/>
              <w:ind w:left="10355" w:right="1793" w:hanging="546"/>
              <w:rPr>
                <w:rFonts w:ascii="Times New Roman" w:hAnsi="Times New Roman" w:eastAsia="Times New Roman" w:cs="Times New Roman"/>
                <w:sz w:val="20"/>
                <w:szCs w:val="20"/>
              </w:rPr>
            </w:pPr>
            <w:r>
              <w:pict>
                <v:shape id="_x0000_s1053" o:spid="_x0000_s1053" o:spt="202" type="#_x0000_t202" style="position:absolute;left:0pt;margin-left:69.75pt;margin-top:-2.85pt;height:27.05pt;width:32.9pt;z-index:251678720;mso-width-relative:page;mso-height-relative:page;" filled="f" stroked="f" coordsize="21600,21600">
                  <v:path/>
                  <v:fill on="f" focussize="0,0"/>
                  <v:stroke on="f"/>
                  <v:imagedata o:title=""/>
                  <o:lock v:ext="edit" aspectratio="f"/>
                  <v:textbox inset="0mm,0mm,0mm,0mm">
                    <w:txbxContent>
                      <w:p w14:paraId="4AC586C7">
                        <w:pPr>
                          <w:pStyle w:val="6"/>
                          <w:spacing w:before="19" w:line="209" w:lineRule="auto"/>
                          <w:ind w:left="20"/>
                          <w:rPr>
                            <w:sz w:val="20"/>
                            <w:szCs w:val="20"/>
                          </w:rPr>
                        </w:pPr>
                        <w:r>
                          <w:rPr>
                            <w:spacing w:val="5"/>
                            <w:sz w:val="20"/>
                            <w:szCs w:val="20"/>
                          </w:rPr>
                          <w:t>不合格</w:t>
                        </w:r>
                      </w:p>
                      <w:p w14:paraId="44C5E93D">
                        <w:pPr>
                          <w:spacing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7.28</w:t>
                        </w:r>
                      </w:p>
                    </w:txbxContent>
                  </v:textbox>
                </v:shape>
              </w:pict>
            </w:r>
            <w:r>
              <w:pict>
                <v:shape id="_x0000_s1054" o:spid="_x0000_s1054" o:spt="202" type="#_x0000_t202" style="position:absolute;left:0pt;margin-left:212.5pt;margin-top:0.8pt;height:29.05pt;width:43.5pt;z-index:251691008;mso-width-relative:page;mso-height-relative:page;" filled="f" stroked="f" coordsize="21600,21600">
                  <v:path/>
                  <v:fill on="f" focussize="0,0"/>
                  <v:stroke on="f"/>
                  <v:imagedata o:title=""/>
                  <o:lock v:ext="edit" aspectratio="f"/>
                  <v:textbox inset="0mm,0mm,0mm,0mm">
                    <w:txbxContent>
                      <w:p w14:paraId="59EF30F2">
                        <w:pPr>
                          <w:pStyle w:val="6"/>
                          <w:spacing w:before="19" w:line="265" w:lineRule="auto"/>
                          <w:ind w:left="324" w:right="20" w:hanging="304"/>
                          <w:rPr>
                            <w:rFonts w:ascii="Times New Roman" w:hAnsi="Times New Roman" w:eastAsia="Times New Roman" w:cs="Times New Roman"/>
                            <w:sz w:val="20"/>
                            <w:szCs w:val="20"/>
                          </w:rPr>
                        </w:pPr>
                        <w:r>
                          <w:rPr>
                            <w:spacing w:val="7"/>
                            <w:sz w:val="20"/>
                            <w:szCs w:val="20"/>
                          </w:rPr>
                          <w:t>注塑打样</w:t>
                        </w:r>
                        <w:r>
                          <w:rPr>
                            <w:rFonts w:ascii="Times New Roman" w:hAnsi="Times New Roman" w:eastAsia="Times New Roman" w:cs="Times New Roman"/>
                            <w:spacing w:val="-4"/>
                            <w:sz w:val="20"/>
                            <w:szCs w:val="20"/>
                          </w:rPr>
                          <w:t>1.0</w:t>
                        </w:r>
                      </w:p>
                    </w:txbxContent>
                  </v:textbox>
                </v:shape>
              </w:pict>
            </w:r>
            <w:r>
              <w:rPr>
                <w:spacing w:val="8"/>
                <w:sz w:val="20"/>
                <w:szCs w:val="20"/>
              </w:rPr>
              <w:t>净化：非甲烷总烃</w:t>
            </w:r>
            <w:r>
              <w:rPr>
                <w:rFonts w:ascii="Times New Roman" w:hAnsi="Times New Roman" w:eastAsia="Times New Roman" w:cs="Times New Roman"/>
                <w:spacing w:val="3"/>
                <w:sz w:val="20"/>
                <w:szCs w:val="20"/>
              </w:rPr>
              <w:t>0.3147</w:t>
            </w:r>
          </w:p>
          <w:p w14:paraId="6B1887F3">
            <w:pPr>
              <w:pStyle w:val="6"/>
              <w:spacing w:line="265" w:lineRule="exact"/>
              <w:ind w:left="10015"/>
              <w:rPr>
                <w:rFonts w:ascii="Times New Roman" w:hAnsi="Times New Roman" w:eastAsia="Times New Roman" w:cs="Times New Roman"/>
                <w:sz w:val="20"/>
                <w:szCs w:val="20"/>
              </w:rPr>
            </w:pPr>
            <w:r>
              <w:rPr>
                <w:spacing w:val="4"/>
                <w:position w:val="1"/>
                <w:sz w:val="20"/>
                <w:szCs w:val="20"/>
              </w:rPr>
              <w:t>颗粒物</w:t>
            </w:r>
            <w:r>
              <w:rPr>
                <w:spacing w:val="-33"/>
                <w:position w:val="1"/>
                <w:sz w:val="20"/>
                <w:szCs w:val="20"/>
              </w:rPr>
              <w:t xml:space="preserve"> </w:t>
            </w:r>
            <w:r>
              <w:rPr>
                <w:rFonts w:ascii="Times New Roman" w:hAnsi="Times New Roman" w:eastAsia="Times New Roman" w:cs="Times New Roman"/>
                <w:spacing w:val="4"/>
                <w:position w:val="1"/>
                <w:sz w:val="20"/>
                <w:szCs w:val="20"/>
              </w:rPr>
              <w:t>0.4363</w:t>
            </w:r>
          </w:p>
          <w:p w14:paraId="06B9EBE6">
            <w:pPr>
              <w:spacing w:before="76" w:line="275" w:lineRule="exact"/>
              <w:ind w:left="3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p w14:paraId="418D1CCB">
            <w:pPr>
              <w:pStyle w:val="6"/>
              <w:spacing w:before="68" w:line="265" w:lineRule="auto"/>
              <w:ind w:left="4497" w:right="8071" w:hanging="126"/>
              <w:rPr>
                <w:rFonts w:ascii="Times New Roman" w:hAnsi="Times New Roman" w:eastAsia="Times New Roman" w:cs="Times New Roman"/>
                <w:sz w:val="20"/>
                <w:szCs w:val="20"/>
              </w:rPr>
            </w:pPr>
            <w:r>
              <w:pict>
                <v:shape id="_x0000_s1055" o:spid="_x0000_s1055" o:spt="202" type="#_x0000_t202" style="position:absolute;left:0pt;margin-left:139.4pt;margin-top:15.5pt;height:15.75pt;width:40.85pt;z-index:251688960;mso-width-relative:page;mso-height-relative:page;" filled="f" stroked="f" coordsize="21600,21600">
                  <v:path/>
                  <v:fill on="f" focussize="0,0"/>
                  <v:stroke on="f"/>
                  <v:imagedata o:title=""/>
                  <o:lock v:ext="edit" aspectratio="f"/>
                  <v:textbox inset="0mm,0mm,0mm,0mm">
                    <w:txbxContent>
                      <w:p w14:paraId="7FEB7F3F">
                        <w:pPr>
                          <w:pStyle w:val="6"/>
                          <w:spacing w:before="20" w:line="274" w:lineRule="exact"/>
                          <w:ind w:left="20"/>
                          <w:rPr>
                            <w:rFonts w:ascii="Times New Roman" w:hAnsi="Times New Roman" w:eastAsia="Times New Roman" w:cs="Times New Roman"/>
                            <w:sz w:val="20"/>
                            <w:szCs w:val="20"/>
                          </w:rPr>
                        </w:pPr>
                        <w:r>
                          <w:rPr>
                            <w:spacing w:val="-1"/>
                            <w:position w:val="1"/>
                            <w:sz w:val="20"/>
                            <w:szCs w:val="20"/>
                          </w:rPr>
                          <w:t>成品</w:t>
                        </w:r>
                        <w:r>
                          <w:rPr>
                            <w:spacing w:val="-20"/>
                            <w:position w:val="1"/>
                            <w:sz w:val="20"/>
                            <w:szCs w:val="20"/>
                          </w:rPr>
                          <w:t xml:space="preserve"> </w:t>
                        </w:r>
                        <w:r>
                          <w:rPr>
                            <w:rFonts w:ascii="Times New Roman" w:hAnsi="Times New Roman" w:eastAsia="Times New Roman" w:cs="Times New Roman"/>
                            <w:spacing w:val="-1"/>
                            <w:position w:val="1"/>
                            <w:sz w:val="20"/>
                            <w:szCs w:val="20"/>
                          </w:rPr>
                          <w:t>100</w:t>
                        </w:r>
                      </w:p>
                    </w:txbxContent>
                  </v:textbox>
                </v:shape>
              </w:pict>
            </w:r>
            <w:r>
              <w:rPr>
                <w:spacing w:val="6"/>
                <w:sz w:val="20"/>
                <w:szCs w:val="20"/>
              </w:rPr>
              <w:t>色板样品</w:t>
            </w:r>
            <w:r>
              <w:rPr>
                <w:rFonts w:ascii="Times New Roman" w:hAnsi="Times New Roman" w:eastAsia="Times New Roman" w:cs="Times New Roman"/>
                <w:spacing w:val="3"/>
                <w:sz w:val="20"/>
                <w:szCs w:val="20"/>
              </w:rPr>
              <w:t>0.9973</w:t>
            </w:r>
          </w:p>
        </w:tc>
      </w:tr>
      <w:tr w14:paraId="16DF0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451" w:type="dxa"/>
            <w:vMerge w:val="continue"/>
            <w:tcBorders>
              <w:top w:val="nil"/>
              <w:right w:val="single" w:color="000000" w:sz="2" w:space="0"/>
            </w:tcBorders>
            <w:vAlign w:val="top"/>
          </w:tcPr>
          <w:p w14:paraId="23BB7BA0">
            <w:pPr>
              <w:rPr>
                <w:rFonts w:ascii="Arial"/>
                <w:sz w:val="21"/>
              </w:rPr>
            </w:pPr>
          </w:p>
        </w:tc>
        <w:tc>
          <w:tcPr>
            <w:tcW w:w="13280" w:type="dxa"/>
            <w:tcBorders>
              <w:top w:val="nil"/>
              <w:left w:val="single" w:color="000000" w:sz="2" w:space="0"/>
            </w:tcBorders>
            <w:vAlign w:val="top"/>
          </w:tcPr>
          <w:p w14:paraId="6664AB5B">
            <w:pPr>
              <w:spacing w:before="45" w:line="236" w:lineRule="auto"/>
              <w:ind w:left="4756"/>
              <w:rPr>
                <w:rFonts w:ascii="Times New Roman" w:hAnsi="Times New Roman" w:eastAsia="Times New Roman" w:cs="Times New Roman"/>
                <w:sz w:val="24"/>
                <w:szCs w:val="24"/>
              </w:rPr>
            </w:pPr>
            <w:r>
              <w:rPr>
                <w:rFonts w:ascii="黑体" w:hAnsi="黑体" w:eastAsia="黑体" w:cs="黑体"/>
                <w:spacing w:val="-2"/>
                <w:sz w:val="24"/>
                <w:szCs w:val="24"/>
              </w:rPr>
              <w:t>图</w:t>
            </w:r>
            <w:r>
              <w:rPr>
                <w:rFonts w:ascii="黑体" w:hAnsi="黑体" w:eastAsia="黑体" w:cs="黑体"/>
                <w:spacing w:val="-37"/>
                <w:sz w:val="24"/>
                <w:szCs w:val="24"/>
              </w:rPr>
              <w:t xml:space="preserve"> </w:t>
            </w:r>
            <w:r>
              <w:rPr>
                <w:rFonts w:ascii="Times New Roman" w:hAnsi="Times New Roman" w:eastAsia="Times New Roman" w:cs="Times New Roman"/>
                <w:spacing w:val="-2"/>
                <w:sz w:val="24"/>
                <w:szCs w:val="24"/>
              </w:rPr>
              <w:t xml:space="preserve">2.2-2    </w:t>
            </w:r>
            <w:r>
              <w:rPr>
                <w:rFonts w:ascii="黑体" w:hAnsi="黑体" w:eastAsia="黑体" w:cs="黑体"/>
                <w:spacing w:val="-2"/>
                <w:sz w:val="24"/>
                <w:szCs w:val="24"/>
              </w:rPr>
              <w:t>项目物料平衡图 单位：</w:t>
            </w:r>
            <w:r>
              <w:rPr>
                <w:rFonts w:ascii="Times New Roman" w:hAnsi="Times New Roman" w:eastAsia="Times New Roman" w:cs="Times New Roman"/>
                <w:spacing w:val="-2"/>
                <w:sz w:val="24"/>
                <w:szCs w:val="24"/>
              </w:rPr>
              <w:t>t/a</w:t>
            </w:r>
          </w:p>
        </w:tc>
      </w:tr>
    </w:tbl>
    <w:p w14:paraId="67929879">
      <w:pPr>
        <w:rPr>
          <w:rFonts w:ascii="Arial"/>
          <w:sz w:val="21"/>
        </w:rPr>
      </w:pPr>
    </w:p>
    <w:p w14:paraId="2F311236">
      <w:pPr>
        <w:rPr>
          <w:rFonts w:ascii="Arial" w:hAnsi="Arial" w:eastAsia="Arial" w:cs="Arial"/>
          <w:sz w:val="21"/>
          <w:szCs w:val="21"/>
        </w:rPr>
        <w:sectPr>
          <w:footerReference r:id="rId44" w:type="default"/>
          <w:pgSz w:w="16839" w:h="11906"/>
          <w:pgMar w:top="400" w:right="1546" w:bottom="1298" w:left="1545" w:header="0" w:footer="1061" w:gutter="0"/>
          <w:cols w:space="720" w:num="1"/>
        </w:sectPr>
      </w:pPr>
    </w:p>
    <w:p w14:paraId="585DDB39">
      <w:pPr>
        <w:spacing w:before="19"/>
      </w:pPr>
    </w:p>
    <w:p w14:paraId="42825EEC">
      <w:pPr>
        <w:spacing w:before="19"/>
      </w:pPr>
    </w:p>
    <w:p w14:paraId="2E08164F">
      <w:pPr>
        <w:spacing w:before="19"/>
      </w:pPr>
    </w:p>
    <w:p w14:paraId="37CC6547">
      <w:pPr>
        <w:spacing w:before="18"/>
      </w:pPr>
    </w:p>
    <w:p w14:paraId="61D1F30C">
      <w:pPr>
        <w:spacing w:before="18"/>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2"/>
        <w:gridCol w:w="7442"/>
        <w:gridCol w:w="810"/>
      </w:tblGrid>
      <w:tr w14:paraId="00C1F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25" w:hRule="atLeast"/>
        </w:trPr>
        <w:tc>
          <w:tcPr>
            <w:tcW w:w="392" w:type="dxa"/>
            <w:tcBorders>
              <w:bottom w:val="single" w:color="000000" w:sz="2" w:space="0"/>
              <w:right w:val="single" w:color="000000" w:sz="2" w:space="0"/>
            </w:tcBorders>
            <w:vAlign w:val="top"/>
          </w:tcPr>
          <w:p w14:paraId="16A8BE91">
            <w:pPr>
              <w:rPr>
                <w:rFonts w:ascii="Arial"/>
                <w:sz w:val="21"/>
              </w:rPr>
            </w:pPr>
          </w:p>
        </w:tc>
        <w:tc>
          <w:tcPr>
            <w:tcW w:w="8252" w:type="dxa"/>
            <w:gridSpan w:val="2"/>
            <w:tcBorders>
              <w:left w:val="single" w:color="000000" w:sz="2" w:space="0"/>
              <w:bottom w:val="single" w:color="000000" w:sz="2" w:space="0"/>
            </w:tcBorders>
            <w:vAlign w:val="top"/>
          </w:tcPr>
          <w:p w14:paraId="2EF8F535">
            <w:pPr>
              <w:pStyle w:val="6"/>
              <w:spacing w:before="160" w:line="219" w:lineRule="auto"/>
              <w:ind w:left="104"/>
            </w:pPr>
            <w:r>
              <w:rPr>
                <w:rFonts w:ascii="Times New Roman" w:hAnsi="Times New Roman" w:eastAsia="Times New Roman" w:cs="Times New Roman"/>
                <w:b/>
                <w:bCs/>
                <w:spacing w:val="-2"/>
              </w:rPr>
              <w:t xml:space="preserve">2.2.8  </w:t>
            </w:r>
            <w:r>
              <w:rPr>
                <w:b/>
                <w:bCs/>
                <w:spacing w:val="-2"/>
              </w:rPr>
              <w:t>项目平面布置合理性分析</w:t>
            </w:r>
          </w:p>
          <w:p w14:paraId="1F827E31">
            <w:pPr>
              <w:pStyle w:val="6"/>
              <w:spacing w:before="184" w:line="359" w:lineRule="auto"/>
              <w:ind w:left="107" w:right="103" w:firstLine="480"/>
              <w:jc w:val="both"/>
            </w:pPr>
            <w:r>
              <w:rPr>
                <w:spacing w:val="-4"/>
              </w:rPr>
              <w:t>本项目位于福清融侨经济技术开发区（福清岁金投资发展有限公</w:t>
            </w:r>
            <w:r>
              <w:rPr>
                <w:spacing w:val="-5"/>
              </w:rPr>
              <w:t>司福清科</w:t>
            </w:r>
            <w:r>
              <w:rPr>
                <w:spacing w:val="2"/>
              </w:rPr>
              <w:t>创走廊</w:t>
            </w:r>
            <w:r>
              <w:rPr>
                <w:spacing w:val="-34"/>
              </w:rPr>
              <w:t xml:space="preserve"> </w:t>
            </w:r>
            <w:r>
              <w:rPr>
                <w:rFonts w:ascii="Times New Roman" w:hAnsi="Times New Roman" w:eastAsia="Times New Roman" w:cs="Times New Roman"/>
                <w:spacing w:val="2"/>
              </w:rPr>
              <w:t>9</w:t>
            </w:r>
            <w:r>
              <w:rPr>
                <w:rFonts w:ascii="Times New Roman" w:hAnsi="Times New Roman" w:eastAsia="Times New Roman" w:cs="Times New Roman"/>
                <w:spacing w:val="18"/>
              </w:rPr>
              <w:t xml:space="preserve"> </w:t>
            </w:r>
            <w:r>
              <w:rPr>
                <w:spacing w:val="2"/>
              </w:rPr>
              <w:t>号厂房二、三层）建筑面积为</w:t>
            </w:r>
            <w:r>
              <w:rPr>
                <w:rFonts w:ascii="Times New Roman" w:hAnsi="Times New Roman" w:eastAsia="Times New Roman" w:cs="Times New Roman"/>
                <w:spacing w:val="2"/>
              </w:rPr>
              <w:t>2401.7m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8"/>
                <w:position w:val="7"/>
                <w:sz w:val="15"/>
                <w:szCs w:val="15"/>
              </w:rPr>
              <w:t xml:space="preserve"> </w:t>
            </w:r>
            <w:r>
              <w:rPr>
                <w:spacing w:val="2"/>
              </w:rPr>
              <w:t>，共两层。其中二层为生产</w:t>
            </w:r>
            <w:r>
              <w:rPr>
                <w:spacing w:val="-4"/>
              </w:rPr>
              <w:t>区域，设有拌料间、打样间、挤出生产区、原料中转区及成品中转区等功能单元；三层设为仓库和展厅，设有原料仓库、成品仓库、检验室及样品展厅，项目生产区与仓储区分区布置，减少互相干扰。生产区域根据生产线流程进行布设，确保生产流程顺畅有序，最大限度减少交叉干扰，既有利于安全生产，也</w:t>
            </w:r>
            <w:r>
              <w:rPr>
                <w:spacing w:val="2"/>
              </w:rPr>
              <w:t>提升了管理效率。项目平面布置详见附图</w:t>
            </w:r>
            <w:r>
              <w:rPr>
                <w:rFonts w:ascii="Times New Roman" w:hAnsi="Times New Roman" w:eastAsia="Times New Roman" w:cs="Times New Roman"/>
                <w:spacing w:val="2"/>
              </w:rPr>
              <w:t>4</w:t>
            </w:r>
            <w:r>
              <w:rPr>
                <w:spacing w:val="2"/>
              </w:rPr>
              <w:t>。</w:t>
            </w:r>
          </w:p>
          <w:p w14:paraId="62A56E06">
            <w:pPr>
              <w:pStyle w:val="6"/>
              <w:spacing w:line="359" w:lineRule="auto"/>
              <w:ind w:left="107" w:right="39" w:firstLine="483"/>
              <w:jc w:val="both"/>
            </w:pPr>
            <w:r>
              <w:rPr>
                <w:spacing w:val="-2"/>
              </w:rPr>
              <w:t>项目挤出区、打样区等主要产污设备相对集中，便于废气</w:t>
            </w:r>
            <w:r>
              <w:rPr>
                <w:spacing w:val="-3"/>
              </w:rPr>
              <w:t>收集管道布设，</w:t>
            </w:r>
            <w:r>
              <w:rPr>
                <w:spacing w:val="-4"/>
              </w:rPr>
              <w:t>提高收集效率。废气处理设施靠近产气点，管道短捷；危险废物贮存间设置于二层厂房南侧，靠近电梯，便于管理；一般固废暂存区设于二层厂房西侧，分类收集暂存，固体废物可以得到有效的处理处置，可避免造成二次污染；项目经设备基础减振、厂房墙体隔声等综合降噪措施后，可实现噪声达标排放。从</w:t>
            </w:r>
            <w:r>
              <w:rPr>
                <w:spacing w:val="-1"/>
              </w:rPr>
              <w:t>环境影响的角度看，项目环保设施平面布置基本合理。</w:t>
            </w:r>
          </w:p>
          <w:p w14:paraId="3D270B3F">
            <w:pPr>
              <w:pStyle w:val="6"/>
              <w:spacing w:line="219" w:lineRule="auto"/>
              <w:ind w:left="590"/>
            </w:pPr>
            <w:r>
              <w:rPr>
                <w:spacing w:val="-1"/>
              </w:rPr>
              <w:t>综上所述，本项目的总平布置基本合理。</w:t>
            </w:r>
          </w:p>
        </w:tc>
      </w:tr>
      <w:tr w14:paraId="439E4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5" w:hRule="atLeast"/>
        </w:trPr>
        <w:tc>
          <w:tcPr>
            <w:tcW w:w="392" w:type="dxa"/>
            <w:vMerge w:val="restart"/>
            <w:tcBorders>
              <w:top w:val="single" w:color="000000" w:sz="2" w:space="0"/>
              <w:bottom w:val="nil"/>
              <w:right w:val="single" w:color="000000" w:sz="2" w:space="0"/>
            </w:tcBorders>
            <w:textDirection w:val="tbRlV"/>
            <w:vAlign w:val="top"/>
          </w:tcPr>
          <w:p w14:paraId="4D02802A">
            <w:pPr>
              <w:pStyle w:val="6"/>
              <w:spacing w:before="75" w:line="209" w:lineRule="auto"/>
              <w:ind w:left="1547"/>
            </w:pPr>
            <w:r>
              <w:rPr>
                <w:spacing w:val="28"/>
                <w:w w:val="115"/>
              </w:rPr>
              <w:t>工艺流程和产排污环节</w:t>
            </w:r>
          </w:p>
        </w:tc>
        <w:tc>
          <w:tcPr>
            <w:tcW w:w="8252" w:type="dxa"/>
            <w:gridSpan w:val="2"/>
            <w:tcBorders>
              <w:top w:val="single" w:color="000000" w:sz="2" w:space="0"/>
              <w:left w:val="single" w:color="000000" w:sz="2" w:space="0"/>
              <w:bottom w:val="nil"/>
            </w:tcBorders>
            <w:vAlign w:val="top"/>
          </w:tcPr>
          <w:p w14:paraId="4BAD1E7A">
            <w:pPr>
              <w:pStyle w:val="6"/>
              <w:spacing w:before="170" w:line="221" w:lineRule="auto"/>
              <w:ind w:left="105"/>
              <w:outlineLvl w:val="1"/>
              <w:rPr>
                <w:sz w:val="28"/>
                <w:szCs w:val="28"/>
              </w:rPr>
            </w:pPr>
            <w:r>
              <w:rPr>
                <w:rFonts w:ascii="Times New Roman" w:hAnsi="Times New Roman" w:eastAsia="Times New Roman" w:cs="Times New Roman"/>
                <w:b/>
                <w:bCs/>
                <w:spacing w:val="-2"/>
                <w:sz w:val="28"/>
                <w:szCs w:val="28"/>
              </w:rPr>
              <w:t xml:space="preserve">2.3 </w:t>
            </w:r>
            <w:r>
              <w:rPr>
                <w:b/>
                <w:bCs/>
                <w:spacing w:val="-2"/>
                <w:sz w:val="28"/>
                <w:szCs w:val="28"/>
              </w:rPr>
              <w:t>生产工艺流程及产污环节</w:t>
            </w:r>
          </w:p>
          <w:p w14:paraId="24093DA0">
            <w:pPr>
              <w:pStyle w:val="6"/>
              <w:spacing w:before="202" w:line="219" w:lineRule="auto"/>
              <w:ind w:left="104"/>
            </w:pPr>
            <w:r>
              <w:rPr>
                <w:rFonts w:ascii="Times New Roman" w:hAnsi="Times New Roman" w:eastAsia="Times New Roman" w:cs="Times New Roman"/>
                <w:b/>
                <w:bCs/>
                <w:spacing w:val="-2"/>
              </w:rPr>
              <w:t xml:space="preserve">2.3.1 </w:t>
            </w:r>
            <w:r>
              <w:rPr>
                <w:b/>
                <w:bCs/>
                <w:spacing w:val="-2"/>
              </w:rPr>
              <w:t>工艺流程及工艺介绍</w:t>
            </w:r>
          </w:p>
          <w:p w14:paraId="0781AA84">
            <w:pPr>
              <w:pStyle w:val="6"/>
              <w:spacing w:before="145" w:line="333" w:lineRule="exact"/>
              <w:ind w:left="588"/>
            </w:pPr>
            <w:r>
              <w:rPr>
                <w:rFonts w:ascii="Times New Roman" w:hAnsi="Times New Roman" w:eastAsia="Times New Roman" w:cs="Times New Roman"/>
                <w:spacing w:val="-2"/>
                <w:position w:val="3"/>
              </w:rPr>
              <w:t>(1)</w:t>
            </w:r>
            <w:r>
              <w:rPr>
                <w:spacing w:val="-2"/>
                <w:position w:val="3"/>
              </w:rPr>
              <w:t>工艺流程</w:t>
            </w:r>
          </w:p>
          <w:p w14:paraId="2EC60187">
            <w:pPr>
              <w:pStyle w:val="6"/>
              <w:spacing w:before="134" w:line="360" w:lineRule="exact"/>
              <w:ind w:left="590"/>
            </w:pPr>
            <w:r>
              <w:rPr>
                <w:spacing w:val="3"/>
                <w:position w:val="2"/>
              </w:rPr>
              <w:t>工艺流程详见下图</w:t>
            </w:r>
            <w:r>
              <w:rPr>
                <w:rFonts w:ascii="Times New Roman" w:hAnsi="Times New Roman" w:eastAsia="Times New Roman" w:cs="Times New Roman"/>
                <w:spacing w:val="3"/>
                <w:position w:val="2"/>
              </w:rPr>
              <w:t>2.3-1</w:t>
            </w:r>
            <w:r>
              <w:rPr>
                <w:spacing w:val="3"/>
                <w:position w:val="2"/>
              </w:rPr>
              <w:t>。</w:t>
            </w:r>
          </w:p>
        </w:tc>
      </w:tr>
      <w:tr w14:paraId="5F087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6" w:hRule="atLeast"/>
        </w:trPr>
        <w:tc>
          <w:tcPr>
            <w:tcW w:w="392" w:type="dxa"/>
            <w:vMerge w:val="continue"/>
            <w:tcBorders>
              <w:top w:val="nil"/>
              <w:bottom w:val="nil"/>
              <w:right w:val="single" w:color="000000" w:sz="2" w:space="0"/>
            </w:tcBorders>
            <w:textDirection w:val="tbRlV"/>
            <w:vAlign w:val="top"/>
          </w:tcPr>
          <w:p w14:paraId="0ABA67DC">
            <w:pPr>
              <w:rPr>
                <w:rFonts w:ascii="Arial"/>
                <w:sz w:val="21"/>
              </w:rPr>
            </w:pPr>
          </w:p>
        </w:tc>
        <w:tc>
          <w:tcPr>
            <w:tcW w:w="8252" w:type="dxa"/>
            <w:gridSpan w:val="2"/>
            <w:tcBorders>
              <w:top w:val="nil"/>
              <w:left w:val="single" w:color="000000" w:sz="2" w:space="0"/>
              <w:bottom w:val="nil"/>
            </w:tcBorders>
            <w:vAlign w:val="top"/>
          </w:tcPr>
          <w:p w14:paraId="3E8D732A">
            <w:pPr>
              <w:pStyle w:val="6"/>
              <w:spacing w:before="234" w:line="227" w:lineRule="auto"/>
              <w:ind w:left="550" w:right="5470" w:hanging="260"/>
              <w:rPr>
                <w:sz w:val="20"/>
                <w:szCs w:val="20"/>
              </w:rPr>
            </w:pPr>
            <w:r>
              <w:rPr>
                <w:spacing w:val="3"/>
                <w:sz w:val="20"/>
                <w:szCs w:val="20"/>
              </w:rPr>
              <w:t>聚乙烯或</w:t>
            </w:r>
            <w:r>
              <w:rPr>
                <w:spacing w:val="-39"/>
                <w:sz w:val="20"/>
                <w:szCs w:val="20"/>
              </w:rPr>
              <w:t xml:space="preserve"> </w:t>
            </w:r>
            <w:r>
              <w:rPr>
                <w:rFonts w:ascii="Times New Roman" w:hAnsi="Times New Roman" w:eastAsia="Times New Roman" w:cs="Times New Roman"/>
                <w:sz w:val="20"/>
                <w:szCs w:val="20"/>
              </w:rPr>
              <w:t>ABS</w:t>
            </w:r>
            <w:r>
              <w:rPr>
                <w:spacing w:val="3"/>
                <w:sz w:val="20"/>
                <w:szCs w:val="20"/>
              </w:rPr>
              <w:t>、碳酸钙粉、</w:t>
            </w:r>
            <w:r>
              <w:rPr>
                <w:spacing w:val="8"/>
                <w:sz w:val="20"/>
                <w:szCs w:val="20"/>
              </w:rPr>
              <w:t>钛白粉、色粉、助剂</w:t>
            </w:r>
          </w:p>
        </w:tc>
      </w:tr>
      <w:tr w14:paraId="248C9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8" w:hRule="atLeast"/>
        </w:trPr>
        <w:tc>
          <w:tcPr>
            <w:tcW w:w="392" w:type="dxa"/>
            <w:vMerge w:val="continue"/>
            <w:tcBorders>
              <w:top w:val="nil"/>
              <w:bottom w:val="nil"/>
              <w:right w:val="single" w:color="000000" w:sz="2" w:space="0"/>
            </w:tcBorders>
            <w:textDirection w:val="tbRlV"/>
            <w:vAlign w:val="top"/>
          </w:tcPr>
          <w:p w14:paraId="566BA3E0">
            <w:pPr>
              <w:rPr>
                <w:rFonts w:ascii="Arial"/>
                <w:sz w:val="21"/>
              </w:rPr>
            </w:pPr>
          </w:p>
        </w:tc>
        <w:tc>
          <w:tcPr>
            <w:tcW w:w="7442" w:type="dxa"/>
            <w:tcBorders>
              <w:top w:val="nil"/>
              <w:left w:val="single" w:color="000000" w:sz="2" w:space="0"/>
              <w:bottom w:val="nil"/>
              <w:right w:val="nil"/>
            </w:tcBorders>
            <w:vAlign w:val="top"/>
          </w:tcPr>
          <w:p w14:paraId="50E8754F">
            <w:pPr>
              <w:pStyle w:val="6"/>
              <w:spacing w:before="44" w:line="228" w:lineRule="auto"/>
              <w:ind w:left="5002"/>
              <w:rPr>
                <w:sz w:val="20"/>
                <w:szCs w:val="20"/>
              </w:rPr>
            </w:pPr>
            <w:r>
              <w:rPr>
                <w:color w:val="FF0000"/>
                <w:spacing w:val="8"/>
                <w:sz w:val="20"/>
                <w:szCs w:val="20"/>
              </w:rPr>
              <w:t>注塑</w:t>
            </w:r>
            <w:r>
              <w:rPr>
                <w:spacing w:val="8"/>
                <w:sz w:val="20"/>
                <w:szCs w:val="20"/>
              </w:rPr>
              <w:t>废气、噪声</w:t>
            </w:r>
          </w:p>
          <w:p w14:paraId="559DBFEC">
            <w:pPr>
              <w:pStyle w:val="6"/>
              <w:spacing w:before="106" w:line="242" w:lineRule="auto"/>
              <w:ind w:left="573"/>
              <w:rPr>
                <w:sz w:val="20"/>
                <w:szCs w:val="20"/>
              </w:rPr>
            </w:pPr>
            <w:r>
              <w:drawing>
                <wp:anchor distT="0" distB="0" distL="0" distR="0" simplePos="0" relativeHeight="251696128" behindDoc="0" locked="0" layoutInCell="1" allowOverlap="1">
                  <wp:simplePos x="0" y="0"/>
                  <wp:positionH relativeFrom="column">
                    <wp:posOffset>233680</wp:posOffset>
                  </wp:positionH>
                  <wp:positionV relativeFrom="paragraph">
                    <wp:posOffset>-154940</wp:posOffset>
                  </wp:positionV>
                  <wp:extent cx="4482465" cy="143065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8"/>
                          <a:stretch>
                            <a:fillRect/>
                          </a:stretch>
                        </pic:blipFill>
                        <pic:spPr>
                          <a:xfrm>
                            <a:off x="0" y="0"/>
                            <a:ext cx="4482782" cy="1430655"/>
                          </a:xfrm>
                          <a:prstGeom prst="rect">
                            <a:avLst/>
                          </a:prstGeom>
                        </pic:spPr>
                      </pic:pic>
                    </a:graphicData>
                  </a:graphic>
                </wp:anchor>
              </w:drawing>
            </w:r>
            <w:r>
              <w:rPr>
                <w:spacing w:val="5"/>
                <w:sz w:val="20"/>
                <w:szCs w:val="20"/>
              </w:rPr>
              <w:t xml:space="preserve">称料     </w:t>
            </w:r>
            <w:r>
              <w:rPr>
                <w:spacing w:val="5"/>
                <w:position w:val="2"/>
                <w:sz w:val="20"/>
                <w:szCs w:val="20"/>
              </w:rPr>
              <w:t>投料</w:t>
            </w:r>
            <w:r>
              <w:rPr>
                <w:spacing w:val="33"/>
                <w:position w:val="2"/>
                <w:sz w:val="20"/>
                <w:szCs w:val="20"/>
              </w:rPr>
              <w:t xml:space="preserve">  </w:t>
            </w:r>
            <w:r>
              <w:rPr>
                <w:spacing w:val="5"/>
                <w:sz w:val="20"/>
                <w:szCs w:val="20"/>
              </w:rPr>
              <w:t>挤出废气、噪声  噪声</w:t>
            </w:r>
          </w:p>
          <w:p w14:paraId="0181E7A7">
            <w:pPr>
              <w:pStyle w:val="6"/>
              <w:spacing w:before="63" w:line="228" w:lineRule="auto"/>
              <w:ind w:left="5353"/>
              <w:rPr>
                <w:sz w:val="20"/>
                <w:szCs w:val="20"/>
              </w:rPr>
            </w:pPr>
            <w:r>
              <w:pict>
                <v:shape id="_x0000_s1056" o:spid="_x0000_s1056" o:spt="202" type="#_x0000_t202" style="position:absolute;left:0pt;margin-left:333.3pt;margin-top:-2.5pt;height:27.95pt;width:22.55pt;z-index:251698176;mso-width-relative:page;mso-height-relative:page;" filled="f" stroked="f" coordsize="21600,21600">
                  <v:path/>
                  <v:fill on="f" focussize="0,0"/>
                  <v:stroke on="f"/>
                  <v:imagedata o:title=""/>
                  <o:lock v:ext="edit" aspectratio="f"/>
                  <v:textbox inset="0mm,0mm,0mm,0mm">
                    <w:txbxContent>
                      <w:p w14:paraId="42998345">
                        <w:pPr>
                          <w:pStyle w:val="6"/>
                          <w:spacing w:before="19" w:line="249" w:lineRule="auto"/>
                          <w:ind w:left="20" w:right="20" w:firstLine="3"/>
                          <w:rPr>
                            <w:sz w:val="20"/>
                            <w:szCs w:val="20"/>
                          </w:rPr>
                        </w:pPr>
                        <w:r>
                          <w:rPr>
                            <w:color w:val="FF0000"/>
                            <w:spacing w:val="3"/>
                            <w:sz w:val="20"/>
                            <w:szCs w:val="20"/>
                          </w:rPr>
                          <w:t>色板</w:t>
                        </w:r>
                        <w:r>
                          <w:rPr>
                            <w:color w:val="FF0000"/>
                            <w:spacing w:val="5"/>
                            <w:sz w:val="20"/>
                            <w:szCs w:val="20"/>
                          </w:rPr>
                          <w:t>样品</w:t>
                        </w:r>
                      </w:p>
                    </w:txbxContent>
                  </v:textbox>
                </v:shape>
              </w:pict>
            </w:r>
            <w:r>
              <w:pict>
                <v:shape id="_x0000_s1057" o:spid="_x0000_s1057" o:spt="202" type="#_x0000_t202" style="position:absolute;left:0pt;margin-left:233.45pt;margin-top:-4.3pt;height:14.45pt;width:22.35pt;z-index:251695104;mso-width-relative:page;mso-height-relative:page;" filled="f" stroked="f" coordsize="21600,21600">
                  <v:path/>
                  <v:fill on="f" focussize="0,0"/>
                  <v:stroke on="f"/>
                  <v:imagedata o:title=""/>
                  <o:lock v:ext="edit" aspectratio="f"/>
                  <v:textbox inset="0mm,0mm,0mm,0mm">
                    <w:txbxContent>
                      <w:p w14:paraId="5E527D38">
                        <w:pPr>
                          <w:pStyle w:val="6"/>
                          <w:spacing w:before="20" w:line="229" w:lineRule="auto"/>
                          <w:ind w:left="20"/>
                          <w:rPr>
                            <w:sz w:val="20"/>
                            <w:szCs w:val="20"/>
                          </w:rPr>
                        </w:pPr>
                        <w:r>
                          <w:rPr>
                            <w:spacing w:val="3"/>
                            <w:sz w:val="20"/>
                            <w:szCs w:val="20"/>
                          </w:rPr>
                          <w:t>首批</w:t>
                        </w:r>
                      </w:p>
                    </w:txbxContent>
                  </v:textbox>
                </v:shape>
              </w:pict>
            </w:r>
            <w:r>
              <w:rPr>
                <w:color w:val="FF0000"/>
                <w:spacing w:val="7"/>
                <w:sz w:val="20"/>
                <w:szCs w:val="20"/>
              </w:rPr>
              <w:t>注塑打样</w:t>
            </w:r>
          </w:p>
          <w:p w14:paraId="0226B0F8">
            <w:pPr>
              <w:pStyle w:val="6"/>
              <w:spacing w:before="187" w:line="242" w:lineRule="auto"/>
              <w:ind w:left="2547"/>
              <w:rPr>
                <w:sz w:val="20"/>
                <w:szCs w:val="20"/>
              </w:rPr>
            </w:pPr>
            <w:r>
              <w:pict>
                <v:shape id="_x0000_s1058" o:spid="_x0000_s1058" o:spt="202" type="#_x0000_t202" style="position:absolute;left:0pt;margin-left:69.85pt;margin-top:9.9pt;height:14.45pt;width:22.4pt;z-index:251697152;mso-width-relative:page;mso-height-relative:page;" filled="f" stroked="f" coordsize="21600,21600">
                  <v:path/>
                  <v:fill on="f" focussize="0,0"/>
                  <v:stroke on="f"/>
                  <v:imagedata o:title=""/>
                  <o:lock v:ext="edit" aspectratio="f"/>
                  <v:textbox inset="0mm,0mm,0mm,0mm">
                    <w:txbxContent>
                      <w:p w14:paraId="6AF2074C">
                        <w:pPr>
                          <w:pStyle w:val="6"/>
                          <w:spacing w:before="20" w:line="229" w:lineRule="auto"/>
                          <w:ind w:left="20"/>
                          <w:rPr>
                            <w:sz w:val="20"/>
                            <w:szCs w:val="20"/>
                          </w:rPr>
                        </w:pPr>
                        <w:r>
                          <w:rPr>
                            <w:spacing w:val="3"/>
                            <w:sz w:val="20"/>
                            <w:szCs w:val="20"/>
                          </w:rPr>
                          <w:t>混料</w:t>
                        </w:r>
                      </w:p>
                    </w:txbxContent>
                  </v:textbox>
                </v:shape>
              </w:pict>
            </w:r>
            <w:r>
              <w:rPr>
                <w:spacing w:val="5"/>
                <w:sz w:val="20"/>
                <w:szCs w:val="20"/>
              </w:rPr>
              <w:t>挤出</w:t>
            </w:r>
            <w:r>
              <w:rPr>
                <w:spacing w:val="11"/>
                <w:sz w:val="20"/>
                <w:szCs w:val="20"/>
              </w:rPr>
              <w:t xml:space="preserve">       </w:t>
            </w:r>
            <w:r>
              <w:rPr>
                <w:spacing w:val="5"/>
                <w:sz w:val="20"/>
                <w:szCs w:val="20"/>
              </w:rPr>
              <w:t>切粒</w:t>
            </w:r>
          </w:p>
          <w:p w14:paraId="20092FF1">
            <w:pPr>
              <w:pStyle w:val="6"/>
              <w:spacing w:before="171" w:line="231" w:lineRule="auto"/>
              <w:ind w:left="5427"/>
              <w:rPr>
                <w:sz w:val="20"/>
                <w:szCs w:val="20"/>
              </w:rPr>
            </w:pPr>
            <w:r>
              <w:pict>
                <v:shape id="_x0000_s1059" o:spid="_x0000_s1059" o:spt="202" type="#_x0000_t202" style="position:absolute;left:0pt;margin-left:233.95pt;margin-top:-0.3pt;height:31.45pt;width:22.55pt;z-index:251694080;mso-width-relative:page;mso-height-relative:page;" filled="f" stroked="f" coordsize="21600,21600">
                  <v:path/>
                  <v:fill on="f" focussize="0,0"/>
                  <v:stroke on="f"/>
                  <v:imagedata o:title=""/>
                  <o:lock v:ext="edit" aspectratio="f"/>
                  <v:textbox inset="0mm,0mm,0mm,0mm">
                    <w:txbxContent>
                      <w:p w14:paraId="5D8FCCF2">
                        <w:pPr>
                          <w:pStyle w:val="6"/>
                          <w:spacing w:before="19" w:line="281" w:lineRule="auto"/>
                          <w:ind w:left="22" w:right="20" w:hanging="2"/>
                          <w:rPr>
                            <w:sz w:val="20"/>
                            <w:szCs w:val="20"/>
                          </w:rPr>
                        </w:pPr>
                        <w:r>
                          <w:rPr>
                            <w:spacing w:val="5"/>
                            <w:sz w:val="20"/>
                            <w:szCs w:val="20"/>
                          </w:rPr>
                          <w:t>批量</w:t>
                        </w:r>
                        <w:r>
                          <w:rPr>
                            <w:spacing w:val="3"/>
                            <w:sz w:val="20"/>
                            <w:szCs w:val="20"/>
                          </w:rPr>
                          <w:t>生产</w:t>
                        </w:r>
                      </w:p>
                    </w:txbxContent>
                  </v:textbox>
                </v:shape>
              </w:pict>
            </w:r>
            <w:r>
              <w:rPr>
                <w:color w:val="FF0000"/>
                <w:spacing w:val="4"/>
                <w:sz w:val="20"/>
                <w:szCs w:val="20"/>
              </w:rPr>
              <w:t>检验</w:t>
            </w:r>
            <w:r>
              <w:rPr>
                <w:color w:val="FF0000"/>
                <w:spacing w:val="8"/>
                <w:sz w:val="20"/>
                <w:szCs w:val="20"/>
              </w:rPr>
              <w:t xml:space="preserve">      </w:t>
            </w:r>
            <w:r>
              <w:rPr>
                <w:spacing w:val="4"/>
                <w:sz w:val="20"/>
                <w:szCs w:val="20"/>
              </w:rPr>
              <w:t>包装</w:t>
            </w:r>
          </w:p>
          <w:p w14:paraId="240CCEB5">
            <w:pPr>
              <w:pStyle w:val="6"/>
              <w:spacing w:before="119" w:line="252" w:lineRule="auto"/>
              <w:ind w:left="2360" w:right="4249" w:firstLine="104"/>
              <w:rPr>
                <w:sz w:val="20"/>
                <w:szCs w:val="20"/>
              </w:rPr>
            </w:pPr>
            <w:r>
              <w:pict>
                <v:shape id="_x0000_s1060" o:spid="_x0000_s1060" o:spt="202" type="#_x0000_t202" style="position:absolute;left:0pt;margin-left:17.1pt;margin-top:10.8pt;height:27.9pt;width:75.1pt;z-index:251693056;mso-width-relative:page;mso-height-relative:page;" filled="f" stroked="f" coordsize="21600,21600">
                  <v:path/>
                  <v:fill on="f" focussize="0,0"/>
                  <v:stroke on="f"/>
                  <v:imagedata o:title=""/>
                  <o:lock v:ext="edit" aspectratio="f"/>
                  <v:textbox inset="0mm,0mm,0mm,0mm">
                    <w:txbxContent>
                      <w:p w14:paraId="7850ED60">
                        <w:pPr>
                          <w:pStyle w:val="6"/>
                          <w:spacing w:before="20" w:line="248" w:lineRule="auto"/>
                          <w:ind w:left="337" w:right="20" w:hanging="317"/>
                          <w:rPr>
                            <w:sz w:val="20"/>
                            <w:szCs w:val="20"/>
                          </w:rPr>
                        </w:pPr>
                        <w:r>
                          <w:rPr>
                            <w:spacing w:val="8"/>
                            <w:sz w:val="20"/>
                            <w:szCs w:val="20"/>
                          </w:rPr>
                          <w:t>粉尘、噪声、废</w:t>
                        </w:r>
                        <w:r>
                          <w:rPr>
                            <w:spacing w:val="7"/>
                            <w:sz w:val="20"/>
                            <w:szCs w:val="20"/>
                          </w:rPr>
                          <w:t>包装材料</w:t>
                        </w:r>
                      </w:p>
                    </w:txbxContent>
                  </v:textbox>
                </v:shape>
              </w:pict>
            </w:r>
            <w:r>
              <w:pict>
                <v:shape id="_x0000_s1061" o:spid="_x0000_s1061" o:spt="202" type="#_x0000_t202" style="position:absolute;left:0pt;margin-left:257.8pt;margin-top:20.05pt;height:16.4pt;width:107.55pt;z-index:251692032;mso-width-relative:page;mso-height-relative:page;" filled="f" stroked="f" coordsize="21600,21600">
                  <v:path/>
                  <v:fill on="f" focussize="0,0"/>
                  <v:stroke on="f"/>
                  <v:imagedata o:title=""/>
                  <o:lock v:ext="edit" aspectratio="f"/>
                  <v:textbox inset="0mm,0mm,0mm,0mm">
                    <w:txbxContent>
                      <w:p w14:paraId="7C434258">
                        <w:pPr>
                          <w:pStyle w:val="6"/>
                          <w:spacing w:before="19" w:line="238" w:lineRule="auto"/>
                          <w:ind w:left="20"/>
                          <w:rPr>
                            <w:sz w:val="20"/>
                            <w:szCs w:val="20"/>
                          </w:rPr>
                        </w:pPr>
                        <w:r>
                          <w:rPr>
                            <w:spacing w:val="7"/>
                            <w:position w:val="2"/>
                            <w:sz w:val="20"/>
                            <w:szCs w:val="20"/>
                          </w:rPr>
                          <w:t>不合格品</w:t>
                        </w:r>
                        <w:r>
                          <w:rPr>
                            <w:spacing w:val="23"/>
                            <w:position w:val="2"/>
                            <w:sz w:val="20"/>
                            <w:szCs w:val="20"/>
                          </w:rPr>
                          <w:t xml:space="preserve">  </w:t>
                        </w:r>
                        <w:r>
                          <w:rPr>
                            <w:spacing w:val="7"/>
                            <w:position w:val="-1"/>
                            <w:sz w:val="20"/>
                            <w:szCs w:val="20"/>
                          </w:rPr>
                          <w:t>废包装材料</w:t>
                        </w:r>
                      </w:p>
                    </w:txbxContent>
                  </v:textbox>
                </v:shape>
              </w:pict>
            </w:r>
            <w:r>
              <w:rPr>
                <w:spacing w:val="6"/>
                <w:sz w:val="20"/>
                <w:szCs w:val="20"/>
              </w:rPr>
              <w:t>冷却水</w:t>
            </w:r>
            <w:r>
              <w:rPr>
                <w:spacing w:val="7"/>
                <w:sz w:val="20"/>
                <w:szCs w:val="20"/>
              </w:rPr>
              <w:t>循环使用</w:t>
            </w:r>
          </w:p>
        </w:tc>
        <w:tc>
          <w:tcPr>
            <w:tcW w:w="810" w:type="dxa"/>
            <w:tcBorders>
              <w:top w:val="nil"/>
              <w:left w:val="nil"/>
              <w:bottom w:val="nil"/>
            </w:tcBorders>
            <w:vAlign w:val="top"/>
          </w:tcPr>
          <w:p w14:paraId="2F3F8620">
            <w:pPr>
              <w:spacing w:line="254" w:lineRule="auto"/>
              <w:rPr>
                <w:rFonts w:ascii="Arial"/>
                <w:sz w:val="21"/>
              </w:rPr>
            </w:pPr>
          </w:p>
          <w:p w14:paraId="15A3DC0D">
            <w:pPr>
              <w:spacing w:line="255" w:lineRule="auto"/>
              <w:rPr>
                <w:rFonts w:ascii="Arial"/>
                <w:sz w:val="21"/>
              </w:rPr>
            </w:pPr>
          </w:p>
          <w:p w14:paraId="17DE03E7">
            <w:pPr>
              <w:spacing w:line="255" w:lineRule="auto"/>
              <w:rPr>
                <w:rFonts w:ascii="Arial"/>
                <w:sz w:val="21"/>
              </w:rPr>
            </w:pPr>
          </w:p>
          <w:p w14:paraId="774D74EF">
            <w:pPr>
              <w:spacing w:line="255" w:lineRule="auto"/>
              <w:rPr>
                <w:rFonts w:ascii="Arial"/>
                <w:sz w:val="21"/>
              </w:rPr>
            </w:pPr>
          </w:p>
          <w:p w14:paraId="427CBF37">
            <w:pPr>
              <w:spacing w:line="255" w:lineRule="auto"/>
              <w:rPr>
                <w:rFonts w:ascii="Arial"/>
                <w:sz w:val="21"/>
              </w:rPr>
            </w:pPr>
          </w:p>
          <w:p w14:paraId="56817FED">
            <w:pPr>
              <w:spacing w:line="255" w:lineRule="auto"/>
              <w:rPr>
                <w:rFonts w:ascii="Arial"/>
                <w:sz w:val="21"/>
              </w:rPr>
            </w:pPr>
          </w:p>
          <w:p w14:paraId="1266785C">
            <w:pPr>
              <w:pStyle w:val="6"/>
              <w:spacing w:before="65" w:line="230" w:lineRule="auto"/>
              <w:ind w:left="24"/>
              <w:rPr>
                <w:sz w:val="20"/>
                <w:szCs w:val="20"/>
              </w:rPr>
            </w:pPr>
            <w:r>
              <w:rPr>
                <w:spacing w:val="3"/>
                <w:sz w:val="20"/>
                <w:szCs w:val="20"/>
              </w:rPr>
              <w:t>成品</w:t>
            </w:r>
          </w:p>
        </w:tc>
      </w:tr>
      <w:tr w14:paraId="3553B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1" w:hRule="atLeast"/>
        </w:trPr>
        <w:tc>
          <w:tcPr>
            <w:tcW w:w="392" w:type="dxa"/>
            <w:vMerge w:val="continue"/>
            <w:tcBorders>
              <w:top w:val="nil"/>
              <w:right w:val="single" w:color="000000" w:sz="2" w:space="0"/>
            </w:tcBorders>
            <w:textDirection w:val="tbRlV"/>
            <w:vAlign w:val="top"/>
          </w:tcPr>
          <w:p w14:paraId="5BAF0D30">
            <w:pPr>
              <w:rPr>
                <w:rFonts w:ascii="Arial"/>
                <w:sz w:val="21"/>
              </w:rPr>
            </w:pPr>
          </w:p>
        </w:tc>
        <w:tc>
          <w:tcPr>
            <w:tcW w:w="8252" w:type="dxa"/>
            <w:gridSpan w:val="2"/>
            <w:tcBorders>
              <w:top w:val="nil"/>
              <w:left w:val="single" w:color="000000" w:sz="2" w:space="0"/>
            </w:tcBorders>
            <w:vAlign w:val="top"/>
          </w:tcPr>
          <w:p w14:paraId="5F67E4F0">
            <w:pPr>
              <w:spacing w:before="122" w:line="358" w:lineRule="exact"/>
              <w:ind w:left="2241"/>
              <w:rPr>
                <w:rFonts w:ascii="黑体" w:hAnsi="黑体" w:eastAsia="黑体" w:cs="黑体"/>
                <w:sz w:val="24"/>
                <w:szCs w:val="24"/>
              </w:rPr>
            </w:pPr>
            <w:r>
              <w:rPr>
                <w:rFonts w:ascii="黑体" w:hAnsi="黑体" w:eastAsia="黑体" w:cs="黑体"/>
                <w:spacing w:val="-2"/>
                <w:position w:val="2"/>
                <w:sz w:val="24"/>
                <w:szCs w:val="24"/>
              </w:rPr>
              <w:t>图</w:t>
            </w:r>
            <w:r>
              <w:rPr>
                <w:rFonts w:ascii="黑体" w:hAnsi="黑体" w:eastAsia="黑体" w:cs="黑体"/>
                <w:spacing w:val="-46"/>
                <w:position w:val="2"/>
                <w:sz w:val="24"/>
                <w:szCs w:val="24"/>
              </w:rPr>
              <w:t xml:space="preserve"> </w:t>
            </w:r>
            <w:r>
              <w:rPr>
                <w:rFonts w:ascii="Times New Roman" w:hAnsi="Times New Roman" w:eastAsia="Times New Roman" w:cs="Times New Roman"/>
                <w:spacing w:val="-2"/>
                <w:position w:val="2"/>
                <w:sz w:val="24"/>
                <w:szCs w:val="24"/>
              </w:rPr>
              <w:t xml:space="preserve">2.3-1  </w:t>
            </w:r>
            <w:r>
              <w:rPr>
                <w:rFonts w:ascii="黑体" w:hAnsi="黑体" w:eastAsia="黑体" w:cs="黑体"/>
                <w:spacing w:val="-2"/>
                <w:position w:val="2"/>
                <w:sz w:val="24"/>
                <w:szCs w:val="24"/>
              </w:rPr>
              <w:t>工艺流程及产污环节示意图</w:t>
            </w:r>
          </w:p>
        </w:tc>
      </w:tr>
    </w:tbl>
    <w:p w14:paraId="0257FEB3">
      <w:pPr>
        <w:rPr>
          <w:rFonts w:ascii="Arial"/>
          <w:sz w:val="21"/>
        </w:rPr>
      </w:pPr>
    </w:p>
    <w:p w14:paraId="695A5D10">
      <w:pPr>
        <w:rPr>
          <w:rFonts w:ascii="Arial" w:hAnsi="Arial" w:eastAsia="Arial" w:cs="Arial"/>
          <w:sz w:val="21"/>
          <w:szCs w:val="21"/>
        </w:rPr>
        <w:sectPr>
          <w:footerReference r:id="rId45" w:type="default"/>
          <w:pgSz w:w="11906" w:h="16839"/>
          <w:pgMar w:top="400" w:right="1623" w:bottom="1298" w:left="1623" w:header="0" w:footer="1061" w:gutter="0"/>
          <w:cols w:space="720" w:num="1"/>
        </w:sectPr>
      </w:pPr>
    </w:p>
    <w:p w14:paraId="31361064">
      <w:pPr>
        <w:spacing w:before="19"/>
      </w:pPr>
    </w:p>
    <w:p w14:paraId="18DCAC53">
      <w:pPr>
        <w:spacing w:before="19"/>
      </w:pPr>
    </w:p>
    <w:p w14:paraId="717C4F14">
      <w:pPr>
        <w:spacing w:before="19"/>
      </w:pPr>
    </w:p>
    <w:p w14:paraId="2DA2B274">
      <w:pPr>
        <w:spacing w:before="18"/>
      </w:pPr>
    </w:p>
    <w:p w14:paraId="0DC052DD">
      <w:pPr>
        <w:spacing w:before="18"/>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2"/>
        <w:gridCol w:w="8252"/>
      </w:tblGrid>
      <w:tr w14:paraId="3771D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41" w:hRule="atLeast"/>
        </w:trPr>
        <w:tc>
          <w:tcPr>
            <w:tcW w:w="392" w:type="dxa"/>
            <w:tcBorders>
              <w:right w:val="single" w:color="000000" w:sz="2" w:space="0"/>
            </w:tcBorders>
            <w:vAlign w:val="top"/>
          </w:tcPr>
          <w:p w14:paraId="048DBDD5">
            <w:pPr>
              <w:rPr>
                <w:rFonts w:ascii="Arial"/>
                <w:sz w:val="21"/>
              </w:rPr>
            </w:pPr>
          </w:p>
        </w:tc>
        <w:tc>
          <w:tcPr>
            <w:tcW w:w="8252" w:type="dxa"/>
            <w:tcBorders>
              <w:left w:val="single" w:color="000000" w:sz="2" w:space="0"/>
            </w:tcBorders>
            <w:vAlign w:val="top"/>
          </w:tcPr>
          <w:p w14:paraId="5A6EAA36">
            <w:pPr>
              <w:pStyle w:val="6"/>
              <w:spacing w:before="114" w:line="334" w:lineRule="exact"/>
              <w:ind w:left="588"/>
            </w:pPr>
            <w:r>
              <w:rPr>
                <w:rFonts w:ascii="Times New Roman" w:hAnsi="Times New Roman" w:eastAsia="Times New Roman" w:cs="Times New Roman"/>
                <w:spacing w:val="-2"/>
                <w:position w:val="3"/>
              </w:rPr>
              <w:t>(2)</w:t>
            </w:r>
            <w:r>
              <w:rPr>
                <w:spacing w:val="-2"/>
                <w:position w:val="3"/>
              </w:rPr>
              <w:t>工艺流程说明</w:t>
            </w:r>
          </w:p>
          <w:p w14:paraId="66DCADD7">
            <w:pPr>
              <w:pStyle w:val="6"/>
              <w:spacing w:before="167" w:line="218" w:lineRule="auto"/>
              <w:ind w:left="586"/>
            </w:pPr>
            <w:r>
              <w:rPr>
                <w:spacing w:val="-1"/>
              </w:rPr>
              <w:t>①称料、投料、混料</w:t>
            </w:r>
          </w:p>
          <w:p w14:paraId="7CF78888">
            <w:pPr>
              <w:pStyle w:val="6"/>
              <w:spacing w:before="185" w:line="359" w:lineRule="auto"/>
              <w:ind w:left="107" w:right="39" w:firstLine="480"/>
              <w:jc w:val="both"/>
            </w:pPr>
            <w:r>
              <w:rPr>
                <w:spacing w:val="1"/>
              </w:rPr>
              <w:t>本项目外购的聚乙烯或</w:t>
            </w:r>
            <w:r>
              <w:rPr>
                <w:spacing w:val="-56"/>
              </w:rPr>
              <w:t xml:space="preserve"> </w:t>
            </w:r>
            <w:r>
              <w:rPr>
                <w:rFonts w:ascii="Times New Roman" w:hAnsi="Times New Roman" w:eastAsia="Times New Roman" w:cs="Times New Roman"/>
              </w:rPr>
              <w:t>ABS</w:t>
            </w:r>
            <w:r>
              <w:rPr>
                <w:rFonts w:ascii="Times New Roman" w:hAnsi="Times New Roman" w:eastAsia="Times New Roman" w:cs="Times New Roman"/>
                <w:spacing w:val="-28"/>
              </w:rPr>
              <w:t xml:space="preserve"> </w:t>
            </w:r>
            <w:r>
              <w:rPr>
                <w:spacing w:val="1"/>
              </w:rPr>
              <w:t>、碳酸钙粉、色粉、钛白粉、助剂</w:t>
            </w:r>
            <w:r>
              <w:t>等原料按</w:t>
            </w:r>
            <w:r>
              <w:rPr>
                <w:spacing w:val="-4"/>
              </w:rPr>
              <w:t>比例称重后经人工直接投入拌料桶的进料口，关闭门盖后进行混合搅拌，使原</w:t>
            </w:r>
            <w:r>
              <w:rPr>
                <w:spacing w:val="-9"/>
              </w:rPr>
              <w:t>料均匀分散。搅拌过程密闭进行，待搅拌完成静止后再开盖。称料、投料过程，</w:t>
            </w:r>
            <w:r>
              <w:rPr>
                <w:spacing w:val="-1"/>
              </w:rPr>
              <w:t>以及搅拌后开盖过程均会产生少量的粉尘。</w:t>
            </w:r>
          </w:p>
          <w:p w14:paraId="3E1AD8EB">
            <w:pPr>
              <w:pStyle w:val="6"/>
              <w:spacing w:line="219" w:lineRule="auto"/>
              <w:ind w:left="588"/>
            </w:pPr>
            <w:r>
              <w:rPr>
                <w:spacing w:val="-1"/>
              </w:rPr>
              <w:t>本项目拌料设备无需进行清洗，因此不涉及清洗用水。</w:t>
            </w:r>
          </w:p>
          <w:p w14:paraId="2055BED0">
            <w:pPr>
              <w:pStyle w:val="6"/>
              <w:spacing w:before="182" w:line="218" w:lineRule="auto"/>
              <w:ind w:left="586"/>
            </w:pPr>
            <w:r>
              <w:rPr>
                <w:spacing w:val="-3"/>
              </w:rPr>
              <w:t>②挤出</w:t>
            </w:r>
          </w:p>
          <w:p w14:paraId="10A09C36">
            <w:pPr>
              <w:pStyle w:val="6"/>
              <w:spacing w:before="184" w:line="352" w:lineRule="auto"/>
              <w:ind w:left="106" w:right="103" w:firstLine="483"/>
            </w:pPr>
            <w:r>
              <w:rPr>
                <w:spacing w:val="-4"/>
              </w:rPr>
              <w:t>混合后送入下料口，进入双螺杆挤出机进行挤出拉丝，在挤</w:t>
            </w:r>
            <w:r>
              <w:rPr>
                <w:spacing w:val="-5"/>
              </w:rPr>
              <w:t>出机中螺旋管通过电加热产生热量，原料在高温下熔融，熔融的</w:t>
            </w:r>
            <w:r>
              <w:rPr>
                <w:spacing w:val="-6"/>
              </w:rPr>
              <w:t>温度为</w:t>
            </w:r>
            <w:r>
              <w:rPr>
                <w:spacing w:val="-32"/>
              </w:rPr>
              <w:t xml:space="preserve"> </w:t>
            </w:r>
            <w:r>
              <w:rPr>
                <w:rFonts w:ascii="Times New Roman" w:hAnsi="Times New Roman" w:eastAsia="Times New Roman" w:cs="Times New Roman"/>
                <w:spacing w:val="-6"/>
              </w:rPr>
              <w:t>130~</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160</w:t>
            </w:r>
            <w:r>
              <w:rPr>
                <w:spacing w:val="-6"/>
              </w:rPr>
              <w:t>℃</w:t>
            </w:r>
            <w:r>
              <w:rPr>
                <w:spacing w:val="-94"/>
              </w:rPr>
              <w:t xml:space="preserve"> </w:t>
            </w:r>
            <w:r>
              <w:rPr>
                <w:spacing w:val="-6"/>
              </w:rPr>
              <w:t>,</w:t>
            </w:r>
            <w:r>
              <w:rPr>
                <w:spacing w:val="38"/>
              </w:rPr>
              <w:t xml:space="preserve"> </w:t>
            </w:r>
            <w:r>
              <w:rPr>
                <w:spacing w:val="-6"/>
              </w:rPr>
              <w:t>熔融的</w:t>
            </w:r>
            <w:r>
              <w:rPr>
                <w:spacing w:val="-4"/>
              </w:rPr>
              <w:t>物料由挤出机挤出拉丝，经冷却水槽进行冷却，挤出工序会产生废气，冷却水</w:t>
            </w:r>
            <w:r>
              <w:rPr>
                <w:spacing w:val="-1"/>
              </w:rPr>
              <w:t>槽的冷却水循环使用不外排，定期补充新鲜水；</w:t>
            </w:r>
          </w:p>
          <w:p w14:paraId="13CAB285">
            <w:pPr>
              <w:pStyle w:val="6"/>
              <w:spacing w:before="34" w:line="218" w:lineRule="auto"/>
              <w:ind w:left="586"/>
            </w:pPr>
            <w:r>
              <w:rPr>
                <w:spacing w:val="-3"/>
              </w:rPr>
              <w:t>③切粒</w:t>
            </w:r>
          </w:p>
          <w:p w14:paraId="2305D22E">
            <w:pPr>
              <w:pStyle w:val="6"/>
              <w:spacing w:before="185" w:line="359" w:lineRule="auto"/>
              <w:ind w:left="125" w:right="39" w:firstLine="462"/>
            </w:pPr>
            <w:r>
              <w:rPr>
                <w:spacing w:val="-2"/>
              </w:rPr>
              <w:t>挤出产品经冷却后经双螺杆挤出机自带的切粒设备切成一定规格的</w:t>
            </w:r>
            <w:r>
              <w:rPr>
                <w:spacing w:val="-3"/>
              </w:rPr>
              <w:t>颗粒，即为本项目的成品色母粒；</w:t>
            </w:r>
          </w:p>
          <w:p w14:paraId="534B0BB3">
            <w:pPr>
              <w:pStyle w:val="6"/>
              <w:spacing w:before="1" w:line="217" w:lineRule="auto"/>
              <w:ind w:left="586"/>
            </w:pPr>
            <w:r>
              <w:rPr>
                <w:spacing w:val="-3"/>
              </w:rPr>
              <w:t>④检验</w:t>
            </w:r>
          </w:p>
          <w:p w14:paraId="17EAD6BD">
            <w:pPr>
              <w:pStyle w:val="6"/>
              <w:spacing w:before="182" w:line="357" w:lineRule="auto"/>
              <w:ind w:left="106" w:right="23" w:firstLine="483"/>
            </w:pPr>
            <w:r>
              <w:rPr>
                <w:spacing w:val="-4"/>
              </w:rPr>
              <w:t>为了验证项目生产的塑料色母粒的着色效果，项目首批产品</w:t>
            </w:r>
            <w:r>
              <w:rPr>
                <w:spacing w:val="-5"/>
              </w:rPr>
              <w:t>需要先进行打</w:t>
            </w:r>
            <w:r>
              <w:rPr>
                <w:spacing w:val="-4"/>
              </w:rPr>
              <w:t>样，样品的颜色经检验达到客户要求后方进行批量生产；打样区使用注塑机进</w:t>
            </w:r>
            <w:r>
              <w:rPr>
                <w:spacing w:val="-6"/>
              </w:rPr>
              <w:t>行打样，设置于二层厂房东侧，采用电加热，注塑温度</w:t>
            </w:r>
            <w:r>
              <w:rPr>
                <w:spacing w:val="-14"/>
              </w:rPr>
              <w:t xml:space="preserve"> </w:t>
            </w:r>
            <w:r>
              <w:rPr>
                <w:rFonts w:ascii="Times New Roman" w:hAnsi="Times New Roman" w:eastAsia="Times New Roman" w:cs="Times New Roman"/>
                <w:spacing w:val="-6"/>
              </w:rPr>
              <w:t>150~</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180</w:t>
            </w:r>
            <w:r>
              <w:rPr>
                <w:spacing w:val="-6"/>
              </w:rPr>
              <w:t>℃</w:t>
            </w:r>
            <w:r>
              <w:rPr>
                <w:spacing w:val="-94"/>
              </w:rPr>
              <w:t xml:space="preserve"> </w:t>
            </w:r>
            <w:r>
              <w:rPr>
                <w:spacing w:val="-6"/>
              </w:rPr>
              <w:t>,</w:t>
            </w:r>
            <w:r>
              <w:rPr>
                <w:spacing w:val="42"/>
              </w:rPr>
              <w:t xml:space="preserve"> </w:t>
            </w:r>
            <w:r>
              <w:rPr>
                <w:spacing w:val="-6"/>
              </w:rPr>
              <w:t>将生产的</w:t>
            </w:r>
            <w:r>
              <w:rPr>
                <w:spacing w:val="-4"/>
              </w:rPr>
              <w:t>塑料色母粒加入注塑机内进行注塑得到色板样品，色板样品的颜色经对比符合</w:t>
            </w:r>
            <w:r>
              <w:rPr>
                <w:spacing w:val="-8"/>
              </w:rPr>
              <w:t>客户要求后作为固体废物进行处置，该过程还会产生少量</w:t>
            </w:r>
            <w:r>
              <w:rPr>
                <w:spacing w:val="-9"/>
              </w:rPr>
              <w:t>的注塑（打样）废气、</w:t>
            </w:r>
            <w:r>
              <w:rPr>
                <w:spacing w:val="-3"/>
              </w:rPr>
              <w:t>噪声。</w:t>
            </w:r>
          </w:p>
          <w:p w14:paraId="03AC8851">
            <w:pPr>
              <w:pStyle w:val="6"/>
              <w:spacing w:before="20" w:line="359" w:lineRule="auto"/>
              <w:ind w:left="107" w:right="103" w:firstLine="482"/>
            </w:pPr>
            <w:r>
              <w:rPr>
                <w:spacing w:val="-4"/>
              </w:rPr>
              <w:t>色板样品的颜色经对比符合客户要求后进行批量生产，批量</w:t>
            </w:r>
            <w:r>
              <w:rPr>
                <w:spacing w:val="-5"/>
              </w:rPr>
              <w:t>生产的粒料切</w:t>
            </w:r>
            <w:r>
              <w:t>粒后进行人工检验，经检验合格即为成品，</w:t>
            </w:r>
            <w:r>
              <w:rPr>
                <w:spacing w:val="-1"/>
              </w:rPr>
              <w:t>该过程会产生不合格品。</w:t>
            </w:r>
          </w:p>
          <w:p w14:paraId="6E7EAB28">
            <w:pPr>
              <w:pStyle w:val="6"/>
              <w:spacing w:before="1" w:line="217" w:lineRule="auto"/>
              <w:ind w:left="586"/>
            </w:pPr>
            <w:r>
              <w:rPr>
                <w:spacing w:val="-3"/>
              </w:rPr>
              <w:t>⑤包装</w:t>
            </w:r>
          </w:p>
          <w:p w14:paraId="42FC9DD7">
            <w:pPr>
              <w:pStyle w:val="6"/>
              <w:spacing w:before="181" w:line="362" w:lineRule="auto"/>
              <w:ind w:left="107" w:right="103" w:firstLine="481"/>
            </w:pPr>
            <w:r>
              <w:rPr>
                <w:spacing w:val="-4"/>
              </w:rPr>
              <w:t>经检验合格后的成品进行包装，再入库待售，该过程中会产生</w:t>
            </w:r>
            <w:r>
              <w:rPr>
                <w:spacing w:val="-5"/>
              </w:rPr>
              <w:t>少量的废包</w:t>
            </w:r>
            <w:r>
              <w:rPr>
                <w:spacing w:val="-3"/>
              </w:rPr>
              <w:t>装材料。</w:t>
            </w:r>
          </w:p>
        </w:tc>
      </w:tr>
    </w:tbl>
    <w:p w14:paraId="6DBCC81F">
      <w:pPr>
        <w:rPr>
          <w:rFonts w:ascii="Arial"/>
          <w:sz w:val="21"/>
        </w:rPr>
      </w:pPr>
    </w:p>
    <w:p w14:paraId="14ECE0E5">
      <w:pPr>
        <w:rPr>
          <w:rFonts w:ascii="Arial" w:hAnsi="Arial" w:eastAsia="Arial" w:cs="Arial"/>
          <w:sz w:val="21"/>
          <w:szCs w:val="21"/>
        </w:rPr>
        <w:sectPr>
          <w:footerReference r:id="rId46" w:type="default"/>
          <w:pgSz w:w="11906" w:h="16839"/>
          <w:pgMar w:top="400" w:right="1623" w:bottom="1298" w:left="1623" w:header="0" w:footer="1061" w:gutter="0"/>
          <w:cols w:space="720" w:num="1"/>
        </w:sectPr>
      </w:pPr>
    </w:p>
    <w:p w14:paraId="6C355B20">
      <w:pPr>
        <w:spacing w:before="19"/>
      </w:pPr>
    </w:p>
    <w:p w14:paraId="0F53D2D4">
      <w:pPr>
        <w:spacing w:before="19"/>
      </w:pPr>
    </w:p>
    <w:p w14:paraId="3169506C">
      <w:pPr>
        <w:spacing w:before="19"/>
      </w:pPr>
    </w:p>
    <w:p w14:paraId="5766CDAE">
      <w:pPr>
        <w:spacing w:before="18"/>
      </w:pPr>
    </w:p>
    <w:p w14:paraId="53D0B1B0">
      <w:pPr>
        <w:spacing w:before="18"/>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2"/>
        <w:gridCol w:w="8252"/>
      </w:tblGrid>
      <w:tr w14:paraId="5857A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4" w:hRule="atLeast"/>
        </w:trPr>
        <w:tc>
          <w:tcPr>
            <w:tcW w:w="392" w:type="dxa"/>
            <w:tcBorders>
              <w:bottom w:val="single" w:color="000000" w:sz="2" w:space="0"/>
              <w:right w:val="single" w:color="000000" w:sz="2" w:space="0"/>
            </w:tcBorders>
            <w:vAlign w:val="top"/>
          </w:tcPr>
          <w:p w14:paraId="66547D8F">
            <w:pPr>
              <w:rPr>
                <w:rFonts w:ascii="Arial"/>
                <w:sz w:val="21"/>
              </w:rPr>
            </w:pPr>
          </w:p>
        </w:tc>
        <w:tc>
          <w:tcPr>
            <w:tcW w:w="8252" w:type="dxa"/>
            <w:tcBorders>
              <w:left w:val="single" w:color="000000" w:sz="2" w:space="0"/>
              <w:bottom w:val="single" w:color="000000" w:sz="2" w:space="0"/>
            </w:tcBorders>
            <w:vAlign w:val="top"/>
          </w:tcPr>
          <w:p w14:paraId="19DC8CA8">
            <w:pPr>
              <w:pStyle w:val="6"/>
              <w:spacing w:before="30" w:line="220" w:lineRule="auto"/>
              <w:ind w:left="104"/>
              <w:outlineLvl w:val="2"/>
            </w:pPr>
            <w:r>
              <w:rPr>
                <w:rFonts w:ascii="Times New Roman" w:hAnsi="Times New Roman" w:eastAsia="Times New Roman" w:cs="Times New Roman"/>
                <w:b/>
                <w:bCs/>
                <w:spacing w:val="-2"/>
              </w:rPr>
              <w:t xml:space="preserve">2.3.2  </w:t>
            </w:r>
            <w:r>
              <w:rPr>
                <w:b/>
                <w:bCs/>
                <w:spacing w:val="-2"/>
              </w:rPr>
              <w:t>产污环节分析</w:t>
            </w:r>
          </w:p>
          <w:p w14:paraId="16B1BCB3">
            <w:pPr>
              <w:pStyle w:val="6"/>
              <w:spacing w:before="144" w:line="360" w:lineRule="exact"/>
              <w:ind w:left="591"/>
            </w:pPr>
            <w:r>
              <w:rPr>
                <w:spacing w:val="-1"/>
                <w:position w:val="2"/>
              </w:rPr>
              <w:t>项目产污环节说明一览表详见下表</w:t>
            </w:r>
            <w:r>
              <w:rPr>
                <w:rFonts w:ascii="Times New Roman" w:hAnsi="Times New Roman" w:eastAsia="Times New Roman" w:cs="Times New Roman"/>
                <w:spacing w:val="-1"/>
                <w:position w:val="2"/>
              </w:rPr>
              <w:t>2.3-1</w:t>
            </w:r>
            <w:r>
              <w:rPr>
                <w:spacing w:val="-1"/>
                <w:position w:val="2"/>
              </w:rPr>
              <w:t>。</w:t>
            </w:r>
          </w:p>
          <w:p w14:paraId="14887017">
            <w:pPr>
              <w:spacing w:before="227" w:line="359" w:lineRule="exact"/>
              <w:ind w:left="2223"/>
              <w:rPr>
                <w:rFonts w:ascii="黑体" w:hAnsi="黑体" w:eastAsia="黑体" w:cs="黑体"/>
                <w:sz w:val="24"/>
                <w:szCs w:val="24"/>
              </w:rPr>
            </w:pPr>
            <w:r>
              <w:pict>
                <v:shape id="_x0000_s1062" o:spid="_x0000_s1062" o:spt="202" type="#_x0000_t202" style="position:absolute;left:0pt;margin-left:3.9pt;margin-top:21.3pt;height:448.6pt;width:404.05pt;z-index:251699200;mso-width-relative:page;mso-height-relative:page;" filled="f" stroked="f" coordsize="21600,21600">
                  <v:path/>
                  <v:fill on="f" focussize="0,0"/>
                  <v:stroke on="f"/>
                  <v:imagedata o:title=""/>
                  <o:lock v:ext="edit" aspectratio="f"/>
                  <v:textbox inset="0mm,0mm,0mm,0mm">
                    <w:txbxContent>
                      <w:p w14:paraId="7B82CBB0">
                        <w:pPr>
                          <w:spacing w:line="20" w:lineRule="exact"/>
                        </w:pPr>
                      </w:p>
                      <w:tbl>
                        <w:tblPr>
                          <w:tblStyle w:val="5"/>
                          <w:tblW w:w="8040"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660"/>
                          <w:gridCol w:w="1362"/>
                          <w:gridCol w:w="2543"/>
                          <w:gridCol w:w="2822"/>
                        </w:tblGrid>
                        <w:tr w14:paraId="62F9E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653" w:type="dxa"/>
                              <w:tcBorders>
                                <w:top w:val="single" w:color="000000" w:sz="10" w:space="0"/>
                                <w:left w:val="nil"/>
                              </w:tcBorders>
                              <w:vAlign w:val="top"/>
                            </w:tcPr>
                            <w:p w14:paraId="2F43AA77">
                              <w:pPr>
                                <w:spacing w:line="293" w:lineRule="auto"/>
                                <w:rPr>
                                  <w:rFonts w:ascii="Arial"/>
                                  <w:sz w:val="21"/>
                                </w:rPr>
                              </w:pPr>
                            </w:p>
                            <w:p w14:paraId="1DF6DB88">
                              <w:pPr>
                                <w:pStyle w:val="6"/>
                                <w:spacing w:before="65" w:line="230" w:lineRule="auto"/>
                                <w:ind w:left="122"/>
                                <w:rPr>
                                  <w:sz w:val="20"/>
                                  <w:szCs w:val="20"/>
                                </w:rPr>
                              </w:pPr>
                              <w:r>
                                <w:rPr>
                                  <w:spacing w:val="5"/>
                                  <w:sz w:val="20"/>
                                  <w:szCs w:val="20"/>
                                </w:rPr>
                                <w:t>序号</w:t>
                              </w:r>
                            </w:p>
                          </w:tc>
                          <w:tc>
                            <w:tcPr>
                              <w:tcW w:w="660" w:type="dxa"/>
                              <w:tcBorders>
                                <w:top w:val="single" w:color="000000" w:sz="10" w:space="0"/>
                              </w:tcBorders>
                              <w:vAlign w:val="top"/>
                            </w:tcPr>
                            <w:p w14:paraId="585A946B">
                              <w:pPr>
                                <w:spacing w:line="294" w:lineRule="auto"/>
                                <w:rPr>
                                  <w:rFonts w:ascii="Arial"/>
                                  <w:sz w:val="21"/>
                                </w:rPr>
                              </w:pPr>
                            </w:p>
                            <w:p w14:paraId="23ECA1F3">
                              <w:pPr>
                                <w:pStyle w:val="6"/>
                                <w:spacing w:before="65" w:line="228" w:lineRule="auto"/>
                                <w:ind w:left="125"/>
                                <w:rPr>
                                  <w:sz w:val="20"/>
                                  <w:szCs w:val="20"/>
                                </w:rPr>
                              </w:pPr>
                              <w:r>
                                <w:rPr>
                                  <w:spacing w:val="4"/>
                                  <w:sz w:val="20"/>
                                  <w:szCs w:val="20"/>
                                </w:rPr>
                                <w:t>类别</w:t>
                              </w:r>
                            </w:p>
                          </w:tc>
                          <w:tc>
                            <w:tcPr>
                              <w:tcW w:w="1362" w:type="dxa"/>
                              <w:tcBorders>
                                <w:top w:val="single" w:color="000000" w:sz="10" w:space="0"/>
                              </w:tcBorders>
                              <w:vAlign w:val="top"/>
                            </w:tcPr>
                            <w:p w14:paraId="4E60854C">
                              <w:pPr>
                                <w:spacing w:line="5" w:lineRule="exact"/>
                                <w:ind w:left="1187"/>
                                <w:rPr>
                                  <w:rFonts w:ascii="Times New Roman" w:hAnsi="Times New Roman" w:eastAsia="Times New Roman" w:cs="Times New Roman"/>
                                  <w:sz w:val="2"/>
                                  <w:szCs w:val="2"/>
                                </w:rPr>
                              </w:pPr>
                              <w:r>
                                <w:rPr>
                                  <w:rFonts w:ascii="Times New Roman" w:hAnsi="Times New Roman" w:eastAsia="Times New Roman" w:cs="Times New Roman"/>
                                  <w:spacing w:val="34"/>
                                  <w:w w:val="175"/>
                                  <w:sz w:val="2"/>
                                  <w:szCs w:val="2"/>
                                </w:rPr>
                                <w:t>.</w:t>
                              </w:r>
                            </w:p>
                            <w:p w14:paraId="3B881C06">
                              <w:pPr>
                                <w:pStyle w:val="6"/>
                                <w:spacing w:before="185" w:line="268" w:lineRule="auto"/>
                                <w:ind w:left="479" w:right="49" w:hanging="420"/>
                                <w:rPr>
                                  <w:sz w:val="20"/>
                                  <w:szCs w:val="20"/>
                                </w:rPr>
                              </w:pPr>
                              <w:r>
                                <w:rPr>
                                  <w:spacing w:val="7"/>
                                  <w:sz w:val="20"/>
                                  <w:szCs w:val="20"/>
                                </w:rPr>
                                <w:t>污染源或污染</w:t>
                              </w:r>
                              <w:r>
                                <w:rPr>
                                  <w:spacing w:val="3"/>
                                  <w:sz w:val="20"/>
                                  <w:szCs w:val="20"/>
                                </w:rPr>
                                <w:t>工序</w:t>
                              </w:r>
                            </w:p>
                          </w:tc>
                          <w:tc>
                            <w:tcPr>
                              <w:tcW w:w="2543" w:type="dxa"/>
                              <w:tcBorders>
                                <w:top w:val="single" w:color="000000" w:sz="10" w:space="0"/>
                              </w:tcBorders>
                              <w:vAlign w:val="top"/>
                            </w:tcPr>
                            <w:p w14:paraId="175FF8ED">
                              <w:pPr>
                                <w:spacing w:line="294" w:lineRule="auto"/>
                                <w:rPr>
                                  <w:rFonts w:ascii="Arial"/>
                                  <w:sz w:val="21"/>
                                </w:rPr>
                              </w:pPr>
                            </w:p>
                            <w:p w14:paraId="51F697CF">
                              <w:pPr>
                                <w:pStyle w:val="6"/>
                                <w:spacing w:before="65" w:line="229" w:lineRule="auto"/>
                                <w:ind w:left="754"/>
                                <w:rPr>
                                  <w:sz w:val="20"/>
                                  <w:szCs w:val="20"/>
                                </w:rPr>
                              </w:pPr>
                              <w:r>
                                <w:rPr>
                                  <w:spacing w:val="7"/>
                                  <w:sz w:val="20"/>
                                  <w:szCs w:val="20"/>
                                </w:rPr>
                                <w:t>主要污染物</w:t>
                              </w:r>
                            </w:p>
                          </w:tc>
                          <w:tc>
                            <w:tcPr>
                              <w:tcW w:w="2822" w:type="dxa"/>
                              <w:tcBorders>
                                <w:top w:val="single" w:color="000000" w:sz="10" w:space="0"/>
                                <w:right w:val="nil"/>
                              </w:tcBorders>
                              <w:vAlign w:val="top"/>
                            </w:tcPr>
                            <w:p w14:paraId="113475DF">
                              <w:pPr>
                                <w:spacing w:line="294" w:lineRule="auto"/>
                                <w:rPr>
                                  <w:rFonts w:ascii="Arial"/>
                                  <w:sz w:val="21"/>
                                </w:rPr>
                              </w:pPr>
                            </w:p>
                            <w:p w14:paraId="4325B7A7">
                              <w:pPr>
                                <w:pStyle w:val="6"/>
                                <w:spacing w:before="65" w:line="229" w:lineRule="auto"/>
                                <w:ind w:left="996"/>
                                <w:rPr>
                                  <w:sz w:val="20"/>
                                  <w:szCs w:val="20"/>
                                </w:rPr>
                              </w:pPr>
                              <w:r>
                                <w:rPr>
                                  <w:spacing w:val="7"/>
                                  <w:sz w:val="20"/>
                                  <w:szCs w:val="20"/>
                                </w:rPr>
                                <w:t>环保措施</w:t>
                              </w:r>
                            </w:p>
                          </w:tc>
                        </w:tr>
                        <w:tr w14:paraId="390DC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653" w:type="dxa"/>
                              <w:vMerge w:val="restart"/>
                              <w:tcBorders>
                                <w:left w:val="nil"/>
                                <w:bottom w:val="nil"/>
                              </w:tcBorders>
                              <w:vAlign w:val="top"/>
                            </w:tcPr>
                            <w:p w14:paraId="476BDBEB">
                              <w:pPr>
                                <w:spacing w:line="273" w:lineRule="auto"/>
                                <w:rPr>
                                  <w:rFonts w:ascii="Arial"/>
                                  <w:sz w:val="21"/>
                                </w:rPr>
                              </w:pPr>
                            </w:p>
                            <w:p w14:paraId="63638EB7">
                              <w:pPr>
                                <w:spacing w:line="273" w:lineRule="auto"/>
                                <w:rPr>
                                  <w:rFonts w:ascii="Arial"/>
                                  <w:sz w:val="21"/>
                                </w:rPr>
                              </w:pPr>
                            </w:p>
                            <w:p w14:paraId="50643A43">
                              <w:pPr>
                                <w:spacing w:before="58" w:line="274" w:lineRule="exact"/>
                                <w:ind w:left="29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60" w:type="dxa"/>
                              <w:vMerge w:val="restart"/>
                              <w:tcBorders>
                                <w:bottom w:val="nil"/>
                              </w:tcBorders>
                              <w:vAlign w:val="top"/>
                            </w:tcPr>
                            <w:p w14:paraId="7FE64FD8">
                              <w:pPr>
                                <w:spacing w:line="285" w:lineRule="auto"/>
                                <w:rPr>
                                  <w:rFonts w:ascii="Arial"/>
                                  <w:sz w:val="21"/>
                                </w:rPr>
                              </w:pPr>
                            </w:p>
                            <w:p w14:paraId="15B300E7">
                              <w:pPr>
                                <w:spacing w:line="285" w:lineRule="auto"/>
                                <w:rPr>
                                  <w:rFonts w:ascii="Arial"/>
                                  <w:sz w:val="21"/>
                                </w:rPr>
                              </w:pPr>
                            </w:p>
                            <w:p w14:paraId="62A979CC">
                              <w:pPr>
                                <w:pStyle w:val="6"/>
                                <w:spacing w:before="65" w:line="228" w:lineRule="auto"/>
                                <w:ind w:left="124"/>
                                <w:rPr>
                                  <w:sz w:val="20"/>
                                  <w:szCs w:val="20"/>
                                </w:rPr>
                              </w:pPr>
                              <w:r>
                                <w:rPr>
                                  <w:spacing w:val="5"/>
                                  <w:sz w:val="20"/>
                                  <w:szCs w:val="20"/>
                                </w:rPr>
                                <w:t>废水</w:t>
                              </w:r>
                            </w:p>
                          </w:tc>
                          <w:tc>
                            <w:tcPr>
                              <w:tcW w:w="1362" w:type="dxa"/>
                              <w:vAlign w:val="top"/>
                            </w:tcPr>
                            <w:p w14:paraId="167A4F58">
                              <w:pPr>
                                <w:pStyle w:val="6"/>
                                <w:spacing w:before="95" w:line="229" w:lineRule="auto"/>
                                <w:ind w:left="59"/>
                                <w:rPr>
                                  <w:sz w:val="20"/>
                                  <w:szCs w:val="20"/>
                                </w:rPr>
                              </w:pPr>
                              <w:r>
                                <w:rPr>
                                  <w:spacing w:val="8"/>
                                  <w:sz w:val="20"/>
                                  <w:szCs w:val="20"/>
                                </w:rPr>
                                <w:t>职工生活过程</w:t>
                              </w:r>
                            </w:p>
                            <w:p w14:paraId="4460B4D0">
                              <w:pPr>
                                <w:pStyle w:val="6"/>
                                <w:spacing w:before="90" w:line="228" w:lineRule="auto"/>
                                <w:ind w:left="77"/>
                                <w:rPr>
                                  <w:sz w:val="20"/>
                                  <w:szCs w:val="20"/>
                                </w:rPr>
                              </w:pPr>
                              <w:r>
                                <w:rPr>
                                  <w:spacing w:val="4"/>
                                  <w:sz w:val="20"/>
                                  <w:szCs w:val="20"/>
                                </w:rPr>
                                <w:t>中产生的生活</w:t>
                              </w:r>
                            </w:p>
                            <w:p w14:paraId="7E5978CB">
                              <w:pPr>
                                <w:pStyle w:val="6"/>
                                <w:spacing w:before="93" w:line="219" w:lineRule="auto"/>
                                <w:ind w:left="479"/>
                                <w:rPr>
                                  <w:sz w:val="20"/>
                                  <w:szCs w:val="20"/>
                                </w:rPr>
                              </w:pPr>
                              <w:r>
                                <w:rPr>
                                  <w:spacing w:val="3"/>
                                  <w:sz w:val="20"/>
                                  <w:szCs w:val="20"/>
                                </w:rPr>
                                <w:t>污水</w:t>
                              </w:r>
                            </w:p>
                          </w:tc>
                          <w:tc>
                            <w:tcPr>
                              <w:tcW w:w="2543" w:type="dxa"/>
                              <w:vAlign w:val="top"/>
                            </w:tcPr>
                            <w:p w14:paraId="0E6D491D">
                              <w:pPr>
                                <w:pStyle w:val="6"/>
                                <w:spacing w:before="263" w:line="221" w:lineRule="auto"/>
                                <w:ind w:left="26"/>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9"/>
                                  <w:sz w:val="20"/>
                                  <w:szCs w:val="20"/>
                                </w:rPr>
                                <w:t xml:space="preserve"> </w:t>
                              </w:r>
                              <w:r>
                                <w:rPr>
                                  <w:spacing w:val="2"/>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spacing w:val="-24"/>
                                  <w:sz w:val="20"/>
                                  <w:szCs w:val="20"/>
                                </w:rPr>
                                <w:t xml:space="preserve"> </w:t>
                              </w:r>
                              <w:r>
                                <w:rPr>
                                  <w:spacing w:val="2"/>
                                  <w:sz w:val="20"/>
                                  <w:szCs w:val="20"/>
                                </w:rPr>
                                <w:t>、</w:t>
                              </w:r>
                              <w:r>
                                <w:rPr>
                                  <w:rFonts w:ascii="Times New Roman" w:hAnsi="Times New Roman" w:eastAsia="Times New Roman" w:cs="Times New Roman"/>
                                  <w:sz w:val="20"/>
                                  <w:szCs w:val="20"/>
                                </w:rPr>
                                <w:t>SS</w:t>
                              </w:r>
                              <w:r>
                                <w:rPr>
                                  <w:rFonts w:ascii="Times New Roman" w:hAnsi="Times New Roman" w:eastAsia="Times New Roman" w:cs="Times New Roman"/>
                                  <w:spacing w:val="-26"/>
                                  <w:sz w:val="20"/>
                                  <w:szCs w:val="20"/>
                                </w:rPr>
                                <w:t xml:space="preserve"> </w:t>
                              </w:r>
                              <w:r>
                                <w:rPr>
                                  <w:spacing w:val="2"/>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2"/>
                                  <w:position w:val="-1"/>
                                  <w:sz w:val="13"/>
                                  <w:szCs w:val="13"/>
                                </w:rPr>
                                <w:t>5</w:t>
                              </w:r>
                              <w:r>
                                <w:rPr>
                                  <w:rFonts w:ascii="Times New Roman" w:hAnsi="Times New Roman" w:eastAsia="Times New Roman" w:cs="Times New Roman"/>
                                  <w:spacing w:val="-9"/>
                                  <w:position w:val="-1"/>
                                  <w:sz w:val="13"/>
                                  <w:szCs w:val="13"/>
                                </w:rPr>
                                <w:t xml:space="preserve"> </w:t>
                              </w:r>
                              <w:r>
                                <w:rPr>
                                  <w:spacing w:val="2"/>
                                  <w:sz w:val="20"/>
                                  <w:szCs w:val="20"/>
                                </w:rPr>
                                <w:t>、氨</w:t>
                              </w:r>
                            </w:p>
                            <w:p w14:paraId="5EEADDDF">
                              <w:pPr>
                                <w:pStyle w:val="6"/>
                                <w:spacing w:before="101" w:line="225" w:lineRule="auto"/>
                                <w:ind w:left="1065"/>
                                <w:rPr>
                                  <w:sz w:val="20"/>
                                  <w:szCs w:val="20"/>
                                </w:rPr>
                              </w:pPr>
                              <w:r>
                                <w:rPr>
                                  <w:spacing w:val="5"/>
                                  <w:sz w:val="20"/>
                                  <w:szCs w:val="20"/>
                                </w:rPr>
                                <w:t>氮等</w:t>
                              </w:r>
                            </w:p>
                          </w:tc>
                          <w:tc>
                            <w:tcPr>
                              <w:tcW w:w="2822" w:type="dxa"/>
                              <w:tcBorders>
                                <w:right w:val="nil"/>
                              </w:tcBorders>
                              <w:vAlign w:val="top"/>
                            </w:tcPr>
                            <w:p w14:paraId="69D011E1">
                              <w:pPr>
                                <w:pStyle w:val="6"/>
                                <w:spacing w:before="96" w:line="228" w:lineRule="auto"/>
                                <w:ind w:left="54"/>
                                <w:rPr>
                                  <w:sz w:val="20"/>
                                  <w:szCs w:val="20"/>
                                </w:rPr>
                              </w:pPr>
                              <w:r>
                                <w:rPr>
                                  <w:spacing w:val="9"/>
                                  <w:sz w:val="20"/>
                                  <w:szCs w:val="20"/>
                                </w:rPr>
                                <w:t>生活污水经化粪池预处理后接</w:t>
                              </w:r>
                            </w:p>
                            <w:p w14:paraId="2A42869E">
                              <w:pPr>
                                <w:pStyle w:val="6"/>
                                <w:spacing w:before="91" w:line="228" w:lineRule="auto"/>
                                <w:ind w:left="52"/>
                                <w:rPr>
                                  <w:sz w:val="20"/>
                                  <w:szCs w:val="20"/>
                                </w:rPr>
                              </w:pPr>
                              <w:r>
                                <w:rPr>
                                  <w:spacing w:val="9"/>
                                  <w:sz w:val="20"/>
                                  <w:szCs w:val="20"/>
                                </w:rPr>
                                <w:t>入市政污水管网排入福清市融</w:t>
                              </w:r>
                            </w:p>
                            <w:p w14:paraId="1C6BAF83">
                              <w:pPr>
                                <w:pStyle w:val="6"/>
                                <w:spacing w:before="93" w:line="219" w:lineRule="auto"/>
                                <w:ind w:left="369"/>
                                <w:rPr>
                                  <w:sz w:val="20"/>
                                  <w:szCs w:val="20"/>
                                </w:rPr>
                              </w:pPr>
                              <w:r>
                                <w:rPr>
                                  <w:spacing w:val="8"/>
                                  <w:sz w:val="20"/>
                                  <w:szCs w:val="20"/>
                                </w:rPr>
                                <w:t>元污水处理厂集中处理</w:t>
                              </w:r>
                            </w:p>
                          </w:tc>
                        </w:tr>
                        <w:tr w14:paraId="51D10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53" w:type="dxa"/>
                              <w:vMerge w:val="continue"/>
                              <w:tcBorders>
                                <w:top w:val="nil"/>
                                <w:left w:val="nil"/>
                              </w:tcBorders>
                              <w:vAlign w:val="top"/>
                            </w:tcPr>
                            <w:p w14:paraId="38233BCF">
                              <w:pPr>
                                <w:rPr>
                                  <w:rFonts w:ascii="Arial"/>
                                  <w:sz w:val="21"/>
                                </w:rPr>
                              </w:pPr>
                            </w:p>
                          </w:tc>
                          <w:tc>
                            <w:tcPr>
                              <w:tcW w:w="660" w:type="dxa"/>
                              <w:vMerge w:val="continue"/>
                              <w:tcBorders>
                                <w:top w:val="nil"/>
                              </w:tcBorders>
                              <w:vAlign w:val="top"/>
                            </w:tcPr>
                            <w:p w14:paraId="2DAF8EA0">
                              <w:pPr>
                                <w:rPr>
                                  <w:rFonts w:ascii="Arial"/>
                                  <w:sz w:val="21"/>
                                </w:rPr>
                              </w:pPr>
                            </w:p>
                          </w:tc>
                          <w:tc>
                            <w:tcPr>
                              <w:tcW w:w="1362" w:type="dxa"/>
                              <w:vAlign w:val="top"/>
                            </w:tcPr>
                            <w:p w14:paraId="75C90C9E">
                              <w:pPr>
                                <w:pStyle w:val="6"/>
                                <w:spacing w:before="125" w:line="228" w:lineRule="auto"/>
                                <w:ind w:left="268"/>
                                <w:rPr>
                                  <w:sz w:val="20"/>
                                  <w:szCs w:val="20"/>
                                </w:rPr>
                              </w:pPr>
                              <w:r>
                                <w:rPr>
                                  <w:spacing w:val="6"/>
                                  <w:sz w:val="20"/>
                                  <w:szCs w:val="20"/>
                                </w:rPr>
                                <w:t>冷却用水</w:t>
                              </w:r>
                            </w:p>
                          </w:tc>
                          <w:tc>
                            <w:tcPr>
                              <w:tcW w:w="2543" w:type="dxa"/>
                              <w:vAlign w:val="top"/>
                            </w:tcPr>
                            <w:p w14:paraId="4DBD7966">
                              <w:pPr>
                                <w:spacing w:before="160" w:line="195" w:lineRule="auto"/>
                                <w:ind w:left="1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822" w:type="dxa"/>
                              <w:tcBorders>
                                <w:right w:val="nil"/>
                              </w:tcBorders>
                              <w:vAlign w:val="top"/>
                            </w:tcPr>
                            <w:p w14:paraId="632CD06D">
                              <w:pPr>
                                <w:pStyle w:val="6"/>
                                <w:spacing w:before="125" w:line="228" w:lineRule="auto"/>
                                <w:ind w:left="576"/>
                                <w:rPr>
                                  <w:sz w:val="20"/>
                                  <w:szCs w:val="20"/>
                                </w:rPr>
                              </w:pPr>
                              <w:r>
                                <w:rPr>
                                  <w:spacing w:val="8"/>
                                  <w:sz w:val="20"/>
                                  <w:szCs w:val="20"/>
                                </w:rPr>
                                <w:t>循环使用，不外排</w:t>
                              </w:r>
                            </w:p>
                          </w:tc>
                        </w:tr>
                        <w:tr w14:paraId="74D2B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653" w:type="dxa"/>
                              <w:vMerge w:val="restart"/>
                              <w:tcBorders>
                                <w:left w:val="nil"/>
                                <w:bottom w:val="nil"/>
                              </w:tcBorders>
                              <w:vAlign w:val="top"/>
                            </w:tcPr>
                            <w:p w14:paraId="4E35A453">
                              <w:pPr>
                                <w:spacing w:line="345" w:lineRule="auto"/>
                                <w:rPr>
                                  <w:rFonts w:ascii="Arial"/>
                                  <w:sz w:val="21"/>
                                </w:rPr>
                              </w:pPr>
                            </w:p>
                            <w:p w14:paraId="3455BEFE">
                              <w:pPr>
                                <w:spacing w:line="346" w:lineRule="auto"/>
                                <w:rPr>
                                  <w:rFonts w:ascii="Arial"/>
                                  <w:sz w:val="21"/>
                                </w:rPr>
                              </w:pPr>
                            </w:p>
                            <w:p w14:paraId="52CFF0A0">
                              <w:pPr>
                                <w:spacing w:before="58" w:line="274" w:lineRule="exact"/>
                                <w:ind w:left="27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60" w:type="dxa"/>
                              <w:vMerge w:val="restart"/>
                              <w:tcBorders>
                                <w:bottom w:val="nil"/>
                              </w:tcBorders>
                              <w:vAlign w:val="top"/>
                            </w:tcPr>
                            <w:p w14:paraId="30916DC1">
                              <w:pPr>
                                <w:spacing w:line="357" w:lineRule="auto"/>
                                <w:rPr>
                                  <w:rFonts w:ascii="Arial"/>
                                  <w:sz w:val="21"/>
                                </w:rPr>
                              </w:pPr>
                            </w:p>
                            <w:p w14:paraId="7244240A">
                              <w:pPr>
                                <w:spacing w:line="357" w:lineRule="auto"/>
                                <w:rPr>
                                  <w:rFonts w:ascii="Arial"/>
                                  <w:sz w:val="21"/>
                                </w:rPr>
                              </w:pPr>
                            </w:p>
                            <w:p w14:paraId="50A967B8">
                              <w:pPr>
                                <w:pStyle w:val="6"/>
                                <w:spacing w:before="65" w:line="228" w:lineRule="auto"/>
                                <w:ind w:left="124"/>
                                <w:rPr>
                                  <w:sz w:val="20"/>
                                  <w:szCs w:val="20"/>
                                </w:rPr>
                              </w:pPr>
                              <w:r>
                                <w:rPr>
                                  <w:spacing w:val="5"/>
                                  <w:sz w:val="20"/>
                                  <w:szCs w:val="20"/>
                                </w:rPr>
                                <w:t>废气</w:t>
                              </w:r>
                            </w:p>
                          </w:tc>
                          <w:tc>
                            <w:tcPr>
                              <w:tcW w:w="1362" w:type="dxa"/>
                              <w:vAlign w:val="top"/>
                            </w:tcPr>
                            <w:p w14:paraId="44094962">
                              <w:pPr>
                                <w:pStyle w:val="6"/>
                                <w:spacing w:before="98" w:line="265" w:lineRule="auto"/>
                                <w:ind w:left="163" w:right="83" w:hanging="106"/>
                                <w:rPr>
                                  <w:sz w:val="20"/>
                                  <w:szCs w:val="20"/>
                                </w:rPr>
                              </w:pPr>
                              <w:r>
                                <w:rPr>
                                  <w:spacing w:val="2"/>
                                  <w:sz w:val="20"/>
                                  <w:szCs w:val="20"/>
                                </w:rPr>
                                <w:t>称料、拆包、</w:t>
                              </w:r>
                              <w:r>
                                <w:rPr>
                                  <w:spacing w:val="7"/>
                                  <w:sz w:val="20"/>
                                  <w:szCs w:val="20"/>
                                </w:rPr>
                                <w:t>投料、混料</w:t>
                              </w:r>
                            </w:p>
                          </w:tc>
                          <w:tc>
                            <w:tcPr>
                              <w:tcW w:w="2543" w:type="dxa"/>
                              <w:vAlign w:val="top"/>
                            </w:tcPr>
                            <w:p w14:paraId="3BFECFCF">
                              <w:pPr>
                                <w:pStyle w:val="6"/>
                                <w:spacing w:before="268" w:line="228" w:lineRule="auto"/>
                                <w:ind w:left="960"/>
                                <w:rPr>
                                  <w:sz w:val="20"/>
                                  <w:szCs w:val="20"/>
                                </w:rPr>
                              </w:pPr>
                              <w:r>
                                <w:rPr>
                                  <w:spacing w:val="7"/>
                                  <w:sz w:val="20"/>
                                  <w:szCs w:val="20"/>
                                </w:rPr>
                                <w:t>颗粒物</w:t>
                              </w:r>
                            </w:p>
                          </w:tc>
                          <w:tc>
                            <w:tcPr>
                              <w:tcW w:w="2822" w:type="dxa"/>
                              <w:tcBorders>
                                <w:right w:val="nil"/>
                              </w:tcBorders>
                              <w:vAlign w:val="top"/>
                            </w:tcPr>
                            <w:p w14:paraId="33364E36">
                              <w:pPr>
                                <w:pStyle w:val="6"/>
                                <w:spacing w:before="98" w:line="265" w:lineRule="auto"/>
                                <w:ind w:left="341" w:right="256" w:hanging="79"/>
                                <w:rPr>
                                  <w:rFonts w:ascii="Times New Roman" w:hAnsi="Times New Roman" w:eastAsia="Times New Roman" w:cs="Times New Roman"/>
                                  <w:sz w:val="20"/>
                                  <w:szCs w:val="20"/>
                                </w:rPr>
                              </w:pPr>
                              <w:r>
                                <w:rPr>
                                  <w:spacing w:val="9"/>
                                  <w:sz w:val="20"/>
                                  <w:szCs w:val="20"/>
                                </w:rPr>
                                <w:t>集气收集至布袋除尘装置</w:t>
                              </w:r>
                              <w:r>
                                <w:rPr>
                                  <w:rFonts w:ascii="Times New Roman" w:hAnsi="Times New Roman" w:eastAsia="Times New Roman" w:cs="Times New Roman"/>
                                  <w:spacing w:val="6"/>
                                  <w:sz w:val="20"/>
                                  <w:szCs w:val="20"/>
                                </w:rPr>
                                <w:t>+28m</w:t>
                              </w:r>
                              <w:r>
                                <w:rPr>
                                  <w:rFonts w:ascii="Times New Roman" w:hAnsi="Times New Roman" w:eastAsia="Times New Roman" w:cs="Times New Roman"/>
                                  <w:spacing w:val="19"/>
                                  <w:w w:val="101"/>
                                  <w:sz w:val="20"/>
                                  <w:szCs w:val="20"/>
                                </w:rPr>
                                <w:t xml:space="preserve"> </w:t>
                              </w:r>
                              <w:r>
                                <w:rPr>
                                  <w:spacing w:val="6"/>
                                  <w:sz w:val="20"/>
                                  <w:szCs w:val="20"/>
                                </w:rPr>
                                <w:t>高排气筒</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001)</w:t>
                              </w:r>
                            </w:p>
                          </w:tc>
                        </w:tr>
                        <w:tr w14:paraId="06565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653" w:type="dxa"/>
                              <w:vMerge w:val="continue"/>
                              <w:tcBorders>
                                <w:top w:val="nil"/>
                                <w:left w:val="nil"/>
                              </w:tcBorders>
                              <w:vAlign w:val="top"/>
                            </w:tcPr>
                            <w:p w14:paraId="3B74DBD7">
                              <w:pPr>
                                <w:rPr>
                                  <w:rFonts w:ascii="Arial"/>
                                  <w:sz w:val="21"/>
                                </w:rPr>
                              </w:pPr>
                            </w:p>
                          </w:tc>
                          <w:tc>
                            <w:tcPr>
                              <w:tcW w:w="660" w:type="dxa"/>
                              <w:vMerge w:val="continue"/>
                              <w:tcBorders>
                                <w:top w:val="nil"/>
                              </w:tcBorders>
                              <w:vAlign w:val="top"/>
                            </w:tcPr>
                            <w:p w14:paraId="4549F51F">
                              <w:pPr>
                                <w:rPr>
                                  <w:rFonts w:ascii="Arial"/>
                                  <w:sz w:val="21"/>
                                </w:rPr>
                              </w:pPr>
                            </w:p>
                          </w:tc>
                          <w:tc>
                            <w:tcPr>
                              <w:tcW w:w="1362" w:type="dxa"/>
                              <w:vAlign w:val="top"/>
                            </w:tcPr>
                            <w:p w14:paraId="5127B50D">
                              <w:pPr>
                                <w:pStyle w:val="6"/>
                                <w:spacing w:before="271" w:line="229" w:lineRule="auto"/>
                                <w:ind w:left="34"/>
                                <w:rPr>
                                  <w:sz w:val="20"/>
                                  <w:szCs w:val="20"/>
                                </w:rPr>
                              </w:pPr>
                              <w:r>
                                <w:rPr>
                                  <w:spacing w:val="-15"/>
                                  <w:sz w:val="20"/>
                                  <w:szCs w:val="20"/>
                                </w:rPr>
                                <w:t>挤出、注塑（打</w:t>
                              </w:r>
                            </w:p>
                            <w:p w14:paraId="329B1137">
                              <w:pPr>
                                <w:pStyle w:val="6"/>
                                <w:spacing w:before="90" w:line="228" w:lineRule="auto"/>
                                <w:ind w:left="477"/>
                                <w:rPr>
                                  <w:sz w:val="20"/>
                                  <w:szCs w:val="20"/>
                                </w:rPr>
                              </w:pPr>
                              <w:r>
                                <w:rPr>
                                  <w:sz w:val="20"/>
                                  <w:szCs w:val="20"/>
                                </w:rPr>
                                <w:t>样）</w:t>
                              </w:r>
                            </w:p>
                          </w:tc>
                          <w:tc>
                            <w:tcPr>
                              <w:tcW w:w="2543" w:type="dxa"/>
                              <w:vAlign w:val="top"/>
                            </w:tcPr>
                            <w:p w14:paraId="5B4C4851">
                              <w:pPr>
                                <w:pStyle w:val="6"/>
                                <w:spacing w:before="100" w:line="228" w:lineRule="auto"/>
                                <w:ind w:left="38"/>
                                <w:rPr>
                                  <w:sz w:val="20"/>
                                  <w:szCs w:val="20"/>
                                </w:rPr>
                              </w:pPr>
                              <w:r>
                                <w:rPr>
                                  <w:spacing w:val="6"/>
                                  <w:sz w:val="20"/>
                                  <w:szCs w:val="20"/>
                                </w:rPr>
                                <w:t>非甲烷总烃、苯乙烯、丙烯</w:t>
                              </w:r>
                            </w:p>
                            <w:p w14:paraId="27B0D826">
                              <w:pPr>
                                <w:pStyle w:val="6"/>
                                <w:spacing w:before="61" w:line="274" w:lineRule="exact"/>
                                <w:ind w:left="61"/>
                                <w:rPr>
                                  <w:sz w:val="20"/>
                                  <w:szCs w:val="20"/>
                                </w:rPr>
                              </w:pPr>
                              <w:r>
                                <w:rPr>
                                  <w:spacing w:val="4"/>
                                  <w:position w:val="2"/>
                                  <w:sz w:val="20"/>
                                  <w:szCs w:val="20"/>
                                </w:rPr>
                                <w:t>腈、</w:t>
                              </w:r>
                              <w:r>
                                <w:rPr>
                                  <w:spacing w:val="-53"/>
                                  <w:position w:val="2"/>
                                  <w:sz w:val="20"/>
                                  <w:szCs w:val="20"/>
                                </w:rPr>
                                <w:t xml:space="preserve"> </w:t>
                              </w:r>
                              <w:r>
                                <w:rPr>
                                  <w:spacing w:val="4"/>
                                  <w:position w:val="2"/>
                                  <w:sz w:val="20"/>
                                  <w:szCs w:val="20"/>
                                </w:rPr>
                                <w:t>甲苯、乙苯、</w:t>
                              </w:r>
                              <w:r>
                                <w:rPr>
                                  <w:rFonts w:ascii="Times New Roman" w:hAnsi="Times New Roman" w:eastAsia="Times New Roman" w:cs="Times New Roman"/>
                                  <w:spacing w:val="4"/>
                                  <w:position w:val="2"/>
                                  <w:sz w:val="20"/>
                                  <w:szCs w:val="20"/>
                                </w:rPr>
                                <w:t>1,3-</w:t>
                              </w:r>
                              <w:r>
                                <w:rPr>
                                  <w:spacing w:val="4"/>
                                  <w:position w:val="2"/>
                                  <w:sz w:val="20"/>
                                  <w:szCs w:val="20"/>
                                </w:rPr>
                                <w:t>丁二</w:t>
                              </w:r>
                            </w:p>
                            <w:p w14:paraId="2A704364">
                              <w:pPr>
                                <w:pStyle w:val="6"/>
                                <w:spacing w:before="97" w:line="214" w:lineRule="auto"/>
                                <w:ind w:left="226"/>
                                <w:rPr>
                                  <w:sz w:val="20"/>
                                  <w:szCs w:val="20"/>
                                </w:rPr>
                              </w:pPr>
                              <w:r>
                                <w:rPr>
                                  <w:spacing w:val="9"/>
                                  <w:sz w:val="20"/>
                                  <w:szCs w:val="20"/>
                                </w:rPr>
                                <w:t>烯、颗粒物、臭气浓度</w:t>
                              </w:r>
                            </w:p>
                          </w:tc>
                          <w:tc>
                            <w:tcPr>
                              <w:tcW w:w="2822" w:type="dxa"/>
                              <w:tcBorders>
                                <w:right w:val="nil"/>
                              </w:tcBorders>
                              <w:vAlign w:val="top"/>
                            </w:tcPr>
                            <w:p w14:paraId="32807148">
                              <w:pPr>
                                <w:pStyle w:val="6"/>
                                <w:spacing w:before="101" w:line="226" w:lineRule="auto"/>
                                <w:ind w:left="98"/>
                                <w:rPr>
                                  <w:sz w:val="20"/>
                                  <w:szCs w:val="20"/>
                                </w:rPr>
                              </w:pPr>
                              <w:r>
                                <w:rPr>
                                  <w:spacing w:val="8"/>
                                  <w:sz w:val="20"/>
                                  <w:szCs w:val="20"/>
                                </w:rPr>
                                <w:t>集气收集后引至喷淋塔</w:t>
                              </w:r>
                              <w:r>
                                <w:rPr>
                                  <w:rFonts w:ascii="Times New Roman" w:hAnsi="Times New Roman" w:eastAsia="Times New Roman" w:cs="Times New Roman"/>
                                  <w:spacing w:val="8"/>
                                  <w:sz w:val="20"/>
                                  <w:szCs w:val="20"/>
                                </w:rPr>
                                <w:t>+</w:t>
                              </w:r>
                              <w:r>
                                <w:rPr>
                                  <w:spacing w:val="8"/>
                                  <w:sz w:val="20"/>
                                  <w:szCs w:val="20"/>
                                </w:rPr>
                                <w:t>过滤</w:t>
                              </w:r>
                            </w:p>
                            <w:p w14:paraId="72963D4F">
                              <w:pPr>
                                <w:pStyle w:val="6"/>
                                <w:spacing w:before="62" w:line="274" w:lineRule="exact"/>
                                <w:ind w:left="63"/>
                                <w:rPr>
                                  <w:rFonts w:ascii="Times New Roman" w:hAnsi="Times New Roman" w:eastAsia="Times New Roman" w:cs="Times New Roman"/>
                                  <w:sz w:val="20"/>
                                  <w:szCs w:val="20"/>
                                </w:rPr>
                              </w:pPr>
                              <w:r>
                                <w:rPr>
                                  <w:spacing w:val="7"/>
                                  <w:position w:val="1"/>
                                  <w:sz w:val="20"/>
                                  <w:szCs w:val="20"/>
                                </w:rPr>
                                <w:t>棉</w:t>
                              </w:r>
                              <w:r>
                                <w:rPr>
                                  <w:rFonts w:ascii="Times New Roman" w:hAnsi="Times New Roman" w:eastAsia="Times New Roman" w:cs="Times New Roman"/>
                                  <w:spacing w:val="7"/>
                                  <w:position w:val="1"/>
                                  <w:sz w:val="20"/>
                                  <w:szCs w:val="20"/>
                                </w:rPr>
                                <w:t>+</w:t>
                              </w:r>
                              <w:r>
                                <w:rPr>
                                  <w:spacing w:val="7"/>
                                  <w:position w:val="1"/>
                                  <w:sz w:val="20"/>
                                  <w:szCs w:val="20"/>
                                </w:rPr>
                                <w:t>二级活性炭吸附装置</w:t>
                              </w:r>
                              <w:r>
                                <w:rPr>
                                  <w:rFonts w:ascii="Times New Roman" w:hAnsi="Times New Roman" w:eastAsia="Times New Roman" w:cs="Times New Roman"/>
                                  <w:spacing w:val="7"/>
                                  <w:position w:val="1"/>
                                  <w:sz w:val="20"/>
                                  <w:szCs w:val="20"/>
                                </w:rPr>
                                <w:t>+28m</w:t>
                              </w:r>
                            </w:p>
                            <w:p w14:paraId="214477F6">
                              <w:pPr>
                                <w:pStyle w:val="6"/>
                                <w:spacing w:before="66" w:line="242" w:lineRule="auto"/>
                                <w:ind w:left="625"/>
                                <w:rPr>
                                  <w:rFonts w:ascii="Times New Roman" w:hAnsi="Times New Roman" w:eastAsia="Times New Roman" w:cs="Times New Roman"/>
                                  <w:sz w:val="20"/>
                                  <w:szCs w:val="20"/>
                                </w:rPr>
                              </w:pPr>
                              <w:r>
                                <w:rPr>
                                  <w:spacing w:val="6"/>
                                  <w:sz w:val="20"/>
                                  <w:szCs w:val="20"/>
                                </w:rPr>
                                <w:t>高排气筒</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002)</w:t>
                              </w:r>
                            </w:p>
                          </w:tc>
                        </w:tr>
                        <w:tr w14:paraId="1E650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653" w:type="dxa"/>
                              <w:vMerge w:val="restart"/>
                              <w:tcBorders>
                                <w:left w:val="nil"/>
                                <w:bottom w:val="nil"/>
                              </w:tcBorders>
                              <w:vAlign w:val="top"/>
                            </w:tcPr>
                            <w:p w14:paraId="3CB38809">
                              <w:pPr>
                                <w:spacing w:line="244" w:lineRule="auto"/>
                                <w:rPr>
                                  <w:rFonts w:ascii="Arial"/>
                                  <w:sz w:val="21"/>
                                </w:rPr>
                              </w:pPr>
                            </w:p>
                            <w:p w14:paraId="6B088A11">
                              <w:pPr>
                                <w:spacing w:line="244" w:lineRule="auto"/>
                                <w:rPr>
                                  <w:rFonts w:ascii="Arial"/>
                                  <w:sz w:val="21"/>
                                </w:rPr>
                              </w:pPr>
                            </w:p>
                            <w:p w14:paraId="6ACC8F6C">
                              <w:pPr>
                                <w:spacing w:line="244" w:lineRule="auto"/>
                                <w:rPr>
                                  <w:rFonts w:ascii="Arial"/>
                                  <w:sz w:val="21"/>
                                </w:rPr>
                              </w:pPr>
                            </w:p>
                            <w:p w14:paraId="412A60B5">
                              <w:pPr>
                                <w:spacing w:line="244" w:lineRule="auto"/>
                                <w:rPr>
                                  <w:rFonts w:ascii="Arial"/>
                                  <w:sz w:val="21"/>
                                </w:rPr>
                              </w:pPr>
                            </w:p>
                            <w:p w14:paraId="6B2A5A46">
                              <w:pPr>
                                <w:spacing w:line="244" w:lineRule="auto"/>
                                <w:rPr>
                                  <w:rFonts w:ascii="Arial"/>
                                  <w:sz w:val="21"/>
                                </w:rPr>
                              </w:pPr>
                            </w:p>
                            <w:p w14:paraId="76B90C5E">
                              <w:pPr>
                                <w:spacing w:line="244" w:lineRule="auto"/>
                                <w:rPr>
                                  <w:rFonts w:ascii="Arial"/>
                                  <w:sz w:val="21"/>
                                </w:rPr>
                              </w:pPr>
                            </w:p>
                            <w:p w14:paraId="1380AC49">
                              <w:pPr>
                                <w:spacing w:line="245" w:lineRule="auto"/>
                                <w:rPr>
                                  <w:rFonts w:ascii="Arial"/>
                                  <w:sz w:val="21"/>
                                </w:rPr>
                              </w:pPr>
                            </w:p>
                            <w:p w14:paraId="49EECF8A">
                              <w:pPr>
                                <w:spacing w:line="245" w:lineRule="auto"/>
                                <w:rPr>
                                  <w:rFonts w:ascii="Arial"/>
                                  <w:sz w:val="21"/>
                                </w:rPr>
                              </w:pPr>
                            </w:p>
                            <w:p w14:paraId="3B6EC2A1">
                              <w:pPr>
                                <w:spacing w:before="58" w:line="274" w:lineRule="exact"/>
                                <w:ind w:left="2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60" w:type="dxa"/>
                              <w:vMerge w:val="restart"/>
                              <w:tcBorders>
                                <w:bottom w:val="nil"/>
                              </w:tcBorders>
                              <w:vAlign w:val="top"/>
                            </w:tcPr>
                            <w:p w14:paraId="6E39CAC5">
                              <w:pPr>
                                <w:spacing w:line="247" w:lineRule="auto"/>
                                <w:rPr>
                                  <w:rFonts w:ascii="Arial"/>
                                  <w:sz w:val="21"/>
                                </w:rPr>
                              </w:pPr>
                            </w:p>
                            <w:p w14:paraId="612CFDC2">
                              <w:pPr>
                                <w:spacing w:line="247" w:lineRule="auto"/>
                                <w:rPr>
                                  <w:rFonts w:ascii="Arial"/>
                                  <w:sz w:val="21"/>
                                </w:rPr>
                              </w:pPr>
                            </w:p>
                            <w:p w14:paraId="6916BC1A">
                              <w:pPr>
                                <w:spacing w:line="247" w:lineRule="auto"/>
                                <w:rPr>
                                  <w:rFonts w:ascii="Arial"/>
                                  <w:sz w:val="21"/>
                                </w:rPr>
                              </w:pPr>
                            </w:p>
                            <w:p w14:paraId="21C1F6E0">
                              <w:pPr>
                                <w:spacing w:line="247" w:lineRule="auto"/>
                                <w:rPr>
                                  <w:rFonts w:ascii="Arial"/>
                                  <w:sz w:val="21"/>
                                </w:rPr>
                              </w:pPr>
                            </w:p>
                            <w:p w14:paraId="173E768C">
                              <w:pPr>
                                <w:spacing w:line="247" w:lineRule="auto"/>
                                <w:rPr>
                                  <w:rFonts w:ascii="Arial"/>
                                  <w:sz w:val="21"/>
                                </w:rPr>
                              </w:pPr>
                            </w:p>
                            <w:p w14:paraId="063DBF14">
                              <w:pPr>
                                <w:spacing w:line="247" w:lineRule="auto"/>
                                <w:rPr>
                                  <w:rFonts w:ascii="Arial"/>
                                  <w:sz w:val="21"/>
                                </w:rPr>
                              </w:pPr>
                            </w:p>
                            <w:p w14:paraId="5127D22A">
                              <w:pPr>
                                <w:spacing w:line="247" w:lineRule="auto"/>
                                <w:rPr>
                                  <w:rFonts w:ascii="Arial"/>
                                  <w:sz w:val="21"/>
                                </w:rPr>
                              </w:pPr>
                            </w:p>
                            <w:p w14:paraId="6D4B7B8A">
                              <w:pPr>
                                <w:spacing w:line="248" w:lineRule="auto"/>
                                <w:rPr>
                                  <w:rFonts w:ascii="Arial"/>
                                  <w:sz w:val="21"/>
                                </w:rPr>
                              </w:pPr>
                            </w:p>
                            <w:p w14:paraId="7D0AB81C">
                              <w:pPr>
                                <w:pStyle w:val="6"/>
                                <w:spacing w:before="65" w:line="229" w:lineRule="auto"/>
                                <w:ind w:left="143"/>
                                <w:rPr>
                                  <w:sz w:val="20"/>
                                  <w:szCs w:val="20"/>
                                </w:rPr>
                              </w:pPr>
                              <w:r>
                                <w:rPr>
                                  <w:spacing w:val="-5"/>
                                  <w:sz w:val="20"/>
                                  <w:szCs w:val="20"/>
                                </w:rPr>
                                <w:t>固废</w:t>
                              </w:r>
                            </w:p>
                          </w:tc>
                          <w:tc>
                            <w:tcPr>
                              <w:tcW w:w="1362" w:type="dxa"/>
                              <w:vAlign w:val="top"/>
                            </w:tcPr>
                            <w:p w14:paraId="5054C143">
                              <w:pPr>
                                <w:pStyle w:val="6"/>
                                <w:spacing w:before="274" w:line="229" w:lineRule="auto"/>
                                <w:ind w:left="478"/>
                                <w:rPr>
                                  <w:sz w:val="20"/>
                                  <w:szCs w:val="20"/>
                                </w:rPr>
                              </w:pPr>
                              <w:r>
                                <w:rPr>
                                  <w:spacing w:val="4"/>
                                  <w:sz w:val="20"/>
                                  <w:szCs w:val="20"/>
                                </w:rPr>
                                <w:t>包装</w:t>
                              </w:r>
                            </w:p>
                          </w:tc>
                          <w:tc>
                            <w:tcPr>
                              <w:tcW w:w="2543" w:type="dxa"/>
                              <w:vAlign w:val="top"/>
                            </w:tcPr>
                            <w:p w14:paraId="2F38FA07">
                              <w:pPr>
                                <w:pStyle w:val="6"/>
                                <w:spacing w:before="51" w:line="274" w:lineRule="exact"/>
                                <w:ind w:left="34"/>
                                <w:rPr>
                                  <w:sz w:val="20"/>
                                  <w:szCs w:val="20"/>
                                </w:rPr>
                              </w:pPr>
                              <w:r>
                                <w:rPr>
                                  <w:position w:val="2"/>
                                  <w:sz w:val="20"/>
                                  <w:szCs w:val="20"/>
                                </w:rPr>
                                <w:t>废包装材料</w:t>
                              </w:r>
                              <w:r>
                                <w:rPr>
                                  <w:rFonts w:ascii="Times New Roman" w:hAnsi="Times New Roman" w:eastAsia="Times New Roman" w:cs="Times New Roman"/>
                                  <w:position w:val="2"/>
                                  <w:sz w:val="20"/>
                                  <w:szCs w:val="20"/>
                                </w:rPr>
                                <w:t>(</w:t>
                              </w:r>
                              <w:r>
                                <w:rPr>
                                  <w:position w:val="2"/>
                                  <w:sz w:val="20"/>
                                  <w:szCs w:val="20"/>
                                </w:rPr>
                                <w:t>废纸箱、包装袋</w:t>
                              </w:r>
                            </w:p>
                            <w:p w14:paraId="5EE8F768">
                              <w:pPr>
                                <w:pStyle w:val="6"/>
                                <w:spacing w:before="64" w:line="274" w:lineRule="exact"/>
                                <w:ind w:left="1138"/>
                                <w:rPr>
                                  <w:rFonts w:ascii="Times New Roman" w:hAnsi="Times New Roman" w:eastAsia="Times New Roman" w:cs="Times New Roman"/>
                                  <w:sz w:val="20"/>
                                  <w:szCs w:val="20"/>
                                </w:rPr>
                              </w:pPr>
                              <w:r>
                                <w:rPr>
                                  <w:spacing w:val="2"/>
                                  <w:position w:val="2"/>
                                  <w:sz w:val="20"/>
                                  <w:szCs w:val="20"/>
                                </w:rPr>
                                <w:t>等</w:t>
                              </w:r>
                              <w:r>
                                <w:rPr>
                                  <w:rFonts w:ascii="Times New Roman" w:hAnsi="Times New Roman" w:eastAsia="Times New Roman" w:cs="Times New Roman"/>
                                  <w:spacing w:val="2"/>
                                  <w:position w:val="2"/>
                                  <w:sz w:val="20"/>
                                  <w:szCs w:val="20"/>
                                </w:rPr>
                                <w:t>)</w:t>
                              </w:r>
                            </w:p>
                          </w:tc>
                          <w:tc>
                            <w:tcPr>
                              <w:tcW w:w="2822" w:type="dxa"/>
                              <w:vMerge w:val="restart"/>
                              <w:tcBorders>
                                <w:bottom w:val="nil"/>
                                <w:right w:val="nil"/>
                              </w:tcBorders>
                              <w:vAlign w:val="top"/>
                            </w:tcPr>
                            <w:p w14:paraId="093B1257">
                              <w:pPr>
                                <w:spacing w:line="241" w:lineRule="auto"/>
                                <w:rPr>
                                  <w:rFonts w:ascii="Arial"/>
                                  <w:sz w:val="21"/>
                                </w:rPr>
                              </w:pPr>
                            </w:p>
                            <w:p w14:paraId="364AF045">
                              <w:pPr>
                                <w:pStyle w:val="6"/>
                                <w:spacing w:before="65" w:line="314" w:lineRule="auto"/>
                                <w:ind w:left="368" w:right="45" w:hanging="314"/>
                                <w:rPr>
                                  <w:sz w:val="20"/>
                                  <w:szCs w:val="20"/>
                                </w:rPr>
                              </w:pPr>
                              <w:r>
                                <w:rPr>
                                  <w:spacing w:val="9"/>
                                  <w:sz w:val="20"/>
                                  <w:szCs w:val="20"/>
                                </w:rPr>
                                <w:t>属于一般工业固废，分类收集</w:t>
                              </w:r>
                              <w:r>
                                <w:rPr>
                                  <w:spacing w:val="8"/>
                                  <w:sz w:val="20"/>
                                  <w:szCs w:val="20"/>
                                </w:rPr>
                                <w:t>后外售给企业综合利用</w:t>
                              </w:r>
                            </w:p>
                          </w:tc>
                        </w:tr>
                        <w:tr w14:paraId="2B4DC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53" w:type="dxa"/>
                              <w:vMerge w:val="continue"/>
                              <w:tcBorders>
                                <w:top w:val="nil"/>
                                <w:left w:val="nil"/>
                                <w:bottom w:val="nil"/>
                              </w:tcBorders>
                              <w:vAlign w:val="top"/>
                            </w:tcPr>
                            <w:p w14:paraId="31DD2CBB">
                              <w:pPr>
                                <w:rPr>
                                  <w:rFonts w:ascii="Arial"/>
                                  <w:sz w:val="21"/>
                                </w:rPr>
                              </w:pPr>
                            </w:p>
                          </w:tc>
                          <w:tc>
                            <w:tcPr>
                              <w:tcW w:w="660" w:type="dxa"/>
                              <w:vMerge w:val="continue"/>
                              <w:tcBorders>
                                <w:top w:val="nil"/>
                                <w:bottom w:val="nil"/>
                              </w:tcBorders>
                              <w:vAlign w:val="top"/>
                            </w:tcPr>
                            <w:p w14:paraId="6F7E23C4">
                              <w:pPr>
                                <w:rPr>
                                  <w:rFonts w:ascii="Arial"/>
                                  <w:sz w:val="21"/>
                                </w:rPr>
                              </w:pPr>
                            </w:p>
                          </w:tc>
                          <w:tc>
                            <w:tcPr>
                              <w:tcW w:w="1362" w:type="dxa"/>
                              <w:vAlign w:val="top"/>
                            </w:tcPr>
                            <w:p w14:paraId="7A82DEE9">
                              <w:pPr>
                                <w:pStyle w:val="6"/>
                                <w:spacing w:before="133" w:line="228" w:lineRule="auto"/>
                                <w:ind w:left="478"/>
                                <w:rPr>
                                  <w:sz w:val="20"/>
                                  <w:szCs w:val="20"/>
                                </w:rPr>
                              </w:pPr>
                              <w:r>
                                <w:rPr>
                                  <w:spacing w:val="4"/>
                                  <w:sz w:val="20"/>
                                  <w:szCs w:val="20"/>
                                </w:rPr>
                                <w:t>检验</w:t>
                              </w:r>
                            </w:p>
                          </w:tc>
                          <w:tc>
                            <w:tcPr>
                              <w:tcW w:w="2543" w:type="dxa"/>
                              <w:vAlign w:val="top"/>
                            </w:tcPr>
                            <w:p w14:paraId="58BD58B6">
                              <w:pPr>
                                <w:pStyle w:val="6"/>
                                <w:spacing w:before="111" w:line="228" w:lineRule="auto"/>
                                <w:ind w:left="230"/>
                                <w:rPr>
                                  <w:sz w:val="20"/>
                                  <w:szCs w:val="20"/>
                                </w:rPr>
                              </w:pPr>
                              <w:r>
                                <w:rPr>
                                  <w:spacing w:val="8"/>
                                  <w:sz w:val="20"/>
                                  <w:szCs w:val="20"/>
                                </w:rPr>
                                <w:t>不合格品、废色板样品</w:t>
                              </w:r>
                            </w:p>
                          </w:tc>
                          <w:tc>
                            <w:tcPr>
                              <w:tcW w:w="2822" w:type="dxa"/>
                              <w:vMerge w:val="continue"/>
                              <w:tcBorders>
                                <w:top w:val="nil"/>
                                <w:right w:val="nil"/>
                              </w:tcBorders>
                              <w:vAlign w:val="top"/>
                            </w:tcPr>
                            <w:p w14:paraId="433B408A">
                              <w:pPr>
                                <w:rPr>
                                  <w:rFonts w:ascii="Arial"/>
                                  <w:sz w:val="21"/>
                                </w:rPr>
                              </w:pPr>
                            </w:p>
                          </w:tc>
                        </w:tr>
                        <w:tr w14:paraId="118D3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653" w:type="dxa"/>
                              <w:vMerge w:val="continue"/>
                              <w:tcBorders>
                                <w:top w:val="nil"/>
                                <w:left w:val="nil"/>
                                <w:bottom w:val="nil"/>
                              </w:tcBorders>
                              <w:vAlign w:val="top"/>
                            </w:tcPr>
                            <w:p w14:paraId="364DE47A">
                              <w:pPr>
                                <w:rPr>
                                  <w:rFonts w:ascii="Arial"/>
                                  <w:sz w:val="21"/>
                                </w:rPr>
                              </w:pPr>
                            </w:p>
                          </w:tc>
                          <w:tc>
                            <w:tcPr>
                              <w:tcW w:w="660" w:type="dxa"/>
                              <w:vMerge w:val="continue"/>
                              <w:tcBorders>
                                <w:top w:val="nil"/>
                                <w:bottom w:val="nil"/>
                              </w:tcBorders>
                              <w:vAlign w:val="top"/>
                            </w:tcPr>
                            <w:p w14:paraId="001D1772">
                              <w:pPr>
                                <w:rPr>
                                  <w:rFonts w:ascii="Arial"/>
                                  <w:sz w:val="21"/>
                                </w:rPr>
                              </w:pPr>
                            </w:p>
                          </w:tc>
                          <w:tc>
                            <w:tcPr>
                              <w:tcW w:w="1362" w:type="dxa"/>
                              <w:vMerge w:val="restart"/>
                              <w:tcBorders>
                                <w:bottom w:val="nil"/>
                              </w:tcBorders>
                              <w:vAlign w:val="top"/>
                            </w:tcPr>
                            <w:p w14:paraId="634AAB4A">
                              <w:pPr>
                                <w:spacing w:line="349" w:lineRule="auto"/>
                                <w:rPr>
                                  <w:rFonts w:ascii="Arial"/>
                                  <w:sz w:val="21"/>
                                </w:rPr>
                              </w:pPr>
                            </w:p>
                            <w:p w14:paraId="0840CC7F">
                              <w:pPr>
                                <w:spacing w:line="350" w:lineRule="auto"/>
                                <w:rPr>
                                  <w:rFonts w:ascii="Arial"/>
                                  <w:sz w:val="21"/>
                                </w:rPr>
                              </w:pPr>
                            </w:p>
                            <w:p w14:paraId="4389B9F7">
                              <w:pPr>
                                <w:pStyle w:val="6"/>
                                <w:spacing w:before="65" w:line="228" w:lineRule="auto"/>
                                <w:ind w:left="57"/>
                                <w:rPr>
                                  <w:sz w:val="20"/>
                                  <w:szCs w:val="20"/>
                                </w:rPr>
                              </w:pPr>
                              <w:r>
                                <w:rPr>
                                  <w:spacing w:val="8"/>
                                  <w:sz w:val="20"/>
                                  <w:szCs w:val="20"/>
                                </w:rPr>
                                <w:t>废气处理设施</w:t>
                              </w:r>
                            </w:p>
                          </w:tc>
                          <w:tc>
                            <w:tcPr>
                              <w:tcW w:w="2543" w:type="dxa"/>
                              <w:vAlign w:val="top"/>
                            </w:tcPr>
                            <w:p w14:paraId="2A28B379">
                              <w:pPr>
                                <w:pStyle w:val="6"/>
                                <w:spacing w:before="254" w:line="314" w:lineRule="auto"/>
                                <w:ind w:left="647" w:right="26" w:hanging="604"/>
                                <w:rPr>
                                  <w:sz w:val="20"/>
                                  <w:szCs w:val="20"/>
                                </w:rPr>
                              </w:pPr>
                              <w:r>
                                <w:rPr>
                                  <w:spacing w:val="5"/>
                                  <w:sz w:val="20"/>
                                  <w:szCs w:val="20"/>
                                </w:rPr>
                                <w:t>喷淋塔更换的废液、废过滤</w:t>
                              </w:r>
                              <w:r>
                                <w:rPr>
                                  <w:spacing w:val="8"/>
                                  <w:sz w:val="20"/>
                                  <w:szCs w:val="20"/>
                                </w:rPr>
                                <w:t>棉、废活性炭</w:t>
                              </w:r>
                            </w:p>
                          </w:tc>
                          <w:tc>
                            <w:tcPr>
                              <w:tcW w:w="2822" w:type="dxa"/>
                              <w:tcBorders>
                                <w:right w:val="nil"/>
                              </w:tcBorders>
                              <w:vAlign w:val="top"/>
                            </w:tcPr>
                            <w:p w14:paraId="02ABF3E2">
                              <w:pPr>
                                <w:pStyle w:val="6"/>
                                <w:spacing w:before="106" w:line="228" w:lineRule="auto"/>
                                <w:ind w:left="54"/>
                                <w:rPr>
                                  <w:sz w:val="20"/>
                                  <w:szCs w:val="20"/>
                                </w:rPr>
                              </w:pPr>
                              <w:r>
                                <w:rPr>
                                  <w:spacing w:val="9"/>
                                  <w:sz w:val="20"/>
                                  <w:szCs w:val="20"/>
                                </w:rPr>
                                <w:t>属于危险废物，分类收集、暂</w:t>
                              </w:r>
                            </w:p>
                            <w:p w14:paraId="43987D1F">
                              <w:pPr>
                                <w:pStyle w:val="6"/>
                                <w:spacing w:before="93" w:line="225" w:lineRule="auto"/>
                                <w:ind w:left="52"/>
                                <w:rPr>
                                  <w:sz w:val="20"/>
                                  <w:szCs w:val="20"/>
                                </w:rPr>
                              </w:pPr>
                              <w:r>
                                <w:rPr>
                                  <w:spacing w:val="9"/>
                                  <w:sz w:val="20"/>
                                  <w:szCs w:val="20"/>
                                </w:rPr>
                                <w:t>存于危险废物贮存间内，委托</w:t>
                              </w:r>
                            </w:p>
                            <w:p w14:paraId="0EEDEC83">
                              <w:pPr>
                                <w:pStyle w:val="6"/>
                                <w:spacing w:before="94" w:line="209" w:lineRule="auto"/>
                                <w:ind w:left="262"/>
                                <w:rPr>
                                  <w:sz w:val="20"/>
                                  <w:szCs w:val="20"/>
                                </w:rPr>
                              </w:pPr>
                              <w:r>
                                <w:rPr>
                                  <w:spacing w:val="9"/>
                                  <w:sz w:val="20"/>
                                  <w:szCs w:val="20"/>
                                </w:rPr>
                                <w:t>有资质单位定期收集处置</w:t>
                              </w:r>
                            </w:p>
                          </w:tc>
                        </w:tr>
                        <w:tr w14:paraId="09BB2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653" w:type="dxa"/>
                              <w:vMerge w:val="continue"/>
                              <w:tcBorders>
                                <w:top w:val="nil"/>
                                <w:left w:val="nil"/>
                                <w:bottom w:val="nil"/>
                              </w:tcBorders>
                              <w:vAlign w:val="top"/>
                            </w:tcPr>
                            <w:p w14:paraId="404F1EC2">
                              <w:pPr>
                                <w:rPr>
                                  <w:rFonts w:ascii="Arial"/>
                                  <w:sz w:val="21"/>
                                </w:rPr>
                              </w:pPr>
                            </w:p>
                          </w:tc>
                          <w:tc>
                            <w:tcPr>
                              <w:tcW w:w="660" w:type="dxa"/>
                              <w:vMerge w:val="continue"/>
                              <w:tcBorders>
                                <w:top w:val="nil"/>
                                <w:bottom w:val="nil"/>
                              </w:tcBorders>
                              <w:vAlign w:val="top"/>
                            </w:tcPr>
                            <w:p w14:paraId="52CD69E8">
                              <w:pPr>
                                <w:rPr>
                                  <w:rFonts w:ascii="Arial"/>
                                  <w:sz w:val="21"/>
                                </w:rPr>
                              </w:pPr>
                            </w:p>
                          </w:tc>
                          <w:tc>
                            <w:tcPr>
                              <w:tcW w:w="1362" w:type="dxa"/>
                              <w:vMerge w:val="continue"/>
                              <w:tcBorders>
                                <w:top w:val="nil"/>
                              </w:tcBorders>
                              <w:vAlign w:val="top"/>
                            </w:tcPr>
                            <w:p w14:paraId="658F4A85">
                              <w:pPr>
                                <w:rPr>
                                  <w:rFonts w:ascii="Arial"/>
                                  <w:sz w:val="21"/>
                                </w:rPr>
                              </w:pPr>
                            </w:p>
                          </w:tc>
                          <w:tc>
                            <w:tcPr>
                              <w:tcW w:w="2543" w:type="dxa"/>
                              <w:vAlign w:val="top"/>
                            </w:tcPr>
                            <w:p w14:paraId="1309B62E">
                              <w:pPr>
                                <w:pStyle w:val="6"/>
                                <w:spacing w:before="257" w:line="228" w:lineRule="auto"/>
                                <w:ind w:left="541"/>
                                <w:rPr>
                                  <w:sz w:val="20"/>
                                  <w:szCs w:val="20"/>
                                </w:rPr>
                              </w:pPr>
                              <w:r>
                                <w:rPr>
                                  <w:spacing w:val="8"/>
                                  <w:sz w:val="20"/>
                                  <w:szCs w:val="20"/>
                                </w:rPr>
                                <w:t>布袋除尘器集尘</w:t>
                              </w:r>
                            </w:p>
                          </w:tc>
                          <w:tc>
                            <w:tcPr>
                              <w:tcW w:w="2822" w:type="dxa"/>
                              <w:tcBorders>
                                <w:right w:val="nil"/>
                              </w:tcBorders>
                              <w:vAlign w:val="top"/>
                            </w:tcPr>
                            <w:p w14:paraId="505F2E38">
                              <w:pPr>
                                <w:pStyle w:val="6"/>
                                <w:spacing w:before="109" w:line="260" w:lineRule="auto"/>
                                <w:ind w:left="368" w:right="45" w:hanging="314"/>
                                <w:rPr>
                                  <w:sz w:val="20"/>
                                  <w:szCs w:val="20"/>
                                </w:rPr>
                              </w:pPr>
                              <w:r>
                                <w:rPr>
                                  <w:spacing w:val="9"/>
                                  <w:sz w:val="20"/>
                                  <w:szCs w:val="20"/>
                                </w:rPr>
                                <w:t>属于一般工业固废，分类收集</w:t>
                              </w:r>
                              <w:r>
                                <w:rPr>
                                  <w:spacing w:val="8"/>
                                  <w:sz w:val="20"/>
                                  <w:szCs w:val="20"/>
                                </w:rPr>
                                <w:t>后外售给企业综合利用</w:t>
                              </w:r>
                            </w:p>
                          </w:tc>
                        </w:tr>
                        <w:tr w14:paraId="442F7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653" w:type="dxa"/>
                              <w:vMerge w:val="continue"/>
                              <w:tcBorders>
                                <w:top w:val="nil"/>
                                <w:left w:val="nil"/>
                                <w:bottom w:val="nil"/>
                              </w:tcBorders>
                              <w:vAlign w:val="top"/>
                            </w:tcPr>
                            <w:p w14:paraId="410ABCF7">
                              <w:pPr>
                                <w:rPr>
                                  <w:rFonts w:ascii="Arial"/>
                                  <w:sz w:val="21"/>
                                </w:rPr>
                              </w:pPr>
                            </w:p>
                          </w:tc>
                          <w:tc>
                            <w:tcPr>
                              <w:tcW w:w="660" w:type="dxa"/>
                              <w:vMerge w:val="continue"/>
                              <w:tcBorders>
                                <w:top w:val="nil"/>
                                <w:bottom w:val="nil"/>
                              </w:tcBorders>
                              <w:vAlign w:val="top"/>
                            </w:tcPr>
                            <w:p w14:paraId="0AC9B667">
                              <w:pPr>
                                <w:rPr>
                                  <w:rFonts w:ascii="Arial"/>
                                  <w:sz w:val="21"/>
                                </w:rPr>
                              </w:pPr>
                            </w:p>
                          </w:tc>
                          <w:tc>
                            <w:tcPr>
                              <w:tcW w:w="1362" w:type="dxa"/>
                              <w:vAlign w:val="top"/>
                            </w:tcPr>
                            <w:p w14:paraId="746CB450">
                              <w:pPr>
                                <w:pStyle w:val="6"/>
                                <w:spacing w:before="258" w:line="321" w:lineRule="auto"/>
                                <w:ind w:left="583" w:right="49" w:hanging="522"/>
                                <w:rPr>
                                  <w:sz w:val="20"/>
                                  <w:szCs w:val="20"/>
                                </w:rPr>
                              </w:pPr>
                              <w:r>
                                <w:rPr>
                                  <w:spacing w:val="7"/>
                                  <w:sz w:val="20"/>
                                  <w:szCs w:val="20"/>
                                </w:rPr>
                                <w:t>设备维护与修</w:t>
                              </w:r>
                              <w:r>
                                <w:rPr>
                                  <w:sz w:val="20"/>
                                  <w:szCs w:val="20"/>
                                </w:rPr>
                                <w:t>理</w:t>
                              </w:r>
                            </w:p>
                          </w:tc>
                          <w:tc>
                            <w:tcPr>
                              <w:tcW w:w="2543" w:type="dxa"/>
                              <w:vAlign w:val="top"/>
                            </w:tcPr>
                            <w:p w14:paraId="12A6FB03">
                              <w:pPr>
                                <w:spacing w:line="361" w:lineRule="auto"/>
                                <w:rPr>
                                  <w:rFonts w:ascii="Arial"/>
                                  <w:sz w:val="21"/>
                                </w:rPr>
                              </w:pPr>
                            </w:p>
                            <w:p w14:paraId="7FAD9F29">
                              <w:pPr>
                                <w:pStyle w:val="6"/>
                                <w:spacing w:before="65" w:line="228" w:lineRule="auto"/>
                                <w:ind w:left="437"/>
                                <w:rPr>
                                  <w:sz w:val="20"/>
                                  <w:szCs w:val="20"/>
                                </w:rPr>
                              </w:pPr>
                              <w:r>
                                <w:rPr>
                                  <w:spacing w:val="8"/>
                                  <w:sz w:val="20"/>
                                  <w:szCs w:val="20"/>
                                </w:rPr>
                                <w:t>废机油、废抹布等</w:t>
                              </w:r>
                            </w:p>
                          </w:tc>
                          <w:tc>
                            <w:tcPr>
                              <w:tcW w:w="2822" w:type="dxa"/>
                              <w:tcBorders>
                                <w:right w:val="nil"/>
                              </w:tcBorders>
                              <w:vAlign w:val="top"/>
                            </w:tcPr>
                            <w:p w14:paraId="5D4464C6">
                              <w:pPr>
                                <w:pStyle w:val="6"/>
                                <w:spacing w:before="112" w:line="228" w:lineRule="auto"/>
                                <w:ind w:left="54"/>
                                <w:rPr>
                                  <w:sz w:val="20"/>
                                  <w:szCs w:val="20"/>
                                </w:rPr>
                              </w:pPr>
                              <w:r>
                                <w:rPr>
                                  <w:spacing w:val="9"/>
                                  <w:sz w:val="20"/>
                                  <w:szCs w:val="20"/>
                                </w:rPr>
                                <w:t>属于危险废物，分类收集、暂</w:t>
                              </w:r>
                            </w:p>
                            <w:p w14:paraId="58CA4811">
                              <w:pPr>
                                <w:pStyle w:val="6"/>
                                <w:spacing w:before="90" w:line="225" w:lineRule="auto"/>
                                <w:ind w:left="52"/>
                                <w:rPr>
                                  <w:sz w:val="20"/>
                                  <w:szCs w:val="20"/>
                                </w:rPr>
                              </w:pPr>
                              <w:r>
                                <w:rPr>
                                  <w:spacing w:val="9"/>
                                  <w:sz w:val="20"/>
                                  <w:szCs w:val="20"/>
                                </w:rPr>
                                <w:t>存于危险废物贮存间内，委托</w:t>
                              </w:r>
                            </w:p>
                            <w:p w14:paraId="6B4EEA00">
                              <w:pPr>
                                <w:pStyle w:val="6"/>
                                <w:spacing w:before="96" w:line="204" w:lineRule="auto"/>
                                <w:ind w:left="262"/>
                                <w:rPr>
                                  <w:sz w:val="20"/>
                                  <w:szCs w:val="20"/>
                                </w:rPr>
                              </w:pPr>
                              <w:r>
                                <w:rPr>
                                  <w:spacing w:val="9"/>
                                  <w:sz w:val="20"/>
                                  <w:szCs w:val="20"/>
                                </w:rPr>
                                <w:t>有资质单位定期收集处置</w:t>
                              </w:r>
                            </w:p>
                          </w:tc>
                        </w:tr>
                        <w:tr w14:paraId="5F37A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53" w:type="dxa"/>
                              <w:vMerge w:val="continue"/>
                              <w:tcBorders>
                                <w:top w:val="nil"/>
                                <w:left w:val="nil"/>
                              </w:tcBorders>
                              <w:vAlign w:val="top"/>
                            </w:tcPr>
                            <w:p w14:paraId="080CCCF6">
                              <w:pPr>
                                <w:rPr>
                                  <w:rFonts w:ascii="Arial"/>
                                  <w:sz w:val="21"/>
                                </w:rPr>
                              </w:pPr>
                            </w:p>
                          </w:tc>
                          <w:tc>
                            <w:tcPr>
                              <w:tcW w:w="660" w:type="dxa"/>
                              <w:vMerge w:val="continue"/>
                              <w:tcBorders>
                                <w:top w:val="nil"/>
                              </w:tcBorders>
                              <w:vAlign w:val="top"/>
                            </w:tcPr>
                            <w:p w14:paraId="5C722875">
                              <w:pPr>
                                <w:rPr>
                                  <w:rFonts w:ascii="Arial"/>
                                  <w:sz w:val="21"/>
                                </w:rPr>
                              </w:pPr>
                            </w:p>
                          </w:tc>
                          <w:tc>
                            <w:tcPr>
                              <w:tcW w:w="1362" w:type="dxa"/>
                              <w:vAlign w:val="top"/>
                            </w:tcPr>
                            <w:p w14:paraId="72232C7C">
                              <w:pPr>
                                <w:pStyle w:val="6"/>
                                <w:spacing w:before="119" w:line="229" w:lineRule="auto"/>
                                <w:ind w:left="59"/>
                                <w:rPr>
                                  <w:sz w:val="20"/>
                                  <w:szCs w:val="20"/>
                                </w:rPr>
                              </w:pPr>
                              <w:r>
                                <w:rPr>
                                  <w:spacing w:val="8"/>
                                  <w:sz w:val="20"/>
                                  <w:szCs w:val="20"/>
                                </w:rPr>
                                <w:t>职工生活垃圾</w:t>
                              </w:r>
                            </w:p>
                          </w:tc>
                          <w:tc>
                            <w:tcPr>
                              <w:tcW w:w="2543" w:type="dxa"/>
                              <w:vAlign w:val="top"/>
                            </w:tcPr>
                            <w:p w14:paraId="074F3B1A">
                              <w:pPr>
                                <w:pStyle w:val="6"/>
                                <w:spacing w:before="120" w:line="228" w:lineRule="auto"/>
                                <w:ind w:left="649"/>
                                <w:rPr>
                                  <w:sz w:val="20"/>
                                  <w:szCs w:val="20"/>
                                </w:rPr>
                              </w:pPr>
                              <w:r>
                                <w:rPr>
                                  <w:spacing w:val="7"/>
                                  <w:sz w:val="20"/>
                                  <w:szCs w:val="20"/>
                                </w:rPr>
                                <w:t>纸屑、塑料等</w:t>
                              </w:r>
                            </w:p>
                          </w:tc>
                          <w:tc>
                            <w:tcPr>
                              <w:tcW w:w="2822" w:type="dxa"/>
                              <w:tcBorders>
                                <w:right w:val="nil"/>
                              </w:tcBorders>
                              <w:vAlign w:val="top"/>
                            </w:tcPr>
                            <w:p w14:paraId="0A471F4A">
                              <w:pPr>
                                <w:pStyle w:val="6"/>
                                <w:spacing w:before="143" w:line="228" w:lineRule="auto"/>
                                <w:ind w:left="55"/>
                                <w:rPr>
                                  <w:sz w:val="20"/>
                                  <w:szCs w:val="20"/>
                                </w:rPr>
                              </w:pPr>
                              <w:r>
                                <w:rPr>
                                  <w:spacing w:val="9"/>
                                  <w:sz w:val="20"/>
                                  <w:szCs w:val="20"/>
                                </w:rPr>
                                <w:t>分类收集由环卫部门每日清运</w:t>
                              </w:r>
                            </w:p>
                          </w:tc>
                        </w:tr>
                        <w:tr w14:paraId="35A2B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653" w:type="dxa"/>
                              <w:tcBorders>
                                <w:left w:val="nil"/>
                                <w:bottom w:val="single" w:color="000000" w:sz="10" w:space="0"/>
                              </w:tcBorders>
                              <w:vAlign w:val="top"/>
                            </w:tcPr>
                            <w:p w14:paraId="467D84CF">
                              <w:pPr>
                                <w:spacing w:before="254"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60" w:type="dxa"/>
                              <w:tcBorders>
                                <w:bottom w:val="single" w:color="000000" w:sz="10" w:space="0"/>
                              </w:tcBorders>
                              <w:vAlign w:val="top"/>
                            </w:tcPr>
                            <w:p w14:paraId="2AA5A27C">
                              <w:pPr>
                                <w:pStyle w:val="6"/>
                                <w:spacing w:before="285" w:line="229" w:lineRule="auto"/>
                                <w:ind w:left="135"/>
                                <w:rPr>
                                  <w:sz w:val="20"/>
                                  <w:szCs w:val="20"/>
                                </w:rPr>
                              </w:pPr>
                              <w:r>
                                <w:rPr>
                                  <w:spacing w:val="-1"/>
                                  <w:sz w:val="20"/>
                                  <w:szCs w:val="20"/>
                                </w:rPr>
                                <w:t>噪声</w:t>
                              </w:r>
                            </w:p>
                          </w:tc>
                          <w:tc>
                            <w:tcPr>
                              <w:tcW w:w="1362" w:type="dxa"/>
                              <w:tcBorders>
                                <w:bottom w:val="single" w:color="000000" w:sz="10" w:space="0"/>
                              </w:tcBorders>
                              <w:vAlign w:val="top"/>
                            </w:tcPr>
                            <w:p w14:paraId="68AD1C2B">
                              <w:pPr>
                                <w:pStyle w:val="6"/>
                                <w:spacing w:before="285" w:line="228" w:lineRule="auto"/>
                                <w:ind w:left="268"/>
                                <w:rPr>
                                  <w:sz w:val="20"/>
                                  <w:szCs w:val="20"/>
                                </w:rPr>
                              </w:pPr>
                              <w:r>
                                <w:rPr>
                                  <w:spacing w:val="6"/>
                                  <w:sz w:val="20"/>
                                  <w:szCs w:val="20"/>
                                </w:rPr>
                                <w:t>生产设备</w:t>
                              </w:r>
                            </w:p>
                          </w:tc>
                          <w:tc>
                            <w:tcPr>
                              <w:tcW w:w="2543" w:type="dxa"/>
                              <w:tcBorders>
                                <w:bottom w:val="single" w:color="000000" w:sz="10" w:space="0"/>
                              </w:tcBorders>
                              <w:vAlign w:val="top"/>
                            </w:tcPr>
                            <w:p w14:paraId="7531668E">
                              <w:pPr>
                                <w:spacing w:line="264" w:lineRule="auto"/>
                                <w:rPr>
                                  <w:rFonts w:ascii="Arial"/>
                                  <w:sz w:val="21"/>
                                </w:rPr>
                              </w:pPr>
                            </w:p>
                            <w:p w14:paraId="0C33F6EB">
                              <w:pPr>
                                <w:spacing w:before="57" w:line="194" w:lineRule="auto"/>
                                <w:ind w:left="1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Leq</w:t>
                              </w:r>
                            </w:p>
                          </w:tc>
                          <w:tc>
                            <w:tcPr>
                              <w:tcW w:w="2822" w:type="dxa"/>
                              <w:tcBorders>
                                <w:bottom w:val="single" w:color="000000" w:sz="10" w:space="0"/>
                                <w:right w:val="nil"/>
                              </w:tcBorders>
                              <w:vAlign w:val="top"/>
                            </w:tcPr>
                            <w:p w14:paraId="60B1948E">
                              <w:pPr>
                                <w:pStyle w:val="6"/>
                                <w:spacing w:before="114" w:line="228" w:lineRule="auto"/>
                                <w:ind w:left="55"/>
                                <w:rPr>
                                  <w:sz w:val="20"/>
                                  <w:szCs w:val="20"/>
                                </w:rPr>
                              </w:pPr>
                              <w:r>
                                <w:rPr>
                                  <w:spacing w:val="9"/>
                                  <w:sz w:val="20"/>
                                  <w:szCs w:val="20"/>
                                </w:rPr>
                                <w:t>厂房隔声、设备基础减振等综</w:t>
                              </w:r>
                            </w:p>
                            <w:p w14:paraId="4BC1CBB8">
                              <w:pPr>
                                <w:pStyle w:val="6"/>
                                <w:spacing w:before="93" w:line="221" w:lineRule="auto"/>
                                <w:ind w:left="894"/>
                                <w:rPr>
                                  <w:sz w:val="20"/>
                                  <w:szCs w:val="20"/>
                                </w:rPr>
                              </w:pPr>
                              <w:r>
                                <w:rPr>
                                  <w:spacing w:val="7"/>
                                  <w:sz w:val="20"/>
                                  <w:szCs w:val="20"/>
                                </w:rPr>
                                <w:t>合降噪措施</w:t>
                              </w:r>
                            </w:p>
                          </w:tc>
                        </w:tr>
                      </w:tbl>
                      <w:p w14:paraId="5881DA44">
                        <w:pPr>
                          <w:rPr>
                            <w:rFonts w:ascii="Arial"/>
                            <w:sz w:val="21"/>
                          </w:rPr>
                        </w:pPr>
                      </w:p>
                    </w:txbxContent>
                  </v:textbox>
                </v:shape>
              </w:pict>
            </w:r>
            <w:r>
              <w:rPr>
                <w:rFonts w:ascii="黑体" w:hAnsi="黑体" w:eastAsia="黑体" w:cs="黑体"/>
                <w:spacing w:val="11"/>
                <w:position w:val="2"/>
                <w:sz w:val="24"/>
                <w:szCs w:val="24"/>
              </w:rPr>
              <w:t>表</w:t>
            </w:r>
            <w:r>
              <w:rPr>
                <w:rFonts w:ascii="Times New Roman" w:hAnsi="Times New Roman" w:eastAsia="Times New Roman" w:cs="Times New Roman"/>
                <w:spacing w:val="11"/>
                <w:position w:val="2"/>
                <w:sz w:val="24"/>
                <w:szCs w:val="24"/>
              </w:rPr>
              <w:t xml:space="preserve">23-1    </w:t>
            </w:r>
            <w:r>
              <w:rPr>
                <w:rFonts w:ascii="黑体" w:hAnsi="黑体" w:eastAsia="黑体" w:cs="黑体"/>
                <w:spacing w:val="11"/>
                <w:position w:val="2"/>
                <w:sz w:val="24"/>
                <w:szCs w:val="24"/>
              </w:rPr>
              <w:t>项目产污环节说明一览表</w:t>
            </w:r>
          </w:p>
        </w:tc>
      </w:tr>
      <w:tr w14:paraId="1E42A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7" w:hRule="atLeast"/>
        </w:trPr>
        <w:tc>
          <w:tcPr>
            <w:tcW w:w="392" w:type="dxa"/>
            <w:tcBorders>
              <w:top w:val="single" w:color="000000" w:sz="2" w:space="0"/>
              <w:right w:val="single" w:color="000000" w:sz="2" w:space="0"/>
            </w:tcBorders>
            <w:textDirection w:val="tbRlV"/>
            <w:vAlign w:val="top"/>
          </w:tcPr>
          <w:p w14:paraId="17F53391">
            <w:pPr>
              <w:pStyle w:val="6"/>
              <w:spacing w:before="76" w:line="200" w:lineRule="auto"/>
              <w:ind w:left="47"/>
            </w:pPr>
            <w:r>
              <w:rPr>
                <w:spacing w:val="23"/>
                <w:w w:val="117"/>
              </w:rPr>
              <w:t>与项</w:t>
            </w:r>
            <w:r>
              <w:rPr>
                <w:spacing w:val="23"/>
                <w:w w:val="117"/>
                <w:position w:val="1"/>
              </w:rPr>
              <w:t>目</w:t>
            </w:r>
            <w:r>
              <w:rPr>
                <w:spacing w:val="23"/>
                <w:w w:val="117"/>
              </w:rPr>
              <w:t>有关的原有环境</w:t>
            </w:r>
          </w:p>
        </w:tc>
        <w:tc>
          <w:tcPr>
            <w:tcW w:w="8252" w:type="dxa"/>
            <w:tcBorders>
              <w:top w:val="single" w:color="000000" w:sz="2" w:space="0"/>
              <w:left w:val="single" w:color="000000" w:sz="2" w:space="0"/>
            </w:tcBorders>
            <w:vAlign w:val="top"/>
          </w:tcPr>
          <w:p w14:paraId="3BED1E33">
            <w:pPr>
              <w:spacing w:line="262" w:lineRule="auto"/>
              <w:rPr>
                <w:rFonts w:ascii="Arial"/>
                <w:sz w:val="21"/>
              </w:rPr>
            </w:pPr>
          </w:p>
          <w:p w14:paraId="106AE072">
            <w:pPr>
              <w:spacing w:line="263" w:lineRule="auto"/>
              <w:rPr>
                <w:rFonts w:ascii="Arial"/>
                <w:sz w:val="21"/>
              </w:rPr>
            </w:pPr>
          </w:p>
          <w:p w14:paraId="19E9EE24">
            <w:pPr>
              <w:spacing w:line="263" w:lineRule="auto"/>
              <w:rPr>
                <w:rFonts w:ascii="Arial"/>
                <w:sz w:val="21"/>
              </w:rPr>
            </w:pPr>
          </w:p>
          <w:p w14:paraId="2419C89F">
            <w:pPr>
              <w:spacing w:line="263" w:lineRule="auto"/>
              <w:rPr>
                <w:rFonts w:ascii="Arial"/>
                <w:sz w:val="21"/>
              </w:rPr>
            </w:pPr>
          </w:p>
          <w:p w14:paraId="268F0294">
            <w:pPr>
              <w:pStyle w:val="6"/>
              <w:spacing w:before="78" w:line="361" w:lineRule="auto"/>
              <w:ind w:left="153" w:right="103" w:firstLine="435"/>
            </w:pPr>
            <w:r>
              <w:rPr>
                <w:spacing w:val="-4"/>
              </w:rPr>
              <w:t>本项目为新建厂房，项目厂房为空置厂房，未生产过，因此，不</w:t>
            </w:r>
            <w:r>
              <w:rPr>
                <w:spacing w:val="-5"/>
              </w:rPr>
              <w:t>存在与项目有关的原有环境污染问题</w:t>
            </w:r>
          </w:p>
        </w:tc>
      </w:tr>
    </w:tbl>
    <w:p w14:paraId="010A963F">
      <w:pPr>
        <w:rPr>
          <w:rFonts w:ascii="Arial"/>
          <w:sz w:val="21"/>
        </w:rPr>
      </w:pPr>
    </w:p>
    <w:p w14:paraId="3A239530">
      <w:pPr>
        <w:rPr>
          <w:rFonts w:ascii="Arial" w:hAnsi="Arial" w:eastAsia="Arial" w:cs="Arial"/>
          <w:sz w:val="21"/>
          <w:szCs w:val="21"/>
        </w:rPr>
        <w:sectPr>
          <w:footerReference r:id="rId47" w:type="default"/>
          <w:pgSz w:w="11906" w:h="16839"/>
          <w:pgMar w:top="400" w:right="1623" w:bottom="1298" w:left="1623" w:header="0" w:footer="1061" w:gutter="0"/>
          <w:cols w:space="720" w:num="1"/>
        </w:sectPr>
      </w:pPr>
    </w:p>
    <w:p w14:paraId="7E8B995D">
      <w:pPr>
        <w:spacing w:before="19"/>
      </w:pPr>
    </w:p>
    <w:p w14:paraId="185D5147">
      <w:pPr>
        <w:spacing w:before="19"/>
      </w:pPr>
    </w:p>
    <w:p w14:paraId="022F155E">
      <w:pPr>
        <w:spacing w:before="19"/>
      </w:pPr>
    </w:p>
    <w:p w14:paraId="2DD1226E">
      <w:pPr>
        <w:spacing w:before="18"/>
      </w:pPr>
    </w:p>
    <w:p w14:paraId="521548F5">
      <w:pPr>
        <w:spacing w:before="18"/>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2"/>
        <w:gridCol w:w="8252"/>
      </w:tblGrid>
      <w:tr w14:paraId="78F08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4" w:hRule="atLeast"/>
        </w:trPr>
        <w:tc>
          <w:tcPr>
            <w:tcW w:w="392" w:type="dxa"/>
            <w:tcBorders>
              <w:right w:val="single" w:color="000000" w:sz="2" w:space="0"/>
            </w:tcBorders>
            <w:textDirection w:val="tbRlV"/>
            <w:vAlign w:val="top"/>
          </w:tcPr>
          <w:p w14:paraId="7C4ACF45">
            <w:pPr>
              <w:pStyle w:val="6"/>
              <w:spacing w:before="75" w:line="209" w:lineRule="auto"/>
              <w:ind w:left="30"/>
            </w:pPr>
            <w:r>
              <w:rPr>
                <w:spacing w:val="53"/>
              </w:rPr>
              <w:t>污染问题</w:t>
            </w:r>
          </w:p>
        </w:tc>
        <w:tc>
          <w:tcPr>
            <w:tcW w:w="8252" w:type="dxa"/>
            <w:tcBorders>
              <w:left w:val="single" w:color="000000" w:sz="2" w:space="0"/>
            </w:tcBorders>
            <w:vAlign w:val="top"/>
          </w:tcPr>
          <w:p w14:paraId="0BC86DA1">
            <w:pPr>
              <w:rPr>
                <w:rFonts w:ascii="Arial"/>
                <w:sz w:val="21"/>
              </w:rPr>
            </w:pPr>
          </w:p>
        </w:tc>
      </w:tr>
    </w:tbl>
    <w:p w14:paraId="1B2C7A5B">
      <w:pPr>
        <w:rPr>
          <w:rFonts w:ascii="Arial"/>
          <w:sz w:val="21"/>
        </w:rPr>
      </w:pPr>
    </w:p>
    <w:p w14:paraId="3265BCEE">
      <w:pPr>
        <w:rPr>
          <w:rFonts w:ascii="Arial" w:hAnsi="Arial" w:eastAsia="Arial" w:cs="Arial"/>
          <w:sz w:val="21"/>
          <w:szCs w:val="21"/>
        </w:rPr>
        <w:sectPr>
          <w:footerReference r:id="rId48" w:type="default"/>
          <w:pgSz w:w="11906" w:h="16839"/>
          <w:pgMar w:top="400" w:right="1623" w:bottom="1298" w:left="1623" w:header="0" w:footer="1061" w:gutter="0"/>
          <w:cols w:space="720" w:num="1"/>
        </w:sectPr>
      </w:pPr>
    </w:p>
    <w:p w14:paraId="3EA1D54D">
      <w:pPr>
        <w:spacing w:line="272" w:lineRule="auto"/>
        <w:rPr>
          <w:rFonts w:ascii="Arial"/>
          <w:sz w:val="21"/>
        </w:rPr>
      </w:pPr>
    </w:p>
    <w:p w14:paraId="2BF8A66B">
      <w:pPr>
        <w:spacing w:line="272" w:lineRule="auto"/>
        <w:rPr>
          <w:rFonts w:ascii="Arial"/>
          <w:sz w:val="21"/>
        </w:rPr>
      </w:pPr>
    </w:p>
    <w:p w14:paraId="5831EFF7">
      <w:pPr>
        <w:spacing w:line="272" w:lineRule="auto"/>
        <w:rPr>
          <w:rFonts w:ascii="Arial"/>
          <w:sz w:val="21"/>
        </w:rPr>
      </w:pPr>
    </w:p>
    <w:p w14:paraId="6ED4F2F9">
      <w:pPr>
        <w:spacing w:line="272" w:lineRule="auto"/>
        <w:rPr>
          <w:rFonts w:ascii="Arial"/>
          <w:sz w:val="21"/>
        </w:rPr>
      </w:pPr>
    </w:p>
    <w:p w14:paraId="4F05C102">
      <w:pPr>
        <w:spacing w:line="273" w:lineRule="auto"/>
        <w:rPr>
          <w:rFonts w:ascii="Arial"/>
          <w:sz w:val="21"/>
        </w:rPr>
      </w:pPr>
    </w:p>
    <w:p w14:paraId="7985CAE0">
      <w:pPr>
        <w:spacing w:before="100" w:line="227" w:lineRule="auto"/>
        <w:ind w:left="773"/>
        <w:outlineLvl w:val="0"/>
        <w:rPr>
          <w:rFonts w:ascii="黑体" w:hAnsi="黑体" w:eastAsia="黑体" w:cs="黑体"/>
          <w:sz w:val="31"/>
          <w:szCs w:val="31"/>
        </w:rPr>
      </w:pPr>
      <w:bookmarkStart w:id="6" w:name="bookmark5"/>
      <w:bookmarkEnd w:id="6"/>
      <w:bookmarkStart w:id="7" w:name="bookmark6"/>
      <w:bookmarkEnd w:id="7"/>
      <w:r>
        <w:rPr>
          <w:rFonts w:ascii="黑体" w:hAnsi="黑体" w:eastAsia="黑体" w:cs="黑体"/>
          <w:spacing w:val="9"/>
          <w:sz w:val="31"/>
          <w:szCs w:val="31"/>
        </w:rPr>
        <w:t>三、区域环境质量现状、环境保护目标及评价标准</w:t>
      </w:r>
    </w:p>
    <w:p w14:paraId="4A46F1AD">
      <w:pPr>
        <w:spacing w:before="23"/>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3"/>
        <w:gridCol w:w="8070"/>
      </w:tblGrid>
      <w:tr w14:paraId="4BC6B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12" w:hRule="atLeast"/>
        </w:trPr>
        <w:tc>
          <w:tcPr>
            <w:tcW w:w="463" w:type="dxa"/>
            <w:tcBorders>
              <w:right w:val="single" w:color="000000" w:sz="2" w:space="0"/>
            </w:tcBorders>
            <w:textDirection w:val="tbRlV"/>
            <w:vAlign w:val="top"/>
          </w:tcPr>
          <w:p w14:paraId="4349A704">
            <w:pPr>
              <w:pStyle w:val="6"/>
              <w:spacing w:before="109" w:line="208" w:lineRule="auto"/>
              <w:ind w:left="4747"/>
            </w:pPr>
            <w:r>
              <w:rPr>
                <w:spacing w:val="24"/>
                <w:w w:val="116"/>
              </w:rPr>
              <w:t>区域环境质量现状</w:t>
            </w:r>
          </w:p>
        </w:tc>
        <w:tc>
          <w:tcPr>
            <w:tcW w:w="8070" w:type="dxa"/>
            <w:tcBorders>
              <w:left w:val="single" w:color="000000" w:sz="2" w:space="0"/>
            </w:tcBorders>
            <w:vAlign w:val="top"/>
          </w:tcPr>
          <w:p w14:paraId="3D002E82">
            <w:pPr>
              <w:pStyle w:val="6"/>
              <w:spacing w:before="165" w:line="221" w:lineRule="auto"/>
              <w:ind w:left="103"/>
              <w:rPr>
                <w:sz w:val="28"/>
                <w:szCs w:val="28"/>
              </w:rPr>
            </w:pPr>
            <w:r>
              <w:rPr>
                <w:rFonts w:ascii="Times New Roman" w:hAnsi="Times New Roman" w:eastAsia="Times New Roman" w:cs="Times New Roman"/>
                <w:b/>
                <w:bCs/>
                <w:spacing w:val="-2"/>
                <w:sz w:val="28"/>
                <w:szCs w:val="28"/>
              </w:rPr>
              <w:t xml:space="preserve">3.1 </w:t>
            </w:r>
            <w:r>
              <w:rPr>
                <w:b/>
                <w:bCs/>
                <w:spacing w:val="-2"/>
                <w:sz w:val="28"/>
                <w:szCs w:val="28"/>
              </w:rPr>
              <w:t>大气环境质量现状</w:t>
            </w:r>
          </w:p>
          <w:p w14:paraId="1BB698A4">
            <w:pPr>
              <w:pStyle w:val="6"/>
              <w:spacing w:before="204" w:line="221" w:lineRule="auto"/>
              <w:ind w:left="102"/>
            </w:pPr>
            <w:r>
              <w:rPr>
                <w:rFonts w:ascii="Times New Roman" w:hAnsi="Times New Roman" w:eastAsia="Times New Roman" w:cs="Times New Roman"/>
                <w:b/>
                <w:bCs/>
                <w:spacing w:val="-2"/>
              </w:rPr>
              <w:t xml:space="preserve">3.1.1 </w:t>
            </w:r>
            <w:r>
              <w:rPr>
                <w:b/>
                <w:bCs/>
                <w:spacing w:val="-2"/>
              </w:rPr>
              <w:t>环境空气质量功能区划</w:t>
            </w:r>
          </w:p>
          <w:p w14:paraId="1189B9D3">
            <w:pPr>
              <w:pStyle w:val="6"/>
              <w:spacing w:before="177" w:line="362" w:lineRule="auto"/>
              <w:ind w:left="108" w:right="103" w:firstLine="480"/>
              <w:jc w:val="both"/>
            </w:pPr>
            <w:r>
              <w:rPr>
                <w:spacing w:val="-2"/>
              </w:rPr>
              <w:t>根据福州市空气质量功能区划，项目所在地的</w:t>
            </w:r>
            <w:r>
              <w:rPr>
                <w:spacing w:val="-3"/>
              </w:rPr>
              <w:t>大气环境功能区划为二类</w:t>
            </w:r>
            <w:r>
              <w:rPr>
                <w:spacing w:val="2"/>
              </w:rPr>
              <w:t>功能区，大气环境质量执行《环境空气质量标准》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3095-2012)</w:t>
            </w:r>
            <w:r>
              <w:rPr>
                <w:spacing w:val="2"/>
              </w:rPr>
              <w:t>中的二级</w:t>
            </w:r>
            <w:r>
              <w:rPr>
                <w:spacing w:val="-2"/>
              </w:rPr>
              <w:t>浓度限值要求、项目其他污染因子非甲烷总烃执行大气污染</w:t>
            </w:r>
            <w:r>
              <w:rPr>
                <w:spacing w:val="-3"/>
              </w:rPr>
              <w:t>物综合排放标准</w:t>
            </w:r>
            <w:r>
              <w:rPr>
                <w:spacing w:val="-2"/>
              </w:rPr>
              <w:t>详解中的要求。具体见表</w:t>
            </w:r>
            <w:r>
              <w:rPr>
                <w:spacing w:val="-38"/>
              </w:rPr>
              <w:t xml:space="preserve"> </w:t>
            </w:r>
            <w:r>
              <w:rPr>
                <w:rFonts w:ascii="Times New Roman" w:hAnsi="Times New Roman" w:eastAsia="Times New Roman" w:cs="Times New Roman"/>
                <w:spacing w:val="-2"/>
              </w:rPr>
              <w:t>3.1-1</w:t>
            </w:r>
            <w:r>
              <w:rPr>
                <w:spacing w:val="-2"/>
              </w:rPr>
              <w:t>。</w:t>
            </w:r>
          </w:p>
          <w:p w14:paraId="547D3370">
            <w:pPr>
              <w:spacing w:before="70" w:line="241" w:lineRule="auto"/>
              <w:ind w:left="1827"/>
              <w:rPr>
                <w:rFonts w:ascii="Times New Roman" w:hAnsi="Times New Roman" w:eastAsia="Times New Roman" w:cs="Times New Roman"/>
                <w:sz w:val="15"/>
                <w:szCs w:val="15"/>
              </w:rPr>
            </w:pPr>
            <w:r>
              <w:rPr>
                <w:rFonts w:ascii="黑体" w:hAnsi="黑体" w:eastAsia="黑体" w:cs="黑体"/>
                <w:spacing w:val="5"/>
                <w:sz w:val="24"/>
                <w:szCs w:val="24"/>
              </w:rPr>
              <w:t>表</w:t>
            </w:r>
            <w:r>
              <w:rPr>
                <w:rFonts w:ascii="Times New Roman" w:hAnsi="Times New Roman" w:eastAsia="Times New Roman" w:cs="Times New Roman"/>
                <w:spacing w:val="5"/>
                <w:sz w:val="24"/>
                <w:szCs w:val="24"/>
              </w:rPr>
              <w:t xml:space="preserve">3.1-1  </w:t>
            </w:r>
            <w:r>
              <w:rPr>
                <w:rFonts w:ascii="黑体" w:hAnsi="黑体" w:eastAsia="黑体" w:cs="黑体"/>
                <w:spacing w:val="5"/>
                <w:sz w:val="24"/>
                <w:szCs w:val="24"/>
              </w:rPr>
              <w:t>环境空气质量标准</w:t>
            </w:r>
            <w:r>
              <w:rPr>
                <w:rFonts w:ascii="黑体" w:hAnsi="黑体" w:eastAsia="黑体" w:cs="黑体"/>
                <w:spacing w:val="50"/>
                <w:sz w:val="24"/>
                <w:szCs w:val="24"/>
              </w:rPr>
              <w:t xml:space="preserve"> </w:t>
            </w:r>
            <w:r>
              <w:rPr>
                <w:rFonts w:ascii="黑体" w:hAnsi="黑体" w:eastAsia="黑体" w:cs="黑体"/>
                <w:spacing w:val="5"/>
                <w:sz w:val="24"/>
                <w:szCs w:val="24"/>
              </w:rPr>
              <w:t>单位：</w:t>
            </w:r>
            <w:r>
              <w:rPr>
                <w:rFonts w:ascii="黑体" w:hAnsi="黑体" w:eastAsia="黑体" w:cs="黑体"/>
                <w:spacing w:val="-82"/>
                <w:sz w:val="24"/>
                <w:szCs w:val="24"/>
              </w:rPr>
              <w:t xml:space="preserve"> </w:t>
            </w:r>
            <w:r>
              <w:rPr>
                <w:rFonts w:ascii="Times New Roman" w:hAnsi="Times New Roman" w:eastAsia="Times New Roman" w:cs="Times New Roman"/>
                <w:spacing w:val="5"/>
                <w:sz w:val="24"/>
                <w:szCs w:val="24"/>
              </w:rPr>
              <w:t>μg/m</w:t>
            </w:r>
            <w:r>
              <w:rPr>
                <w:rFonts w:ascii="Times New Roman" w:hAnsi="Times New Roman" w:eastAsia="Times New Roman" w:cs="Times New Roman"/>
                <w:spacing w:val="5"/>
                <w:position w:val="7"/>
                <w:sz w:val="15"/>
                <w:szCs w:val="15"/>
              </w:rPr>
              <w:t>3</w:t>
            </w:r>
          </w:p>
          <w:tbl>
            <w:tblPr>
              <w:tblStyle w:val="5"/>
              <w:tblW w:w="7855"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1"/>
              <w:gridCol w:w="1839"/>
              <w:gridCol w:w="1318"/>
              <w:gridCol w:w="3357"/>
            </w:tblGrid>
            <w:tr w14:paraId="0C8DA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41" w:type="dxa"/>
                  <w:tcBorders>
                    <w:top w:val="single" w:color="000000" w:sz="10" w:space="0"/>
                    <w:left w:val="nil"/>
                  </w:tcBorders>
                  <w:vAlign w:val="top"/>
                </w:tcPr>
                <w:p w14:paraId="706A9DB7">
                  <w:pPr>
                    <w:pStyle w:val="6"/>
                    <w:spacing w:before="117" w:line="229" w:lineRule="auto"/>
                    <w:ind w:left="155"/>
                    <w:rPr>
                      <w:sz w:val="20"/>
                      <w:szCs w:val="20"/>
                    </w:rPr>
                  </w:pPr>
                  <w:r>
                    <w:rPr>
                      <w:spacing w:val="7"/>
                      <w:sz w:val="20"/>
                      <w:szCs w:val="20"/>
                    </w:rPr>
                    <w:t>污染物名称</w:t>
                  </w:r>
                </w:p>
              </w:tc>
              <w:tc>
                <w:tcPr>
                  <w:tcW w:w="1839" w:type="dxa"/>
                  <w:tcBorders>
                    <w:top w:val="single" w:color="000000" w:sz="10" w:space="0"/>
                  </w:tcBorders>
                  <w:vAlign w:val="top"/>
                </w:tcPr>
                <w:p w14:paraId="34EE90F0">
                  <w:pPr>
                    <w:pStyle w:val="6"/>
                    <w:spacing w:before="117" w:line="228" w:lineRule="auto"/>
                    <w:ind w:left="507"/>
                    <w:rPr>
                      <w:sz w:val="20"/>
                      <w:szCs w:val="20"/>
                    </w:rPr>
                  </w:pPr>
                  <w:r>
                    <w:rPr>
                      <w:spacing w:val="6"/>
                      <w:sz w:val="20"/>
                      <w:szCs w:val="20"/>
                    </w:rPr>
                    <w:t>取值时间</w:t>
                  </w:r>
                </w:p>
              </w:tc>
              <w:tc>
                <w:tcPr>
                  <w:tcW w:w="1318" w:type="dxa"/>
                  <w:tcBorders>
                    <w:top w:val="single" w:color="000000" w:sz="10" w:space="0"/>
                  </w:tcBorders>
                  <w:vAlign w:val="top"/>
                </w:tcPr>
                <w:p w14:paraId="1AEB4AF8">
                  <w:pPr>
                    <w:pStyle w:val="6"/>
                    <w:spacing w:before="117" w:line="228" w:lineRule="auto"/>
                    <w:ind w:left="244"/>
                    <w:rPr>
                      <w:sz w:val="20"/>
                      <w:szCs w:val="20"/>
                    </w:rPr>
                  </w:pPr>
                  <w:r>
                    <w:rPr>
                      <w:spacing w:val="7"/>
                      <w:sz w:val="20"/>
                      <w:szCs w:val="20"/>
                    </w:rPr>
                    <w:t>浓度限值</w:t>
                  </w:r>
                </w:p>
              </w:tc>
              <w:tc>
                <w:tcPr>
                  <w:tcW w:w="3357" w:type="dxa"/>
                  <w:tcBorders>
                    <w:top w:val="single" w:color="000000" w:sz="10" w:space="0"/>
                    <w:right w:val="nil"/>
                  </w:tcBorders>
                  <w:vAlign w:val="top"/>
                </w:tcPr>
                <w:p w14:paraId="4577C1DF">
                  <w:pPr>
                    <w:pStyle w:val="6"/>
                    <w:spacing w:before="117" w:line="228" w:lineRule="auto"/>
                    <w:ind w:left="1265"/>
                    <w:rPr>
                      <w:sz w:val="20"/>
                      <w:szCs w:val="20"/>
                    </w:rPr>
                  </w:pPr>
                  <w:r>
                    <w:rPr>
                      <w:spacing w:val="7"/>
                      <w:sz w:val="20"/>
                      <w:szCs w:val="20"/>
                    </w:rPr>
                    <w:t>标准来源</w:t>
                  </w:r>
                </w:p>
              </w:tc>
            </w:tr>
            <w:tr w14:paraId="5CE8C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1" w:type="dxa"/>
                  <w:vMerge w:val="restart"/>
                  <w:tcBorders>
                    <w:left w:val="nil"/>
                    <w:bottom w:val="nil"/>
                  </w:tcBorders>
                  <w:vAlign w:val="top"/>
                </w:tcPr>
                <w:p w14:paraId="65B8A02A">
                  <w:pPr>
                    <w:spacing w:line="293" w:lineRule="auto"/>
                    <w:rPr>
                      <w:rFonts w:ascii="Arial"/>
                      <w:sz w:val="21"/>
                    </w:rPr>
                  </w:pPr>
                </w:p>
                <w:p w14:paraId="3E9521D5">
                  <w:pPr>
                    <w:spacing w:before="58" w:line="241" w:lineRule="auto"/>
                    <w:ind w:left="453"/>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sz w:val="13"/>
                      <w:szCs w:val="13"/>
                    </w:rPr>
                    <w:t>10</w:t>
                  </w:r>
                </w:p>
              </w:tc>
              <w:tc>
                <w:tcPr>
                  <w:tcW w:w="1839" w:type="dxa"/>
                  <w:vAlign w:val="top"/>
                </w:tcPr>
                <w:p w14:paraId="1DFDFE91">
                  <w:pPr>
                    <w:pStyle w:val="6"/>
                    <w:spacing w:before="112" w:line="228" w:lineRule="auto"/>
                    <w:ind w:left="611"/>
                    <w:rPr>
                      <w:sz w:val="20"/>
                      <w:szCs w:val="20"/>
                    </w:rPr>
                  </w:pPr>
                  <w:r>
                    <w:rPr>
                      <w:spacing w:val="6"/>
                      <w:sz w:val="20"/>
                      <w:szCs w:val="20"/>
                    </w:rPr>
                    <w:t>年平均</w:t>
                  </w:r>
                </w:p>
              </w:tc>
              <w:tc>
                <w:tcPr>
                  <w:tcW w:w="1318" w:type="dxa"/>
                  <w:vAlign w:val="top"/>
                </w:tcPr>
                <w:p w14:paraId="594EE124">
                  <w:pPr>
                    <w:spacing w:before="81" w:line="274" w:lineRule="exact"/>
                    <w:ind w:left="306"/>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70μg/m</w:t>
                  </w:r>
                  <w:r>
                    <w:rPr>
                      <w:rFonts w:ascii="Times New Roman" w:hAnsi="Times New Roman" w:eastAsia="Times New Roman" w:cs="Times New Roman"/>
                      <w:spacing w:val="3"/>
                      <w:position w:val="9"/>
                      <w:sz w:val="13"/>
                      <w:szCs w:val="13"/>
                    </w:rPr>
                    <w:t>3</w:t>
                  </w:r>
                </w:p>
              </w:tc>
              <w:tc>
                <w:tcPr>
                  <w:tcW w:w="3357" w:type="dxa"/>
                  <w:vMerge w:val="restart"/>
                  <w:tcBorders>
                    <w:bottom w:val="nil"/>
                    <w:right w:val="nil"/>
                  </w:tcBorders>
                  <w:vAlign w:val="top"/>
                </w:tcPr>
                <w:p w14:paraId="07101794">
                  <w:pPr>
                    <w:spacing w:line="258" w:lineRule="auto"/>
                    <w:rPr>
                      <w:rFonts w:ascii="Arial"/>
                      <w:sz w:val="21"/>
                    </w:rPr>
                  </w:pPr>
                </w:p>
                <w:p w14:paraId="11DB5134">
                  <w:pPr>
                    <w:spacing w:line="258" w:lineRule="auto"/>
                    <w:rPr>
                      <w:rFonts w:ascii="Arial"/>
                      <w:sz w:val="21"/>
                    </w:rPr>
                  </w:pPr>
                </w:p>
                <w:p w14:paraId="7C0FCE71">
                  <w:pPr>
                    <w:spacing w:line="258" w:lineRule="auto"/>
                    <w:rPr>
                      <w:rFonts w:ascii="Arial"/>
                      <w:sz w:val="21"/>
                    </w:rPr>
                  </w:pPr>
                </w:p>
                <w:p w14:paraId="4B16E9D9">
                  <w:pPr>
                    <w:spacing w:line="258" w:lineRule="auto"/>
                    <w:rPr>
                      <w:rFonts w:ascii="Arial"/>
                      <w:sz w:val="21"/>
                    </w:rPr>
                  </w:pPr>
                </w:p>
                <w:p w14:paraId="11310D05">
                  <w:pPr>
                    <w:spacing w:line="258" w:lineRule="auto"/>
                    <w:rPr>
                      <w:rFonts w:ascii="Arial"/>
                      <w:sz w:val="21"/>
                    </w:rPr>
                  </w:pPr>
                </w:p>
                <w:p w14:paraId="45DCEE1C">
                  <w:pPr>
                    <w:spacing w:line="258" w:lineRule="auto"/>
                    <w:rPr>
                      <w:rFonts w:ascii="Arial"/>
                      <w:sz w:val="21"/>
                    </w:rPr>
                  </w:pPr>
                </w:p>
                <w:p w14:paraId="44601DD5">
                  <w:pPr>
                    <w:spacing w:line="258" w:lineRule="auto"/>
                    <w:rPr>
                      <w:rFonts w:ascii="Arial"/>
                      <w:sz w:val="21"/>
                    </w:rPr>
                  </w:pPr>
                </w:p>
                <w:p w14:paraId="3641617E">
                  <w:pPr>
                    <w:spacing w:line="259" w:lineRule="auto"/>
                    <w:rPr>
                      <w:rFonts w:ascii="Arial"/>
                      <w:sz w:val="21"/>
                    </w:rPr>
                  </w:pPr>
                </w:p>
                <w:p w14:paraId="19ACFEA3">
                  <w:pPr>
                    <w:spacing w:line="259" w:lineRule="auto"/>
                    <w:rPr>
                      <w:rFonts w:ascii="Arial"/>
                      <w:sz w:val="21"/>
                    </w:rPr>
                  </w:pPr>
                </w:p>
                <w:p w14:paraId="33887211">
                  <w:pPr>
                    <w:pStyle w:val="6"/>
                    <w:spacing w:before="65" w:line="228" w:lineRule="auto"/>
                    <w:ind w:left="640"/>
                    <w:rPr>
                      <w:sz w:val="20"/>
                      <w:szCs w:val="20"/>
                    </w:rPr>
                  </w:pPr>
                  <w:r>
                    <w:rPr>
                      <w:spacing w:val="7"/>
                      <w:sz w:val="20"/>
                      <w:szCs w:val="20"/>
                    </w:rPr>
                    <w:t>《环境空气质量标准》</w:t>
                  </w:r>
                </w:p>
                <w:p w14:paraId="578D3947">
                  <w:pPr>
                    <w:pStyle w:val="6"/>
                    <w:spacing w:before="44" w:line="274" w:lineRule="exact"/>
                    <w:ind w:left="463"/>
                    <w:rPr>
                      <w:sz w:val="20"/>
                      <w:szCs w:val="20"/>
                    </w:rPr>
                  </w:pPr>
                  <w:r>
                    <w:rPr>
                      <w:spacing w:val="6"/>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6"/>
                      <w:position w:val="1"/>
                      <w:sz w:val="20"/>
                      <w:szCs w:val="20"/>
                    </w:rPr>
                    <w:t>3095-2012</w:t>
                  </w:r>
                  <w:r>
                    <w:rPr>
                      <w:spacing w:val="6"/>
                      <w:position w:val="1"/>
                      <w:sz w:val="20"/>
                      <w:szCs w:val="20"/>
                    </w:rPr>
                    <w:t>）及其修改</w:t>
                  </w:r>
                </w:p>
                <w:p w14:paraId="275E492E">
                  <w:pPr>
                    <w:pStyle w:val="6"/>
                    <w:spacing w:before="75" w:line="229" w:lineRule="auto"/>
                    <w:ind w:left="951"/>
                    <w:rPr>
                      <w:sz w:val="20"/>
                      <w:szCs w:val="20"/>
                    </w:rPr>
                  </w:pPr>
                  <w:r>
                    <w:rPr>
                      <w:spacing w:val="8"/>
                      <w:sz w:val="20"/>
                      <w:szCs w:val="20"/>
                    </w:rPr>
                    <w:t>单中的二级标准</w:t>
                  </w:r>
                </w:p>
              </w:tc>
            </w:tr>
            <w:tr w14:paraId="283C3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1" w:type="dxa"/>
                  <w:vMerge w:val="continue"/>
                  <w:tcBorders>
                    <w:top w:val="nil"/>
                    <w:left w:val="nil"/>
                  </w:tcBorders>
                  <w:vAlign w:val="top"/>
                </w:tcPr>
                <w:p w14:paraId="4C12AE90">
                  <w:pPr>
                    <w:rPr>
                      <w:rFonts w:ascii="Arial"/>
                      <w:sz w:val="21"/>
                    </w:rPr>
                  </w:pPr>
                </w:p>
              </w:tc>
              <w:tc>
                <w:tcPr>
                  <w:tcW w:w="1839" w:type="dxa"/>
                  <w:vAlign w:val="top"/>
                </w:tcPr>
                <w:p w14:paraId="0A957BF0">
                  <w:pPr>
                    <w:pStyle w:val="6"/>
                    <w:spacing w:before="82" w:line="274" w:lineRule="exact"/>
                    <w:ind w:left="395"/>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18" w:type="dxa"/>
                  <w:vAlign w:val="top"/>
                </w:tcPr>
                <w:p w14:paraId="705D8BD4">
                  <w:pPr>
                    <w:spacing w:before="82" w:line="274" w:lineRule="exact"/>
                    <w:ind w:left="270"/>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150μg/m</w:t>
                  </w:r>
                  <w:r>
                    <w:rPr>
                      <w:rFonts w:ascii="Times New Roman" w:hAnsi="Times New Roman" w:eastAsia="Times New Roman" w:cs="Times New Roman"/>
                      <w:spacing w:val="1"/>
                      <w:position w:val="9"/>
                      <w:sz w:val="13"/>
                      <w:szCs w:val="13"/>
                    </w:rPr>
                    <w:t>3</w:t>
                  </w:r>
                </w:p>
              </w:tc>
              <w:tc>
                <w:tcPr>
                  <w:tcW w:w="3357" w:type="dxa"/>
                  <w:vMerge w:val="continue"/>
                  <w:tcBorders>
                    <w:top w:val="nil"/>
                    <w:bottom w:val="nil"/>
                    <w:right w:val="nil"/>
                  </w:tcBorders>
                  <w:vAlign w:val="top"/>
                </w:tcPr>
                <w:p w14:paraId="7FF6BE2E">
                  <w:pPr>
                    <w:rPr>
                      <w:rFonts w:ascii="Arial"/>
                      <w:sz w:val="21"/>
                    </w:rPr>
                  </w:pPr>
                </w:p>
              </w:tc>
            </w:tr>
            <w:tr w14:paraId="15264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1" w:type="dxa"/>
                  <w:vMerge w:val="restart"/>
                  <w:tcBorders>
                    <w:left w:val="nil"/>
                    <w:bottom w:val="nil"/>
                  </w:tcBorders>
                  <w:vAlign w:val="top"/>
                </w:tcPr>
                <w:p w14:paraId="5EDE28A6">
                  <w:pPr>
                    <w:spacing w:line="297" w:lineRule="auto"/>
                    <w:rPr>
                      <w:rFonts w:ascii="Arial"/>
                      <w:sz w:val="21"/>
                    </w:rPr>
                  </w:pPr>
                </w:p>
                <w:p w14:paraId="0AF4F17C">
                  <w:pPr>
                    <w:spacing w:before="58" w:line="240" w:lineRule="exact"/>
                    <w:ind w:left="437"/>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6"/>
                      <w:position w:val="1"/>
                      <w:sz w:val="13"/>
                      <w:szCs w:val="13"/>
                    </w:rPr>
                    <w:t>2.5</w:t>
                  </w:r>
                </w:p>
              </w:tc>
              <w:tc>
                <w:tcPr>
                  <w:tcW w:w="1839" w:type="dxa"/>
                  <w:vAlign w:val="top"/>
                </w:tcPr>
                <w:p w14:paraId="03A49832">
                  <w:pPr>
                    <w:pStyle w:val="6"/>
                    <w:spacing w:before="116" w:line="228" w:lineRule="auto"/>
                    <w:ind w:left="611"/>
                    <w:rPr>
                      <w:sz w:val="20"/>
                      <w:szCs w:val="20"/>
                    </w:rPr>
                  </w:pPr>
                  <w:r>
                    <w:rPr>
                      <w:spacing w:val="6"/>
                      <w:sz w:val="20"/>
                      <w:szCs w:val="20"/>
                    </w:rPr>
                    <w:t>年平均</w:t>
                  </w:r>
                </w:p>
              </w:tc>
              <w:tc>
                <w:tcPr>
                  <w:tcW w:w="1318" w:type="dxa"/>
                  <w:vAlign w:val="top"/>
                </w:tcPr>
                <w:p w14:paraId="1F6CF794">
                  <w:pPr>
                    <w:spacing w:before="85" w:line="274" w:lineRule="exact"/>
                    <w:ind w:left="307"/>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35μg/m</w:t>
                  </w:r>
                  <w:r>
                    <w:rPr>
                      <w:rFonts w:ascii="Times New Roman" w:hAnsi="Times New Roman" w:eastAsia="Times New Roman" w:cs="Times New Roman"/>
                      <w:spacing w:val="3"/>
                      <w:position w:val="9"/>
                      <w:sz w:val="13"/>
                      <w:szCs w:val="13"/>
                    </w:rPr>
                    <w:t>3</w:t>
                  </w:r>
                </w:p>
              </w:tc>
              <w:tc>
                <w:tcPr>
                  <w:tcW w:w="3357" w:type="dxa"/>
                  <w:vMerge w:val="continue"/>
                  <w:tcBorders>
                    <w:top w:val="nil"/>
                    <w:bottom w:val="nil"/>
                    <w:right w:val="nil"/>
                  </w:tcBorders>
                  <w:vAlign w:val="top"/>
                </w:tcPr>
                <w:p w14:paraId="03EF78C5">
                  <w:pPr>
                    <w:rPr>
                      <w:rFonts w:ascii="Arial"/>
                      <w:sz w:val="21"/>
                    </w:rPr>
                  </w:pPr>
                </w:p>
              </w:tc>
            </w:tr>
            <w:tr w14:paraId="3E758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1" w:type="dxa"/>
                  <w:vMerge w:val="continue"/>
                  <w:tcBorders>
                    <w:top w:val="nil"/>
                    <w:left w:val="nil"/>
                  </w:tcBorders>
                  <w:vAlign w:val="top"/>
                </w:tcPr>
                <w:p w14:paraId="2DC19CB4">
                  <w:pPr>
                    <w:rPr>
                      <w:rFonts w:ascii="Arial"/>
                      <w:sz w:val="21"/>
                    </w:rPr>
                  </w:pPr>
                </w:p>
              </w:tc>
              <w:tc>
                <w:tcPr>
                  <w:tcW w:w="1839" w:type="dxa"/>
                  <w:vAlign w:val="top"/>
                </w:tcPr>
                <w:p w14:paraId="0F4A237F">
                  <w:pPr>
                    <w:pStyle w:val="6"/>
                    <w:spacing w:before="86" w:line="274" w:lineRule="exact"/>
                    <w:ind w:left="395"/>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18" w:type="dxa"/>
                  <w:vAlign w:val="top"/>
                </w:tcPr>
                <w:p w14:paraId="3D032ED7">
                  <w:pPr>
                    <w:spacing w:before="86" w:line="274" w:lineRule="exact"/>
                    <w:ind w:left="306"/>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75μg/m</w:t>
                  </w:r>
                  <w:r>
                    <w:rPr>
                      <w:rFonts w:ascii="Times New Roman" w:hAnsi="Times New Roman" w:eastAsia="Times New Roman" w:cs="Times New Roman"/>
                      <w:spacing w:val="3"/>
                      <w:position w:val="9"/>
                      <w:sz w:val="13"/>
                      <w:szCs w:val="13"/>
                    </w:rPr>
                    <w:t>3</w:t>
                  </w:r>
                </w:p>
              </w:tc>
              <w:tc>
                <w:tcPr>
                  <w:tcW w:w="3357" w:type="dxa"/>
                  <w:vMerge w:val="continue"/>
                  <w:tcBorders>
                    <w:top w:val="nil"/>
                    <w:bottom w:val="nil"/>
                    <w:right w:val="nil"/>
                  </w:tcBorders>
                  <w:vAlign w:val="top"/>
                </w:tcPr>
                <w:p w14:paraId="64FB8871">
                  <w:pPr>
                    <w:rPr>
                      <w:rFonts w:ascii="Arial"/>
                      <w:sz w:val="21"/>
                    </w:rPr>
                  </w:pPr>
                </w:p>
              </w:tc>
            </w:tr>
            <w:tr w14:paraId="48C31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1" w:type="dxa"/>
                  <w:vMerge w:val="restart"/>
                  <w:tcBorders>
                    <w:left w:val="nil"/>
                    <w:bottom w:val="nil"/>
                  </w:tcBorders>
                  <w:vAlign w:val="top"/>
                </w:tcPr>
                <w:p w14:paraId="5A643352">
                  <w:pPr>
                    <w:spacing w:line="248" w:lineRule="auto"/>
                    <w:rPr>
                      <w:rFonts w:ascii="Arial"/>
                      <w:sz w:val="21"/>
                    </w:rPr>
                  </w:pPr>
                </w:p>
                <w:p w14:paraId="505A7033">
                  <w:pPr>
                    <w:spacing w:line="248" w:lineRule="auto"/>
                    <w:rPr>
                      <w:rFonts w:ascii="Arial"/>
                      <w:sz w:val="21"/>
                    </w:rPr>
                  </w:pPr>
                </w:p>
                <w:p w14:paraId="15260E8B">
                  <w:pPr>
                    <w:spacing w:before="57" w:line="243" w:lineRule="exact"/>
                    <w:ind w:left="513"/>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tc>
              <w:tc>
                <w:tcPr>
                  <w:tcW w:w="1839" w:type="dxa"/>
                  <w:vAlign w:val="top"/>
                </w:tcPr>
                <w:p w14:paraId="458A9D16">
                  <w:pPr>
                    <w:pStyle w:val="6"/>
                    <w:spacing w:before="120" w:line="228" w:lineRule="auto"/>
                    <w:ind w:left="611"/>
                    <w:rPr>
                      <w:sz w:val="20"/>
                      <w:szCs w:val="20"/>
                    </w:rPr>
                  </w:pPr>
                  <w:r>
                    <w:rPr>
                      <w:spacing w:val="6"/>
                      <w:sz w:val="20"/>
                      <w:szCs w:val="20"/>
                    </w:rPr>
                    <w:t>年平均</w:t>
                  </w:r>
                </w:p>
              </w:tc>
              <w:tc>
                <w:tcPr>
                  <w:tcW w:w="1318" w:type="dxa"/>
                  <w:vAlign w:val="top"/>
                </w:tcPr>
                <w:p w14:paraId="41A33D1A">
                  <w:pPr>
                    <w:spacing w:before="89" w:line="274" w:lineRule="exact"/>
                    <w:ind w:left="308"/>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60μg/m</w:t>
                  </w:r>
                  <w:r>
                    <w:rPr>
                      <w:rFonts w:ascii="Times New Roman" w:hAnsi="Times New Roman" w:eastAsia="Times New Roman" w:cs="Times New Roman"/>
                      <w:spacing w:val="3"/>
                      <w:position w:val="9"/>
                      <w:sz w:val="13"/>
                      <w:szCs w:val="13"/>
                    </w:rPr>
                    <w:t>3</w:t>
                  </w:r>
                </w:p>
              </w:tc>
              <w:tc>
                <w:tcPr>
                  <w:tcW w:w="3357" w:type="dxa"/>
                  <w:vMerge w:val="continue"/>
                  <w:tcBorders>
                    <w:top w:val="nil"/>
                    <w:bottom w:val="nil"/>
                    <w:right w:val="nil"/>
                  </w:tcBorders>
                  <w:vAlign w:val="top"/>
                </w:tcPr>
                <w:p w14:paraId="423789FC">
                  <w:pPr>
                    <w:rPr>
                      <w:rFonts w:ascii="Arial"/>
                      <w:sz w:val="21"/>
                    </w:rPr>
                  </w:pPr>
                </w:p>
              </w:tc>
            </w:tr>
            <w:tr w14:paraId="60C65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1" w:type="dxa"/>
                  <w:vMerge w:val="continue"/>
                  <w:tcBorders>
                    <w:top w:val="nil"/>
                    <w:left w:val="nil"/>
                    <w:bottom w:val="nil"/>
                  </w:tcBorders>
                  <w:vAlign w:val="top"/>
                </w:tcPr>
                <w:p w14:paraId="581991E7">
                  <w:pPr>
                    <w:rPr>
                      <w:rFonts w:ascii="Arial"/>
                      <w:sz w:val="21"/>
                    </w:rPr>
                  </w:pPr>
                </w:p>
              </w:tc>
              <w:tc>
                <w:tcPr>
                  <w:tcW w:w="1839" w:type="dxa"/>
                  <w:vAlign w:val="top"/>
                </w:tcPr>
                <w:p w14:paraId="0D610149">
                  <w:pPr>
                    <w:pStyle w:val="6"/>
                    <w:spacing w:before="90" w:line="274" w:lineRule="exact"/>
                    <w:ind w:left="395"/>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18" w:type="dxa"/>
                  <w:vAlign w:val="top"/>
                </w:tcPr>
                <w:p w14:paraId="25DD65E3">
                  <w:pPr>
                    <w:spacing w:before="90" w:line="274" w:lineRule="exact"/>
                    <w:ind w:left="270"/>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150μg/m</w:t>
                  </w:r>
                  <w:r>
                    <w:rPr>
                      <w:rFonts w:ascii="Times New Roman" w:hAnsi="Times New Roman" w:eastAsia="Times New Roman" w:cs="Times New Roman"/>
                      <w:spacing w:val="1"/>
                      <w:position w:val="9"/>
                      <w:sz w:val="13"/>
                      <w:szCs w:val="13"/>
                    </w:rPr>
                    <w:t>3</w:t>
                  </w:r>
                </w:p>
              </w:tc>
              <w:tc>
                <w:tcPr>
                  <w:tcW w:w="3357" w:type="dxa"/>
                  <w:vMerge w:val="continue"/>
                  <w:tcBorders>
                    <w:top w:val="nil"/>
                    <w:bottom w:val="nil"/>
                    <w:right w:val="nil"/>
                  </w:tcBorders>
                  <w:vAlign w:val="top"/>
                </w:tcPr>
                <w:p w14:paraId="6F12086D">
                  <w:pPr>
                    <w:rPr>
                      <w:rFonts w:ascii="Arial"/>
                      <w:sz w:val="21"/>
                    </w:rPr>
                  </w:pPr>
                </w:p>
              </w:tc>
            </w:tr>
            <w:tr w14:paraId="7D811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1" w:type="dxa"/>
                  <w:vMerge w:val="continue"/>
                  <w:tcBorders>
                    <w:top w:val="nil"/>
                    <w:left w:val="nil"/>
                  </w:tcBorders>
                  <w:vAlign w:val="top"/>
                </w:tcPr>
                <w:p w14:paraId="5D965075">
                  <w:pPr>
                    <w:rPr>
                      <w:rFonts w:ascii="Arial"/>
                      <w:sz w:val="21"/>
                    </w:rPr>
                  </w:pPr>
                </w:p>
              </w:tc>
              <w:tc>
                <w:tcPr>
                  <w:tcW w:w="1839" w:type="dxa"/>
                  <w:vAlign w:val="top"/>
                </w:tcPr>
                <w:p w14:paraId="369ADB51">
                  <w:pPr>
                    <w:pStyle w:val="6"/>
                    <w:spacing w:before="93" w:line="274" w:lineRule="exact"/>
                    <w:ind w:left="468"/>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小时平均</w:t>
                  </w:r>
                </w:p>
              </w:tc>
              <w:tc>
                <w:tcPr>
                  <w:tcW w:w="1318" w:type="dxa"/>
                  <w:vAlign w:val="top"/>
                </w:tcPr>
                <w:p w14:paraId="540EF159">
                  <w:pPr>
                    <w:spacing w:before="93" w:line="274" w:lineRule="exact"/>
                    <w:ind w:left="256"/>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500μg/m</w:t>
                  </w:r>
                  <w:r>
                    <w:rPr>
                      <w:rFonts w:ascii="Times New Roman" w:hAnsi="Times New Roman" w:eastAsia="Times New Roman" w:cs="Times New Roman"/>
                      <w:spacing w:val="3"/>
                      <w:position w:val="9"/>
                      <w:sz w:val="13"/>
                      <w:szCs w:val="13"/>
                    </w:rPr>
                    <w:t>3</w:t>
                  </w:r>
                </w:p>
              </w:tc>
              <w:tc>
                <w:tcPr>
                  <w:tcW w:w="3357" w:type="dxa"/>
                  <w:vMerge w:val="continue"/>
                  <w:tcBorders>
                    <w:top w:val="nil"/>
                    <w:bottom w:val="nil"/>
                    <w:right w:val="nil"/>
                  </w:tcBorders>
                  <w:vAlign w:val="top"/>
                </w:tcPr>
                <w:p w14:paraId="1A3A1805">
                  <w:pPr>
                    <w:rPr>
                      <w:rFonts w:ascii="Arial"/>
                      <w:sz w:val="21"/>
                    </w:rPr>
                  </w:pPr>
                </w:p>
              </w:tc>
            </w:tr>
            <w:tr w14:paraId="6202C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341" w:type="dxa"/>
                  <w:vMerge w:val="restart"/>
                  <w:tcBorders>
                    <w:left w:val="nil"/>
                    <w:bottom w:val="nil"/>
                  </w:tcBorders>
                  <w:vAlign w:val="top"/>
                </w:tcPr>
                <w:p w14:paraId="153927B0">
                  <w:pPr>
                    <w:spacing w:line="251" w:lineRule="auto"/>
                    <w:rPr>
                      <w:rFonts w:ascii="Arial"/>
                      <w:sz w:val="21"/>
                    </w:rPr>
                  </w:pPr>
                </w:p>
                <w:p w14:paraId="42C59954">
                  <w:pPr>
                    <w:spacing w:line="252" w:lineRule="auto"/>
                    <w:rPr>
                      <w:rFonts w:ascii="Arial"/>
                      <w:sz w:val="21"/>
                    </w:rPr>
                  </w:pPr>
                </w:p>
                <w:p w14:paraId="20AF7129">
                  <w:pPr>
                    <w:spacing w:before="58" w:line="242" w:lineRule="exact"/>
                    <w:ind w:left="481"/>
                    <w:rPr>
                      <w:rFonts w:ascii="Times New Roman" w:hAnsi="Times New Roman" w:eastAsia="Times New Roman" w:cs="Times New Roman"/>
                      <w:sz w:val="13"/>
                      <w:szCs w:val="13"/>
                    </w:rPr>
                  </w:pPr>
                  <w:r>
                    <w:rPr>
                      <w:rFonts w:ascii="Times New Roman" w:hAnsi="Times New Roman" w:eastAsia="Times New Roman" w:cs="Times New Roman"/>
                      <w:spacing w:val="7"/>
                      <w:position w:val="1"/>
                      <w:sz w:val="20"/>
                      <w:szCs w:val="20"/>
                    </w:rPr>
                    <w:t>NO</w:t>
                  </w:r>
                  <w:r>
                    <w:rPr>
                      <w:rFonts w:ascii="Times New Roman" w:hAnsi="Times New Roman" w:eastAsia="Times New Roman" w:cs="Times New Roman"/>
                      <w:spacing w:val="7"/>
                      <w:position w:val="1"/>
                      <w:sz w:val="13"/>
                      <w:szCs w:val="13"/>
                    </w:rPr>
                    <w:t>2</w:t>
                  </w:r>
                </w:p>
              </w:tc>
              <w:tc>
                <w:tcPr>
                  <w:tcW w:w="1839" w:type="dxa"/>
                  <w:vAlign w:val="top"/>
                </w:tcPr>
                <w:p w14:paraId="3ABE26CF">
                  <w:pPr>
                    <w:pStyle w:val="6"/>
                    <w:spacing w:before="125" w:line="228" w:lineRule="auto"/>
                    <w:ind w:left="611"/>
                    <w:rPr>
                      <w:sz w:val="20"/>
                      <w:szCs w:val="20"/>
                    </w:rPr>
                  </w:pPr>
                  <w:r>
                    <w:rPr>
                      <w:spacing w:val="6"/>
                      <w:sz w:val="20"/>
                      <w:szCs w:val="20"/>
                    </w:rPr>
                    <w:t>年平均</w:t>
                  </w:r>
                </w:p>
              </w:tc>
              <w:tc>
                <w:tcPr>
                  <w:tcW w:w="1318" w:type="dxa"/>
                  <w:vAlign w:val="top"/>
                </w:tcPr>
                <w:p w14:paraId="22E83C03">
                  <w:pPr>
                    <w:spacing w:before="94" w:line="274" w:lineRule="exact"/>
                    <w:ind w:left="302"/>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40μg/m</w:t>
                  </w:r>
                  <w:r>
                    <w:rPr>
                      <w:rFonts w:ascii="Times New Roman" w:hAnsi="Times New Roman" w:eastAsia="Times New Roman" w:cs="Times New Roman"/>
                      <w:spacing w:val="4"/>
                      <w:position w:val="9"/>
                      <w:sz w:val="13"/>
                      <w:szCs w:val="13"/>
                    </w:rPr>
                    <w:t>3</w:t>
                  </w:r>
                </w:p>
              </w:tc>
              <w:tc>
                <w:tcPr>
                  <w:tcW w:w="3357" w:type="dxa"/>
                  <w:vMerge w:val="continue"/>
                  <w:tcBorders>
                    <w:top w:val="nil"/>
                    <w:bottom w:val="nil"/>
                    <w:right w:val="nil"/>
                  </w:tcBorders>
                  <w:vAlign w:val="top"/>
                </w:tcPr>
                <w:p w14:paraId="33B82A1D">
                  <w:pPr>
                    <w:rPr>
                      <w:rFonts w:ascii="Arial"/>
                      <w:sz w:val="21"/>
                    </w:rPr>
                  </w:pPr>
                </w:p>
              </w:tc>
            </w:tr>
            <w:tr w14:paraId="56683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341" w:type="dxa"/>
                  <w:vMerge w:val="continue"/>
                  <w:tcBorders>
                    <w:top w:val="nil"/>
                    <w:left w:val="nil"/>
                    <w:bottom w:val="nil"/>
                  </w:tcBorders>
                  <w:vAlign w:val="top"/>
                </w:tcPr>
                <w:p w14:paraId="6C5D7281">
                  <w:pPr>
                    <w:rPr>
                      <w:rFonts w:ascii="Arial"/>
                      <w:sz w:val="21"/>
                    </w:rPr>
                  </w:pPr>
                </w:p>
              </w:tc>
              <w:tc>
                <w:tcPr>
                  <w:tcW w:w="1839" w:type="dxa"/>
                  <w:vAlign w:val="top"/>
                </w:tcPr>
                <w:p w14:paraId="16EF1AD4">
                  <w:pPr>
                    <w:pStyle w:val="6"/>
                    <w:spacing w:before="96" w:line="274" w:lineRule="exact"/>
                    <w:ind w:left="395"/>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18" w:type="dxa"/>
                  <w:vAlign w:val="top"/>
                </w:tcPr>
                <w:p w14:paraId="62C86E1C">
                  <w:pPr>
                    <w:spacing w:before="96" w:line="274"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80μg/m</w:t>
                  </w:r>
                  <w:r>
                    <w:rPr>
                      <w:rFonts w:ascii="Times New Roman" w:hAnsi="Times New Roman" w:eastAsia="Times New Roman" w:cs="Times New Roman"/>
                      <w:spacing w:val="2"/>
                      <w:position w:val="9"/>
                      <w:sz w:val="13"/>
                      <w:szCs w:val="13"/>
                    </w:rPr>
                    <w:t>3</w:t>
                  </w:r>
                </w:p>
              </w:tc>
              <w:tc>
                <w:tcPr>
                  <w:tcW w:w="3357" w:type="dxa"/>
                  <w:vMerge w:val="continue"/>
                  <w:tcBorders>
                    <w:top w:val="nil"/>
                    <w:bottom w:val="nil"/>
                    <w:right w:val="nil"/>
                  </w:tcBorders>
                  <w:vAlign w:val="top"/>
                </w:tcPr>
                <w:p w14:paraId="6D1C916E">
                  <w:pPr>
                    <w:rPr>
                      <w:rFonts w:ascii="Arial"/>
                      <w:sz w:val="21"/>
                    </w:rPr>
                  </w:pPr>
                </w:p>
              </w:tc>
            </w:tr>
            <w:tr w14:paraId="3C92D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341" w:type="dxa"/>
                  <w:vMerge w:val="continue"/>
                  <w:tcBorders>
                    <w:top w:val="nil"/>
                    <w:left w:val="nil"/>
                  </w:tcBorders>
                  <w:vAlign w:val="top"/>
                </w:tcPr>
                <w:p w14:paraId="441078B6">
                  <w:pPr>
                    <w:rPr>
                      <w:rFonts w:ascii="Arial"/>
                      <w:sz w:val="21"/>
                    </w:rPr>
                  </w:pPr>
                </w:p>
              </w:tc>
              <w:tc>
                <w:tcPr>
                  <w:tcW w:w="1839" w:type="dxa"/>
                  <w:vAlign w:val="top"/>
                </w:tcPr>
                <w:p w14:paraId="41C0B830">
                  <w:pPr>
                    <w:pStyle w:val="6"/>
                    <w:spacing w:before="96" w:line="274" w:lineRule="exact"/>
                    <w:ind w:left="468"/>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小时平均</w:t>
                  </w:r>
                </w:p>
              </w:tc>
              <w:tc>
                <w:tcPr>
                  <w:tcW w:w="1318" w:type="dxa"/>
                  <w:vAlign w:val="top"/>
                </w:tcPr>
                <w:p w14:paraId="7CF134C7">
                  <w:pPr>
                    <w:spacing w:before="96" w:line="274" w:lineRule="exact"/>
                    <w:ind w:left="250"/>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200μg/m</w:t>
                  </w:r>
                  <w:r>
                    <w:rPr>
                      <w:rFonts w:ascii="Times New Roman" w:hAnsi="Times New Roman" w:eastAsia="Times New Roman" w:cs="Times New Roman"/>
                      <w:spacing w:val="4"/>
                      <w:position w:val="9"/>
                      <w:sz w:val="13"/>
                      <w:szCs w:val="13"/>
                    </w:rPr>
                    <w:t>3</w:t>
                  </w:r>
                </w:p>
              </w:tc>
              <w:tc>
                <w:tcPr>
                  <w:tcW w:w="3357" w:type="dxa"/>
                  <w:vMerge w:val="continue"/>
                  <w:tcBorders>
                    <w:top w:val="nil"/>
                    <w:bottom w:val="nil"/>
                    <w:right w:val="nil"/>
                  </w:tcBorders>
                  <w:vAlign w:val="top"/>
                </w:tcPr>
                <w:p w14:paraId="4E8FA0C8">
                  <w:pPr>
                    <w:rPr>
                      <w:rFonts w:ascii="Arial"/>
                      <w:sz w:val="21"/>
                    </w:rPr>
                  </w:pPr>
                </w:p>
              </w:tc>
            </w:tr>
            <w:tr w14:paraId="7D542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1" w:type="dxa"/>
                  <w:vMerge w:val="restart"/>
                  <w:tcBorders>
                    <w:left w:val="nil"/>
                    <w:bottom w:val="nil"/>
                  </w:tcBorders>
                  <w:vAlign w:val="top"/>
                </w:tcPr>
                <w:p w14:paraId="374E0805">
                  <w:pPr>
                    <w:spacing w:line="307" w:lineRule="auto"/>
                    <w:rPr>
                      <w:rFonts w:ascii="Arial"/>
                      <w:sz w:val="21"/>
                    </w:rPr>
                  </w:pPr>
                </w:p>
                <w:p w14:paraId="2B72A3CF">
                  <w:pPr>
                    <w:spacing w:before="57" w:line="195"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839" w:type="dxa"/>
                  <w:vAlign w:val="top"/>
                </w:tcPr>
                <w:p w14:paraId="3CD24E29">
                  <w:pPr>
                    <w:pStyle w:val="6"/>
                    <w:spacing w:before="98" w:line="274" w:lineRule="exact"/>
                    <w:ind w:left="395"/>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18" w:type="dxa"/>
                  <w:vAlign w:val="top"/>
                </w:tcPr>
                <w:p w14:paraId="409DA243">
                  <w:pPr>
                    <w:spacing w:before="98" w:line="274" w:lineRule="exact"/>
                    <w:ind w:left="328"/>
                    <w:rPr>
                      <w:rFonts w:ascii="Times New Roman" w:hAnsi="Times New Roman" w:eastAsia="Times New Roman" w:cs="Times New Roman"/>
                      <w:sz w:val="13"/>
                      <w:szCs w:val="13"/>
                    </w:rPr>
                  </w:pPr>
                  <w:r>
                    <w:rPr>
                      <w:rFonts w:ascii="Times New Roman" w:hAnsi="Times New Roman" w:eastAsia="Times New Roman" w:cs="Times New Roman"/>
                      <w:spacing w:val="7"/>
                      <w:position w:val="3"/>
                      <w:sz w:val="20"/>
                      <w:szCs w:val="20"/>
                    </w:rPr>
                    <w:t>4</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/m</w:t>
                  </w:r>
                  <w:r>
                    <w:rPr>
                      <w:rFonts w:ascii="Times New Roman" w:hAnsi="Times New Roman" w:eastAsia="Times New Roman" w:cs="Times New Roman"/>
                      <w:spacing w:val="7"/>
                      <w:position w:val="9"/>
                      <w:sz w:val="13"/>
                      <w:szCs w:val="13"/>
                    </w:rPr>
                    <w:t>3</w:t>
                  </w:r>
                </w:p>
              </w:tc>
              <w:tc>
                <w:tcPr>
                  <w:tcW w:w="3357" w:type="dxa"/>
                  <w:vMerge w:val="continue"/>
                  <w:tcBorders>
                    <w:top w:val="nil"/>
                    <w:bottom w:val="nil"/>
                    <w:right w:val="nil"/>
                  </w:tcBorders>
                  <w:vAlign w:val="top"/>
                </w:tcPr>
                <w:p w14:paraId="5D4CD7D1">
                  <w:pPr>
                    <w:rPr>
                      <w:rFonts w:ascii="Arial"/>
                      <w:sz w:val="21"/>
                    </w:rPr>
                  </w:pPr>
                </w:p>
              </w:tc>
            </w:tr>
            <w:tr w14:paraId="78396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341" w:type="dxa"/>
                  <w:vMerge w:val="continue"/>
                  <w:tcBorders>
                    <w:top w:val="nil"/>
                    <w:left w:val="nil"/>
                  </w:tcBorders>
                  <w:vAlign w:val="top"/>
                </w:tcPr>
                <w:p w14:paraId="262B5E9B">
                  <w:pPr>
                    <w:rPr>
                      <w:rFonts w:ascii="Arial"/>
                      <w:sz w:val="21"/>
                    </w:rPr>
                  </w:pPr>
                </w:p>
              </w:tc>
              <w:tc>
                <w:tcPr>
                  <w:tcW w:w="1839" w:type="dxa"/>
                  <w:vAlign w:val="top"/>
                </w:tcPr>
                <w:p w14:paraId="1E339071">
                  <w:pPr>
                    <w:pStyle w:val="6"/>
                    <w:spacing w:before="99" w:line="274" w:lineRule="exact"/>
                    <w:ind w:left="468"/>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小时平均</w:t>
                  </w:r>
                </w:p>
              </w:tc>
              <w:tc>
                <w:tcPr>
                  <w:tcW w:w="1318" w:type="dxa"/>
                  <w:vAlign w:val="top"/>
                </w:tcPr>
                <w:p w14:paraId="0AEED4F0">
                  <w:pPr>
                    <w:spacing w:before="99" w:line="274" w:lineRule="exact"/>
                    <w:ind w:left="297"/>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8"/>
                      <w:sz w:val="13"/>
                      <w:szCs w:val="13"/>
                    </w:rPr>
                    <w:t>3</w:t>
                  </w:r>
                </w:p>
              </w:tc>
              <w:tc>
                <w:tcPr>
                  <w:tcW w:w="3357" w:type="dxa"/>
                  <w:vMerge w:val="continue"/>
                  <w:tcBorders>
                    <w:top w:val="nil"/>
                    <w:bottom w:val="nil"/>
                    <w:right w:val="nil"/>
                  </w:tcBorders>
                  <w:vAlign w:val="top"/>
                </w:tcPr>
                <w:p w14:paraId="0EF2FCD2">
                  <w:pPr>
                    <w:rPr>
                      <w:rFonts w:ascii="Arial"/>
                      <w:sz w:val="21"/>
                    </w:rPr>
                  </w:pPr>
                </w:p>
              </w:tc>
            </w:tr>
            <w:tr w14:paraId="12853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1" w:type="dxa"/>
                  <w:vMerge w:val="restart"/>
                  <w:tcBorders>
                    <w:left w:val="nil"/>
                    <w:bottom w:val="nil"/>
                  </w:tcBorders>
                  <w:vAlign w:val="top"/>
                </w:tcPr>
                <w:p w14:paraId="0D580FD8">
                  <w:pPr>
                    <w:spacing w:line="310" w:lineRule="auto"/>
                    <w:rPr>
                      <w:rFonts w:ascii="Arial"/>
                      <w:sz w:val="21"/>
                    </w:rPr>
                  </w:pPr>
                </w:p>
                <w:p w14:paraId="25C88F9A">
                  <w:pPr>
                    <w:spacing w:before="57" w:line="234" w:lineRule="exact"/>
                    <w:ind w:left="568"/>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O</w:t>
                  </w:r>
                  <w:r>
                    <w:rPr>
                      <w:rFonts w:ascii="Times New Roman" w:hAnsi="Times New Roman" w:eastAsia="Times New Roman" w:cs="Times New Roman"/>
                      <w:spacing w:val="1"/>
                      <w:sz w:val="13"/>
                      <w:szCs w:val="13"/>
                    </w:rPr>
                    <w:t>3</w:t>
                  </w:r>
                </w:p>
              </w:tc>
              <w:tc>
                <w:tcPr>
                  <w:tcW w:w="1839" w:type="dxa"/>
                  <w:vAlign w:val="top"/>
                </w:tcPr>
                <w:p w14:paraId="7AC8F8DB">
                  <w:pPr>
                    <w:pStyle w:val="6"/>
                    <w:spacing w:before="101" w:line="274" w:lineRule="exact"/>
                    <w:ind w:left="173"/>
                    <w:rPr>
                      <w:sz w:val="20"/>
                      <w:szCs w:val="20"/>
                    </w:rPr>
                  </w:pPr>
                  <w:r>
                    <w:rPr>
                      <w:spacing w:val="3"/>
                      <w:position w:val="1"/>
                      <w:sz w:val="20"/>
                      <w:szCs w:val="20"/>
                    </w:rPr>
                    <w:t>日最大</w:t>
                  </w:r>
                  <w:r>
                    <w:rPr>
                      <w:rFonts w:ascii="Times New Roman" w:hAnsi="Times New Roman" w:eastAsia="Times New Roman" w:cs="Times New Roman"/>
                      <w:spacing w:val="3"/>
                      <w:position w:val="1"/>
                      <w:sz w:val="20"/>
                      <w:szCs w:val="20"/>
                    </w:rPr>
                    <w:t>8</w:t>
                  </w:r>
                  <w:r>
                    <w:rPr>
                      <w:spacing w:val="3"/>
                      <w:position w:val="1"/>
                      <w:sz w:val="20"/>
                      <w:szCs w:val="20"/>
                    </w:rPr>
                    <w:t>小时平均</w:t>
                  </w:r>
                </w:p>
              </w:tc>
              <w:tc>
                <w:tcPr>
                  <w:tcW w:w="1318" w:type="dxa"/>
                  <w:vAlign w:val="top"/>
                </w:tcPr>
                <w:p w14:paraId="24FAC3C8">
                  <w:pPr>
                    <w:spacing w:before="101" w:line="274" w:lineRule="exact"/>
                    <w:ind w:left="270"/>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160μg/m</w:t>
                  </w:r>
                  <w:r>
                    <w:rPr>
                      <w:rFonts w:ascii="Times New Roman" w:hAnsi="Times New Roman" w:eastAsia="Times New Roman" w:cs="Times New Roman"/>
                      <w:spacing w:val="1"/>
                      <w:position w:val="9"/>
                      <w:sz w:val="13"/>
                      <w:szCs w:val="13"/>
                    </w:rPr>
                    <w:t>3</w:t>
                  </w:r>
                </w:p>
              </w:tc>
              <w:tc>
                <w:tcPr>
                  <w:tcW w:w="3357" w:type="dxa"/>
                  <w:vMerge w:val="continue"/>
                  <w:tcBorders>
                    <w:top w:val="nil"/>
                    <w:bottom w:val="nil"/>
                    <w:right w:val="nil"/>
                  </w:tcBorders>
                  <w:vAlign w:val="top"/>
                </w:tcPr>
                <w:p w14:paraId="57168ACF">
                  <w:pPr>
                    <w:rPr>
                      <w:rFonts w:ascii="Arial"/>
                      <w:sz w:val="21"/>
                    </w:rPr>
                  </w:pPr>
                </w:p>
              </w:tc>
            </w:tr>
            <w:tr w14:paraId="1847F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1" w:type="dxa"/>
                  <w:vMerge w:val="continue"/>
                  <w:tcBorders>
                    <w:top w:val="nil"/>
                    <w:left w:val="nil"/>
                  </w:tcBorders>
                  <w:vAlign w:val="top"/>
                </w:tcPr>
                <w:p w14:paraId="7D418353">
                  <w:pPr>
                    <w:rPr>
                      <w:rFonts w:ascii="Arial"/>
                      <w:sz w:val="21"/>
                    </w:rPr>
                  </w:pPr>
                </w:p>
              </w:tc>
              <w:tc>
                <w:tcPr>
                  <w:tcW w:w="1839" w:type="dxa"/>
                  <w:vAlign w:val="top"/>
                </w:tcPr>
                <w:p w14:paraId="376F0BAC">
                  <w:pPr>
                    <w:pStyle w:val="6"/>
                    <w:spacing w:before="102" w:line="274" w:lineRule="exact"/>
                    <w:ind w:left="468"/>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小时平均</w:t>
                  </w:r>
                </w:p>
              </w:tc>
              <w:tc>
                <w:tcPr>
                  <w:tcW w:w="1318" w:type="dxa"/>
                  <w:vAlign w:val="top"/>
                </w:tcPr>
                <w:p w14:paraId="4D5CEA9E">
                  <w:pPr>
                    <w:spacing w:before="102" w:line="274" w:lineRule="exact"/>
                    <w:ind w:left="250"/>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200μg/m</w:t>
                  </w:r>
                  <w:r>
                    <w:rPr>
                      <w:rFonts w:ascii="Times New Roman" w:hAnsi="Times New Roman" w:eastAsia="Times New Roman" w:cs="Times New Roman"/>
                      <w:spacing w:val="4"/>
                      <w:position w:val="9"/>
                      <w:sz w:val="13"/>
                      <w:szCs w:val="13"/>
                    </w:rPr>
                    <w:t>3</w:t>
                  </w:r>
                </w:p>
              </w:tc>
              <w:tc>
                <w:tcPr>
                  <w:tcW w:w="3357" w:type="dxa"/>
                  <w:vMerge w:val="continue"/>
                  <w:tcBorders>
                    <w:top w:val="nil"/>
                    <w:right w:val="nil"/>
                  </w:tcBorders>
                  <w:vAlign w:val="top"/>
                </w:tcPr>
                <w:p w14:paraId="6844ADD7">
                  <w:pPr>
                    <w:rPr>
                      <w:rFonts w:ascii="Arial"/>
                      <w:sz w:val="21"/>
                    </w:rPr>
                  </w:pPr>
                </w:p>
              </w:tc>
            </w:tr>
            <w:tr w14:paraId="38BF5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341" w:type="dxa"/>
                  <w:tcBorders>
                    <w:left w:val="nil"/>
                    <w:bottom w:val="single" w:color="000000" w:sz="10" w:space="0"/>
                  </w:tcBorders>
                  <w:vAlign w:val="top"/>
                </w:tcPr>
                <w:p w14:paraId="1394D0C0">
                  <w:pPr>
                    <w:pStyle w:val="6"/>
                    <w:spacing w:before="136" w:line="229" w:lineRule="auto"/>
                    <w:ind w:left="157"/>
                    <w:rPr>
                      <w:sz w:val="20"/>
                      <w:szCs w:val="20"/>
                    </w:rPr>
                  </w:pPr>
                  <w:r>
                    <w:rPr>
                      <w:spacing w:val="7"/>
                      <w:sz w:val="20"/>
                      <w:szCs w:val="20"/>
                    </w:rPr>
                    <w:t>非甲烷总烃</w:t>
                  </w:r>
                </w:p>
              </w:tc>
              <w:tc>
                <w:tcPr>
                  <w:tcW w:w="1839" w:type="dxa"/>
                  <w:tcBorders>
                    <w:bottom w:val="single" w:color="000000" w:sz="10" w:space="0"/>
                  </w:tcBorders>
                  <w:vAlign w:val="top"/>
                </w:tcPr>
                <w:p w14:paraId="6C20BAB9">
                  <w:pPr>
                    <w:pStyle w:val="6"/>
                    <w:spacing w:before="136" w:line="228" w:lineRule="auto"/>
                    <w:ind w:left="613"/>
                    <w:rPr>
                      <w:sz w:val="20"/>
                      <w:szCs w:val="20"/>
                    </w:rPr>
                  </w:pPr>
                  <w:r>
                    <w:rPr>
                      <w:spacing w:val="5"/>
                      <w:sz w:val="20"/>
                      <w:szCs w:val="20"/>
                    </w:rPr>
                    <w:t>一次值</w:t>
                  </w:r>
                </w:p>
              </w:tc>
              <w:tc>
                <w:tcPr>
                  <w:tcW w:w="1318" w:type="dxa"/>
                  <w:tcBorders>
                    <w:bottom w:val="single" w:color="000000" w:sz="10" w:space="0"/>
                  </w:tcBorders>
                  <w:vAlign w:val="top"/>
                </w:tcPr>
                <w:p w14:paraId="02278BBE">
                  <w:pPr>
                    <w:spacing w:before="105" w:line="274" w:lineRule="exact"/>
                    <w:ind w:left="250"/>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2.0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3357" w:type="dxa"/>
                  <w:tcBorders>
                    <w:bottom w:val="single" w:color="000000" w:sz="10" w:space="0"/>
                    <w:right w:val="nil"/>
                  </w:tcBorders>
                  <w:vAlign w:val="top"/>
                </w:tcPr>
                <w:p w14:paraId="27C08426">
                  <w:pPr>
                    <w:pStyle w:val="6"/>
                    <w:spacing w:before="135" w:line="228" w:lineRule="auto"/>
                    <w:ind w:left="120"/>
                    <w:rPr>
                      <w:sz w:val="20"/>
                      <w:szCs w:val="20"/>
                    </w:rPr>
                  </w:pPr>
                  <w:r>
                    <w:rPr>
                      <w:spacing w:val="8"/>
                      <w:sz w:val="20"/>
                      <w:szCs w:val="20"/>
                    </w:rPr>
                    <w:t>《大气污染物综合排放标准详解》</w:t>
                  </w:r>
                </w:p>
              </w:tc>
            </w:tr>
          </w:tbl>
          <w:p w14:paraId="1342C3DF">
            <w:pPr>
              <w:pStyle w:val="6"/>
              <w:spacing w:before="156" w:line="220" w:lineRule="auto"/>
              <w:ind w:left="102"/>
            </w:pPr>
            <w:r>
              <w:rPr>
                <w:rFonts w:ascii="Times New Roman" w:hAnsi="Times New Roman" w:eastAsia="Times New Roman" w:cs="Times New Roman"/>
                <w:b/>
                <w:bCs/>
                <w:spacing w:val="-4"/>
              </w:rPr>
              <w:t>3.1.2</w:t>
            </w:r>
            <w:r>
              <w:rPr>
                <w:rFonts w:ascii="Times New Roman" w:hAnsi="Times New Roman" w:eastAsia="Times New Roman" w:cs="Times New Roman"/>
                <w:b/>
                <w:bCs/>
                <w:spacing w:val="39"/>
              </w:rPr>
              <w:t xml:space="preserve"> </w:t>
            </w:r>
            <w:r>
              <w:rPr>
                <w:b/>
                <w:bCs/>
                <w:spacing w:val="-4"/>
              </w:rPr>
              <w:t>区域大气环境质量现状</w:t>
            </w:r>
          </w:p>
          <w:p w14:paraId="49D52CF6">
            <w:pPr>
              <w:pStyle w:val="6"/>
              <w:spacing w:before="145" w:line="333" w:lineRule="exact"/>
              <w:ind w:left="588"/>
            </w:pPr>
            <w:r>
              <w:rPr>
                <w:rFonts w:ascii="Times New Roman" w:hAnsi="Times New Roman" w:eastAsia="Times New Roman" w:cs="Times New Roman"/>
                <w:spacing w:val="-1"/>
                <w:position w:val="3"/>
              </w:rPr>
              <w:t>(1)</w:t>
            </w:r>
            <w:r>
              <w:rPr>
                <w:spacing w:val="-1"/>
                <w:position w:val="3"/>
              </w:rPr>
              <w:t>项目所在区域达标判断</w:t>
            </w:r>
          </w:p>
          <w:p w14:paraId="40DA5602">
            <w:pPr>
              <w:pStyle w:val="6"/>
              <w:spacing w:before="169" w:line="343" w:lineRule="auto"/>
              <w:ind w:left="109" w:right="103" w:firstLine="479"/>
            </w:pPr>
            <w:r>
              <w:rPr>
                <w:spacing w:val="-1"/>
              </w:rPr>
              <w:t>城市环境空气质量达标情况评价指标为</w:t>
            </w:r>
            <w:r>
              <w:rPr>
                <w:spacing w:val="-39"/>
              </w:rPr>
              <w:t xml:space="preserve"> </w:t>
            </w: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8"/>
                <w:position w:val="-1"/>
                <w:sz w:val="15"/>
                <w:szCs w:val="15"/>
              </w:rPr>
              <w:t xml:space="preserve"> </w:t>
            </w:r>
            <w:r>
              <w:rPr>
                <w:spacing w:val="-1"/>
              </w:rPr>
              <w:t>、</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8"/>
                <w:position w:val="-1"/>
                <w:sz w:val="15"/>
                <w:szCs w:val="15"/>
              </w:rPr>
              <w:t xml:space="preserve"> </w:t>
            </w:r>
            <w:r>
              <w:rPr>
                <w:spacing w:val="-1"/>
              </w:rPr>
              <w:t>、</w:t>
            </w:r>
            <w:r>
              <w:rPr>
                <w:rFonts w:ascii="Times New Roman" w:hAnsi="Times New Roman" w:eastAsia="Times New Roman" w:cs="Times New Roman"/>
                <w:spacing w:val="-1"/>
              </w:rPr>
              <w:t>PM</w:t>
            </w:r>
            <w:r>
              <w:rPr>
                <w:rFonts w:ascii="Times New Roman" w:hAnsi="Times New Roman" w:eastAsia="Times New Roman" w:cs="Times New Roman"/>
                <w:spacing w:val="-1"/>
                <w:position w:val="-1"/>
                <w:sz w:val="15"/>
                <w:szCs w:val="15"/>
              </w:rPr>
              <w:t>10</w:t>
            </w:r>
            <w:r>
              <w:rPr>
                <w:rFonts w:ascii="Times New Roman" w:hAnsi="Times New Roman" w:eastAsia="Times New Roman" w:cs="Times New Roman"/>
                <w:spacing w:val="-10"/>
                <w:position w:val="-1"/>
                <w:sz w:val="15"/>
                <w:szCs w:val="15"/>
              </w:rPr>
              <w:t xml:space="preserve"> </w:t>
            </w:r>
            <w:r>
              <w:rPr>
                <w:spacing w:val="-1"/>
              </w:rPr>
              <w:t>、</w:t>
            </w:r>
            <w:r>
              <w:rPr>
                <w:rFonts w:ascii="Times New Roman" w:hAnsi="Times New Roman" w:eastAsia="Times New Roman" w:cs="Times New Roman"/>
                <w:spacing w:val="-1"/>
              </w:rPr>
              <w:t>PM</w:t>
            </w:r>
            <w:r>
              <w:rPr>
                <w:rFonts w:ascii="Times New Roman" w:hAnsi="Times New Roman" w:eastAsia="Times New Roman" w:cs="Times New Roman"/>
                <w:spacing w:val="-1"/>
                <w:position w:val="-1"/>
                <w:sz w:val="15"/>
                <w:szCs w:val="15"/>
              </w:rPr>
              <w:t>2.5</w:t>
            </w:r>
            <w:r>
              <w:rPr>
                <w:rFonts w:ascii="Times New Roman" w:hAnsi="Times New Roman" w:eastAsia="Times New Roman" w:cs="Times New Roman"/>
                <w:spacing w:val="-8"/>
                <w:position w:val="-1"/>
                <w:sz w:val="15"/>
                <w:szCs w:val="15"/>
              </w:rPr>
              <w:t xml:space="preserve"> </w:t>
            </w:r>
            <w:r>
              <w:rPr>
                <w:spacing w:val="-1"/>
              </w:rPr>
              <w:t>、</w:t>
            </w:r>
            <w:r>
              <w:rPr>
                <w:rFonts w:ascii="Times New Roman" w:hAnsi="Times New Roman" w:eastAsia="Times New Roman" w:cs="Times New Roman"/>
                <w:spacing w:val="-1"/>
              </w:rPr>
              <w:t>CO</w:t>
            </w:r>
            <w:r>
              <w:rPr>
                <w:spacing w:val="2"/>
              </w:rPr>
              <w:t>和</w:t>
            </w:r>
            <w:r>
              <w:rPr>
                <w:spacing w:val="-49"/>
              </w:rPr>
              <w:t xml:space="preserve"> </w:t>
            </w:r>
            <w:r>
              <w:rPr>
                <w:rFonts w:ascii="Times New Roman" w:hAnsi="Times New Roman" w:eastAsia="Times New Roman" w:cs="Times New Roman"/>
                <w:spacing w:val="2"/>
              </w:rPr>
              <w:t>O</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8"/>
                <w:position w:val="-1"/>
                <w:sz w:val="15"/>
                <w:szCs w:val="15"/>
              </w:rPr>
              <w:t xml:space="preserve"> </w:t>
            </w:r>
            <w:r>
              <w:rPr>
                <w:spacing w:val="2"/>
              </w:rPr>
              <w:t>，六项污染物全部达标即为城市环境空气质量达</w:t>
            </w:r>
            <w:r>
              <w:rPr>
                <w:spacing w:val="1"/>
              </w:rPr>
              <w:t>标。根据国家或地方</w:t>
            </w:r>
          </w:p>
        </w:tc>
      </w:tr>
    </w:tbl>
    <w:p w14:paraId="6C8653B0">
      <w:pPr>
        <w:rPr>
          <w:rFonts w:ascii="Arial"/>
          <w:sz w:val="21"/>
        </w:rPr>
      </w:pPr>
    </w:p>
    <w:p w14:paraId="25FDEFCF">
      <w:pPr>
        <w:rPr>
          <w:rFonts w:ascii="Arial" w:hAnsi="Arial" w:eastAsia="Arial" w:cs="Arial"/>
          <w:sz w:val="21"/>
          <w:szCs w:val="21"/>
        </w:rPr>
        <w:sectPr>
          <w:footerReference r:id="rId49" w:type="default"/>
          <w:pgSz w:w="11907" w:h="16840"/>
          <w:pgMar w:top="400" w:right="1679" w:bottom="1072" w:left="1679" w:header="0" w:footer="835" w:gutter="0"/>
          <w:cols w:space="720" w:num="1"/>
        </w:sectPr>
      </w:pPr>
    </w:p>
    <w:p w14:paraId="1520C173">
      <w:pPr>
        <w:spacing w:before="19"/>
      </w:pPr>
    </w:p>
    <w:p w14:paraId="3F935A84">
      <w:pPr>
        <w:spacing w:before="19"/>
      </w:pPr>
    </w:p>
    <w:p w14:paraId="7F1FEF93">
      <w:pPr>
        <w:spacing w:before="19"/>
      </w:pPr>
    </w:p>
    <w:p w14:paraId="4DDA1291">
      <w:pPr>
        <w:spacing w:before="18"/>
      </w:pPr>
    </w:p>
    <w:p w14:paraId="43D26B5E">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3"/>
        <w:gridCol w:w="1603"/>
        <w:gridCol w:w="1085"/>
        <w:gridCol w:w="1084"/>
        <w:gridCol w:w="1085"/>
        <w:gridCol w:w="1085"/>
        <w:gridCol w:w="919"/>
        <w:gridCol w:w="1209"/>
      </w:tblGrid>
      <w:tr w14:paraId="6CD7E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4" w:hRule="atLeast"/>
        </w:trPr>
        <w:tc>
          <w:tcPr>
            <w:tcW w:w="463" w:type="dxa"/>
            <w:vMerge w:val="restart"/>
            <w:tcBorders>
              <w:top w:val="single" w:color="000000" w:sz="6" w:space="0"/>
              <w:left w:val="single" w:color="000000" w:sz="6" w:space="0"/>
              <w:bottom w:val="nil"/>
            </w:tcBorders>
            <w:vAlign w:val="top"/>
          </w:tcPr>
          <w:p w14:paraId="1B7A2180">
            <w:pPr>
              <w:rPr>
                <w:rFonts w:ascii="Arial"/>
                <w:sz w:val="21"/>
              </w:rPr>
            </w:pPr>
          </w:p>
        </w:tc>
        <w:tc>
          <w:tcPr>
            <w:tcW w:w="8070" w:type="dxa"/>
            <w:gridSpan w:val="7"/>
            <w:tcBorders>
              <w:top w:val="single" w:color="000000" w:sz="6" w:space="0"/>
              <w:bottom w:val="single" w:color="000000" w:sz="10" w:space="0"/>
              <w:right w:val="single" w:color="000000" w:sz="6" w:space="0"/>
            </w:tcBorders>
            <w:vAlign w:val="top"/>
          </w:tcPr>
          <w:p w14:paraId="214D4A22">
            <w:pPr>
              <w:pStyle w:val="6"/>
              <w:spacing w:before="38" w:line="346" w:lineRule="auto"/>
              <w:ind w:left="109" w:right="103"/>
            </w:pPr>
            <w:r>
              <w:rPr>
                <w:spacing w:val="-2"/>
              </w:rPr>
              <w:t>生态环境主管部门公开发布的城市环境空气质量达标情</w:t>
            </w:r>
            <w:r>
              <w:rPr>
                <w:spacing w:val="-3"/>
              </w:rPr>
              <w:t>况，判断项目所在区</w:t>
            </w:r>
            <w:r>
              <w:rPr>
                <w:spacing w:val="-2"/>
              </w:rPr>
              <w:t>域是否属于达标区。</w:t>
            </w:r>
          </w:p>
          <w:p w14:paraId="14448ABB">
            <w:pPr>
              <w:pStyle w:val="6"/>
              <w:spacing w:line="352" w:lineRule="auto"/>
              <w:ind w:left="107" w:right="101" w:firstLine="480"/>
              <w:jc w:val="both"/>
            </w:pPr>
            <w:r>
              <w:rPr>
                <w:spacing w:val="-2"/>
              </w:rPr>
              <w:t>根据福清市人民政府发布的</w:t>
            </w:r>
            <w:r>
              <w:rPr>
                <w:spacing w:val="-42"/>
              </w:rPr>
              <w:t xml:space="preserve"> </w:t>
            </w:r>
            <w:r>
              <w:rPr>
                <w:rFonts w:ascii="Times New Roman" w:hAnsi="Times New Roman" w:eastAsia="Times New Roman" w:cs="Times New Roman"/>
                <w:spacing w:val="-2"/>
              </w:rPr>
              <w:t xml:space="preserve">2024 </w:t>
            </w:r>
            <w:r>
              <w:rPr>
                <w:spacing w:val="-2"/>
              </w:rPr>
              <w:t>年</w:t>
            </w:r>
            <w:r>
              <w:rPr>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8"/>
              </w:rPr>
              <w:t xml:space="preserve"> </w:t>
            </w:r>
            <w:r>
              <w:rPr>
                <w:spacing w:val="-2"/>
              </w:rPr>
              <w:t>月至</w:t>
            </w:r>
            <w:r>
              <w:rPr>
                <w:spacing w:val="-53"/>
              </w:rPr>
              <w:t xml:space="preserve"> </w:t>
            </w:r>
            <w:r>
              <w:rPr>
                <w:rFonts w:ascii="Times New Roman" w:hAnsi="Times New Roman" w:eastAsia="Times New Roman" w:cs="Times New Roman"/>
                <w:spacing w:val="-2"/>
              </w:rPr>
              <w:t xml:space="preserve">2024 </w:t>
            </w:r>
            <w:r>
              <w:rPr>
                <w:spacing w:val="-2"/>
              </w:rPr>
              <w:t>年</w:t>
            </w:r>
            <w:r>
              <w:rPr>
                <w:spacing w:val="-29"/>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17"/>
                <w:w w:val="101"/>
              </w:rPr>
              <w:t xml:space="preserve"> </w:t>
            </w:r>
            <w:r>
              <w:rPr>
                <w:spacing w:val="-2"/>
              </w:rPr>
              <w:t>月空气质量月报</w:t>
            </w:r>
            <w:r>
              <w:rPr>
                <w:spacing w:val="-1"/>
              </w:rPr>
              <w:t>数据（</w:t>
            </w:r>
            <w:r>
              <w:rPr>
                <w:spacing w:val="-70"/>
              </w:rPr>
              <w:t xml:space="preserve"> </w:t>
            </w:r>
            <w:r>
              <w:fldChar w:fldCharType="begin"/>
            </w:r>
            <w:r>
              <w:instrText xml:space="preserve"> HYPERLINK "http://www.fuqing.gov.cn/xjwz/zwgk/ztzl/sdgjz/dhwrfzgjz/hjzl/" </w:instrText>
            </w:r>
            <w:r>
              <w:fldChar w:fldCharType="separate"/>
            </w:r>
            <w:r>
              <w:rPr>
                <w:rFonts w:ascii="Times New Roman" w:hAnsi="Times New Roman" w:eastAsia="Times New Roman" w:cs="Times New Roman"/>
                <w:spacing w:val="-1"/>
              </w:rPr>
              <w:t>http://www.fuqing.gov.cn/xjwz/zwgk/ztzl/sdgjz/dhwrfzgjz/hjzl/</w:t>
            </w:r>
            <w:r>
              <w:rPr>
                <w:rFonts w:ascii="Times New Roman" w:hAnsi="Times New Roman" w:eastAsia="Times New Roman" w:cs="Times New Roman"/>
                <w:spacing w:val="-1"/>
              </w:rPr>
              <w:fldChar w:fldCharType="end"/>
            </w:r>
            <w:r>
              <w:rPr>
                <w:rFonts w:ascii="Times New Roman" w:hAnsi="Times New Roman" w:eastAsia="Times New Roman" w:cs="Times New Roman"/>
                <w:spacing w:val="-16"/>
              </w:rPr>
              <w:t xml:space="preserve"> </w:t>
            </w:r>
            <w:r>
              <w:rPr>
                <w:spacing w:val="7"/>
              </w:rPr>
              <w:t>），</w:t>
            </w:r>
            <w:r>
              <w:rPr>
                <w:spacing w:val="-1"/>
              </w:rPr>
              <w:t>从数据上看福清市区</w:t>
            </w:r>
            <w:r>
              <w:rPr>
                <w:spacing w:val="-55"/>
              </w:rPr>
              <w:t xml:space="preserve"> </w:t>
            </w:r>
            <w:r>
              <w:rPr>
                <w:rFonts w:ascii="Times New Roman" w:hAnsi="Times New Roman" w:eastAsia="Times New Roman" w:cs="Times New Roman"/>
                <w:spacing w:val="-1"/>
              </w:rPr>
              <w:t xml:space="preserve">2024 </w:t>
            </w:r>
            <w:r>
              <w:rPr>
                <w:spacing w:val="-1"/>
              </w:rPr>
              <w:t>年空气环境中</w:t>
            </w:r>
            <w:r>
              <w:rPr>
                <w:spacing w:val="-45"/>
              </w:rPr>
              <w:t xml:space="preserve"> </w:t>
            </w: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5"/>
                <w:szCs w:val="15"/>
              </w:rPr>
              <w:t>2</w:t>
            </w:r>
            <w:r>
              <w:rPr>
                <w:spacing w:val="-1"/>
              </w:rPr>
              <w:t>、</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5"/>
                <w:szCs w:val="15"/>
              </w:rPr>
              <w:t>2</w:t>
            </w:r>
            <w:r>
              <w:rPr>
                <w:spacing w:val="-2"/>
              </w:rPr>
              <w:t>、</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5"/>
                <w:szCs w:val="15"/>
              </w:rPr>
              <w:t>10</w:t>
            </w:r>
            <w:r>
              <w:rPr>
                <w:spacing w:val="-2"/>
              </w:rPr>
              <w:t>和</w:t>
            </w:r>
            <w:r>
              <w:rPr>
                <w:spacing w:val="-56"/>
              </w:rPr>
              <w:t xml:space="preserve"> </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5"/>
                <w:szCs w:val="15"/>
              </w:rPr>
              <w:t>2.5</w:t>
            </w:r>
            <w:r>
              <w:rPr>
                <w:rFonts w:ascii="Times New Roman" w:hAnsi="Times New Roman" w:eastAsia="Times New Roman" w:cs="Times New Roman"/>
                <w:spacing w:val="11"/>
                <w:position w:val="-1"/>
                <w:sz w:val="15"/>
                <w:szCs w:val="15"/>
              </w:rPr>
              <w:t xml:space="preserve"> </w:t>
            </w:r>
            <w:r>
              <w:rPr>
                <w:spacing w:val="-2"/>
              </w:rPr>
              <w:t>均未超过国家</w:t>
            </w:r>
            <w:r>
              <w:t>二级标准，</w:t>
            </w:r>
            <w:r>
              <w:rPr>
                <w:rFonts w:ascii="Times New Roman" w:hAnsi="Times New Roman" w:eastAsia="Times New Roman" w:cs="Times New Roman"/>
              </w:rPr>
              <w:t>CO</w:t>
            </w:r>
            <w:r>
              <w:rPr>
                <w:rFonts w:ascii="Times New Roman" w:hAnsi="Times New Roman" w:eastAsia="Times New Roman" w:cs="Times New Roman"/>
                <w:spacing w:val="53"/>
              </w:rPr>
              <w:t xml:space="preserve"> </w:t>
            </w:r>
            <w:r>
              <w:t>日均值第</w:t>
            </w:r>
            <w:r>
              <w:rPr>
                <w:rFonts w:ascii="Times New Roman" w:hAnsi="Times New Roman" w:eastAsia="Times New Roman" w:cs="Times New Roman"/>
              </w:rPr>
              <w:t>95</w:t>
            </w:r>
            <w:r>
              <w:rPr>
                <w:rFonts w:ascii="Times New Roman" w:hAnsi="Times New Roman" w:eastAsia="Times New Roman" w:cs="Times New Roman"/>
                <w:spacing w:val="18"/>
              </w:rPr>
              <w:t xml:space="preserve"> </w:t>
            </w:r>
            <w:r>
              <w:t>百分位数和</w:t>
            </w:r>
            <w:r>
              <w:rPr>
                <w:spacing w:val="-49"/>
              </w:rPr>
              <w:t xml:space="preserve"> </w:t>
            </w:r>
            <w:r>
              <w:rPr>
                <w:rFonts w:ascii="Times New Roman" w:hAnsi="Times New Roman" w:eastAsia="Times New Roman" w:cs="Times New Roman"/>
              </w:rPr>
              <w:t>O</w:t>
            </w:r>
            <w:r>
              <w:rPr>
                <w:rFonts w:ascii="Times New Roman" w:hAnsi="Times New Roman" w:eastAsia="Times New Roman" w:cs="Times New Roman"/>
                <w:position w:val="-1"/>
                <w:sz w:val="15"/>
                <w:szCs w:val="15"/>
              </w:rPr>
              <w:t xml:space="preserve">3  </w:t>
            </w:r>
            <w:r>
              <w:t>日最大</w:t>
            </w:r>
            <w:r>
              <w:rPr>
                <w:spacing w:val="-46"/>
              </w:rPr>
              <w:t xml:space="preserve"> </w:t>
            </w:r>
            <w:r>
              <w:rPr>
                <w:rFonts w:ascii="Times New Roman" w:hAnsi="Times New Roman" w:eastAsia="Times New Roman" w:cs="Times New Roman"/>
              </w:rPr>
              <w:t xml:space="preserve">8h </w:t>
            </w:r>
            <w:r>
              <w:t>值第</w:t>
            </w:r>
            <w:r>
              <w:rPr>
                <w:rFonts w:ascii="Times New Roman" w:hAnsi="Times New Roman" w:eastAsia="Times New Roman" w:cs="Times New Roman"/>
              </w:rPr>
              <w:t>90</w:t>
            </w:r>
            <w:r>
              <w:rPr>
                <w:rFonts w:ascii="Times New Roman" w:hAnsi="Times New Roman" w:eastAsia="Times New Roman" w:cs="Times New Roman"/>
                <w:spacing w:val="20"/>
                <w:w w:val="101"/>
              </w:rPr>
              <w:t xml:space="preserve"> </w:t>
            </w:r>
            <w:r>
              <w:t>百分位</w:t>
            </w:r>
            <w:r>
              <w:rPr>
                <w:spacing w:val="-1"/>
              </w:rPr>
              <w:t>数未超</w:t>
            </w:r>
            <w:r>
              <w:t>过国家二级标准，福清市属于达标区。因此，项目</w:t>
            </w:r>
            <w:r>
              <w:rPr>
                <w:spacing w:val="-1"/>
              </w:rPr>
              <w:t>所在区域为大气达标。</w:t>
            </w:r>
          </w:p>
          <w:p w14:paraId="41DE5532">
            <w:pPr>
              <w:spacing w:before="166" w:line="239" w:lineRule="auto"/>
              <w:ind w:left="956"/>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3.1-2  </w:t>
            </w:r>
            <w:r>
              <w:rPr>
                <w:rFonts w:ascii="黑体" w:hAnsi="黑体" w:eastAsia="黑体" w:cs="黑体"/>
                <w:spacing w:val="8"/>
                <w:sz w:val="24"/>
                <w:szCs w:val="24"/>
              </w:rPr>
              <w:t>福清市</w:t>
            </w:r>
            <w:r>
              <w:rPr>
                <w:rFonts w:ascii="Times New Roman" w:hAnsi="Times New Roman" w:eastAsia="Times New Roman" w:cs="Times New Roman"/>
                <w:spacing w:val="8"/>
                <w:sz w:val="24"/>
                <w:szCs w:val="24"/>
              </w:rPr>
              <w:t>2024</w:t>
            </w:r>
            <w:r>
              <w:rPr>
                <w:rFonts w:ascii="黑体" w:hAnsi="黑体" w:eastAsia="黑体" w:cs="黑体"/>
                <w:spacing w:val="8"/>
                <w:sz w:val="24"/>
                <w:szCs w:val="24"/>
              </w:rPr>
              <w:t>年</w:t>
            </w:r>
            <w:r>
              <w:rPr>
                <w:rFonts w:ascii="Times New Roman" w:hAnsi="Times New Roman" w:eastAsia="Times New Roman" w:cs="Times New Roman"/>
                <w:spacing w:val="8"/>
                <w:sz w:val="24"/>
                <w:szCs w:val="24"/>
              </w:rPr>
              <w:t>1</w:t>
            </w:r>
            <w:r>
              <w:rPr>
                <w:rFonts w:ascii="黑体" w:hAnsi="黑体" w:eastAsia="黑体" w:cs="黑体"/>
                <w:spacing w:val="8"/>
                <w:sz w:val="24"/>
                <w:szCs w:val="24"/>
              </w:rPr>
              <w:t>月</w:t>
            </w:r>
            <w:r>
              <w:rPr>
                <w:rFonts w:ascii="Times New Roman" w:hAnsi="Times New Roman" w:eastAsia="Times New Roman" w:cs="Times New Roman"/>
                <w:spacing w:val="8"/>
                <w:sz w:val="24"/>
                <w:szCs w:val="24"/>
              </w:rPr>
              <w:t>-2024</w:t>
            </w:r>
            <w:r>
              <w:rPr>
                <w:rFonts w:ascii="黑体" w:hAnsi="黑体" w:eastAsia="黑体" w:cs="黑体"/>
                <w:spacing w:val="8"/>
                <w:sz w:val="24"/>
                <w:szCs w:val="24"/>
              </w:rPr>
              <w:t>年</w:t>
            </w:r>
            <w:r>
              <w:rPr>
                <w:rFonts w:ascii="Times New Roman" w:hAnsi="Times New Roman" w:eastAsia="Times New Roman" w:cs="Times New Roman"/>
                <w:spacing w:val="8"/>
                <w:sz w:val="24"/>
                <w:szCs w:val="24"/>
              </w:rPr>
              <w:t>12</w:t>
            </w:r>
            <w:r>
              <w:rPr>
                <w:rFonts w:ascii="黑体" w:hAnsi="黑体" w:eastAsia="黑体" w:cs="黑体"/>
                <w:spacing w:val="8"/>
                <w:sz w:val="24"/>
                <w:szCs w:val="24"/>
              </w:rPr>
              <w:t>月空气质量月报数据</w:t>
            </w:r>
          </w:p>
        </w:tc>
      </w:tr>
      <w:tr w14:paraId="32654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63" w:type="dxa"/>
            <w:vMerge w:val="continue"/>
            <w:tcBorders>
              <w:top w:val="nil"/>
              <w:left w:val="single" w:color="000000" w:sz="6" w:space="0"/>
              <w:bottom w:val="nil"/>
            </w:tcBorders>
            <w:vAlign w:val="top"/>
          </w:tcPr>
          <w:p w14:paraId="297A2CDA">
            <w:pPr>
              <w:rPr>
                <w:rFonts w:ascii="Arial"/>
                <w:sz w:val="21"/>
              </w:rPr>
            </w:pPr>
          </w:p>
        </w:tc>
        <w:tc>
          <w:tcPr>
            <w:tcW w:w="1603" w:type="dxa"/>
            <w:tcBorders>
              <w:top w:val="single" w:color="000000" w:sz="10" w:space="0"/>
            </w:tcBorders>
            <w:vAlign w:val="top"/>
          </w:tcPr>
          <w:p w14:paraId="205026E0">
            <w:pPr>
              <w:pStyle w:val="6"/>
              <w:spacing w:before="87" w:line="231" w:lineRule="auto"/>
              <w:ind w:left="656"/>
              <w:rPr>
                <w:sz w:val="20"/>
                <w:szCs w:val="20"/>
              </w:rPr>
            </w:pPr>
            <w:r>
              <w:rPr>
                <w:spacing w:val="-1"/>
                <w:sz w:val="20"/>
                <w:szCs w:val="20"/>
              </w:rPr>
              <w:t>时间</w:t>
            </w:r>
          </w:p>
        </w:tc>
        <w:tc>
          <w:tcPr>
            <w:tcW w:w="1085" w:type="dxa"/>
            <w:tcBorders>
              <w:top w:val="single" w:color="000000" w:sz="10" w:space="0"/>
            </w:tcBorders>
            <w:vAlign w:val="top"/>
          </w:tcPr>
          <w:p w14:paraId="44DE1C8F">
            <w:pPr>
              <w:spacing w:before="124" w:line="242" w:lineRule="exact"/>
              <w:ind w:left="380"/>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tc>
        <w:tc>
          <w:tcPr>
            <w:tcW w:w="1084" w:type="dxa"/>
            <w:tcBorders>
              <w:top w:val="single" w:color="000000" w:sz="10" w:space="0"/>
            </w:tcBorders>
            <w:vAlign w:val="top"/>
          </w:tcPr>
          <w:p w14:paraId="1553EC90">
            <w:pPr>
              <w:spacing w:before="124" w:line="202" w:lineRule="auto"/>
              <w:ind w:left="350"/>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x</w:t>
            </w:r>
          </w:p>
        </w:tc>
        <w:tc>
          <w:tcPr>
            <w:tcW w:w="1085" w:type="dxa"/>
            <w:tcBorders>
              <w:top w:val="single" w:color="000000" w:sz="10" w:space="0"/>
            </w:tcBorders>
            <w:vAlign w:val="top"/>
          </w:tcPr>
          <w:p w14:paraId="10A180F3">
            <w:pPr>
              <w:spacing w:before="127" w:line="241" w:lineRule="auto"/>
              <w:ind w:left="323"/>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sz w:val="13"/>
                <w:szCs w:val="13"/>
              </w:rPr>
              <w:t>10</w:t>
            </w:r>
          </w:p>
        </w:tc>
        <w:tc>
          <w:tcPr>
            <w:tcW w:w="1085" w:type="dxa"/>
            <w:tcBorders>
              <w:top w:val="single" w:color="000000" w:sz="10" w:space="0"/>
            </w:tcBorders>
            <w:vAlign w:val="top"/>
          </w:tcPr>
          <w:p w14:paraId="7478DDD4">
            <w:pPr>
              <w:spacing w:before="127" w:line="240" w:lineRule="exact"/>
              <w:ind w:left="309"/>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6"/>
                <w:position w:val="1"/>
                <w:sz w:val="13"/>
                <w:szCs w:val="13"/>
              </w:rPr>
              <w:t>2.5</w:t>
            </w:r>
          </w:p>
        </w:tc>
        <w:tc>
          <w:tcPr>
            <w:tcW w:w="919" w:type="dxa"/>
            <w:tcBorders>
              <w:top w:val="single" w:color="000000" w:sz="10" w:space="0"/>
            </w:tcBorders>
            <w:vAlign w:val="top"/>
          </w:tcPr>
          <w:p w14:paraId="633B7AA8">
            <w:pPr>
              <w:spacing w:before="123"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209" w:type="dxa"/>
            <w:tcBorders>
              <w:top w:val="single" w:color="000000" w:sz="10" w:space="0"/>
              <w:right w:val="single" w:color="000000" w:sz="6" w:space="0"/>
            </w:tcBorders>
            <w:vAlign w:val="top"/>
          </w:tcPr>
          <w:p w14:paraId="67B581AC">
            <w:pPr>
              <w:spacing w:before="124" w:line="234" w:lineRule="exact"/>
              <w:ind w:left="445"/>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O</w:t>
            </w:r>
            <w:r>
              <w:rPr>
                <w:rFonts w:ascii="Times New Roman" w:hAnsi="Times New Roman" w:eastAsia="Times New Roman" w:cs="Times New Roman"/>
                <w:spacing w:val="1"/>
                <w:sz w:val="13"/>
                <w:szCs w:val="13"/>
              </w:rPr>
              <w:t>3</w:t>
            </w:r>
          </w:p>
        </w:tc>
      </w:tr>
      <w:tr w14:paraId="497E0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vAlign w:val="top"/>
          </w:tcPr>
          <w:p w14:paraId="4F006A0B">
            <w:pPr>
              <w:rPr>
                <w:rFonts w:ascii="Arial"/>
                <w:sz w:val="21"/>
              </w:rPr>
            </w:pPr>
          </w:p>
        </w:tc>
        <w:tc>
          <w:tcPr>
            <w:tcW w:w="1603" w:type="dxa"/>
            <w:vAlign w:val="top"/>
          </w:tcPr>
          <w:p w14:paraId="797AD62D">
            <w:pPr>
              <w:pStyle w:val="6"/>
              <w:spacing w:before="68" w:line="274" w:lineRule="exact"/>
              <w:ind w:left="299"/>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3"/>
                <w:position w:val="1"/>
                <w:sz w:val="20"/>
                <w:szCs w:val="20"/>
              </w:rPr>
              <w:t xml:space="preserve"> </w:t>
            </w:r>
            <w:r>
              <w:rPr>
                <w:spacing w:val="-1"/>
                <w:position w:val="1"/>
                <w:sz w:val="20"/>
                <w:szCs w:val="20"/>
              </w:rPr>
              <w:t>年</w:t>
            </w:r>
            <w:r>
              <w:rPr>
                <w:spacing w:val="-21"/>
                <w:position w:val="1"/>
                <w:sz w:val="20"/>
                <w:szCs w:val="20"/>
              </w:rPr>
              <w:t xml:space="preserve">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5"/>
                <w:w w:val="101"/>
                <w:position w:val="1"/>
                <w:sz w:val="20"/>
                <w:szCs w:val="20"/>
              </w:rPr>
              <w:t xml:space="preserve"> </w:t>
            </w:r>
            <w:r>
              <w:rPr>
                <w:spacing w:val="-1"/>
                <w:position w:val="1"/>
                <w:sz w:val="20"/>
                <w:szCs w:val="20"/>
              </w:rPr>
              <w:t>月</w:t>
            </w:r>
          </w:p>
        </w:tc>
        <w:tc>
          <w:tcPr>
            <w:tcW w:w="1085" w:type="dxa"/>
            <w:vAlign w:val="top"/>
          </w:tcPr>
          <w:p w14:paraId="764DA28F">
            <w:pPr>
              <w:spacing w:before="68"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w:t>
            </w:r>
          </w:p>
        </w:tc>
        <w:tc>
          <w:tcPr>
            <w:tcW w:w="1084" w:type="dxa"/>
            <w:vAlign w:val="top"/>
          </w:tcPr>
          <w:p w14:paraId="5E753E44">
            <w:pPr>
              <w:spacing w:before="68"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0.022</w:t>
            </w:r>
          </w:p>
        </w:tc>
        <w:tc>
          <w:tcPr>
            <w:tcW w:w="1085" w:type="dxa"/>
            <w:vAlign w:val="top"/>
          </w:tcPr>
          <w:p w14:paraId="389BD5F7">
            <w:pPr>
              <w:spacing w:before="68"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0.048</w:t>
            </w:r>
          </w:p>
        </w:tc>
        <w:tc>
          <w:tcPr>
            <w:tcW w:w="1085" w:type="dxa"/>
            <w:vAlign w:val="top"/>
          </w:tcPr>
          <w:p w14:paraId="6B93AA9B">
            <w:pPr>
              <w:spacing w:before="68"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0.030</w:t>
            </w:r>
          </w:p>
        </w:tc>
        <w:tc>
          <w:tcPr>
            <w:tcW w:w="919" w:type="dxa"/>
            <w:vAlign w:val="top"/>
          </w:tcPr>
          <w:p w14:paraId="6B0E50CC">
            <w:pPr>
              <w:spacing w:before="68"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0.9</w:t>
            </w:r>
          </w:p>
        </w:tc>
        <w:tc>
          <w:tcPr>
            <w:tcW w:w="1209" w:type="dxa"/>
            <w:tcBorders>
              <w:right w:val="single" w:color="000000" w:sz="6" w:space="0"/>
            </w:tcBorders>
            <w:vAlign w:val="top"/>
          </w:tcPr>
          <w:p w14:paraId="3E9DA9F3">
            <w:pPr>
              <w:spacing w:before="68"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0.110</w:t>
            </w:r>
          </w:p>
        </w:tc>
      </w:tr>
      <w:tr w14:paraId="74D7E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01F50C32">
            <w:pPr>
              <w:rPr>
                <w:rFonts w:ascii="Arial"/>
                <w:sz w:val="21"/>
              </w:rPr>
            </w:pPr>
          </w:p>
        </w:tc>
        <w:tc>
          <w:tcPr>
            <w:tcW w:w="1603" w:type="dxa"/>
            <w:vAlign w:val="top"/>
          </w:tcPr>
          <w:p w14:paraId="3039F00F">
            <w:pPr>
              <w:pStyle w:val="6"/>
              <w:spacing w:before="66" w:line="275" w:lineRule="exact"/>
              <w:ind w:left="299"/>
              <w:rPr>
                <w:sz w:val="20"/>
                <w:szCs w:val="20"/>
              </w:rPr>
            </w:pPr>
            <w:r>
              <w:rPr>
                <w:rFonts w:ascii="Times New Roman" w:hAnsi="Times New Roman" w:eastAsia="Times New Roman" w:cs="Times New Roman"/>
                <w:spacing w:val="2"/>
                <w:position w:val="1"/>
                <w:sz w:val="20"/>
                <w:szCs w:val="20"/>
              </w:rPr>
              <w:t>2024</w:t>
            </w:r>
            <w:r>
              <w:rPr>
                <w:rFonts w:ascii="Times New Roman" w:hAnsi="Times New Roman" w:eastAsia="Times New Roman" w:cs="Times New Roman"/>
                <w:spacing w:val="12"/>
                <w:w w:val="101"/>
                <w:position w:val="1"/>
                <w:sz w:val="20"/>
                <w:szCs w:val="20"/>
              </w:rPr>
              <w:t xml:space="preserve"> </w:t>
            </w:r>
            <w:r>
              <w:rPr>
                <w:spacing w:val="2"/>
                <w:position w:val="1"/>
                <w:sz w:val="20"/>
                <w:szCs w:val="20"/>
              </w:rPr>
              <w:t>年</w:t>
            </w:r>
            <w:r>
              <w:rPr>
                <w:spacing w:val="-41"/>
                <w:position w:val="1"/>
                <w:sz w:val="20"/>
                <w:szCs w:val="20"/>
              </w:rPr>
              <w:t xml:space="preserve"> </w:t>
            </w:r>
            <w:r>
              <w:rPr>
                <w:rFonts w:ascii="Times New Roman" w:hAnsi="Times New Roman" w:eastAsia="Times New Roman" w:cs="Times New Roman"/>
                <w:spacing w:val="2"/>
                <w:position w:val="1"/>
                <w:sz w:val="20"/>
                <w:szCs w:val="20"/>
              </w:rPr>
              <w:t>2</w:t>
            </w:r>
            <w:r>
              <w:rPr>
                <w:rFonts w:ascii="Times New Roman" w:hAnsi="Times New Roman" w:eastAsia="Times New Roman" w:cs="Times New Roman"/>
                <w:spacing w:val="15"/>
                <w:position w:val="1"/>
                <w:sz w:val="20"/>
                <w:szCs w:val="20"/>
              </w:rPr>
              <w:t xml:space="preserve"> </w:t>
            </w:r>
            <w:r>
              <w:rPr>
                <w:spacing w:val="2"/>
                <w:position w:val="1"/>
                <w:sz w:val="20"/>
                <w:szCs w:val="20"/>
              </w:rPr>
              <w:t>月</w:t>
            </w:r>
          </w:p>
        </w:tc>
        <w:tc>
          <w:tcPr>
            <w:tcW w:w="1085" w:type="dxa"/>
            <w:vAlign w:val="top"/>
          </w:tcPr>
          <w:p w14:paraId="0F9F2736">
            <w:pPr>
              <w:spacing w:before="66" w:line="275"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0.003</w:t>
            </w:r>
          </w:p>
        </w:tc>
        <w:tc>
          <w:tcPr>
            <w:tcW w:w="1084" w:type="dxa"/>
            <w:vAlign w:val="top"/>
          </w:tcPr>
          <w:p w14:paraId="64CF6CC8">
            <w:pPr>
              <w:spacing w:before="66" w:line="275"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0.009</w:t>
            </w:r>
          </w:p>
        </w:tc>
        <w:tc>
          <w:tcPr>
            <w:tcW w:w="1085" w:type="dxa"/>
            <w:vAlign w:val="top"/>
          </w:tcPr>
          <w:p w14:paraId="7E4BAD91">
            <w:pPr>
              <w:spacing w:before="66" w:line="275"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0.038</w:t>
            </w:r>
          </w:p>
        </w:tc>
        <w:tc>
          <w:tcPr>
            <w:tcW w:w="1085" w:type="dxa"/>
            <w:vAlign w:val="top"/>
          </w:tcPr>
          <w:p w14:paraId="08F76C0D">
            <w:pPr>
              <w:spacing w:before="66" w:line="275"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0.023</w:t>
            </w:r>
          </w:p>
        </w:tc>
        <w:tc>
          <w:tcPr>
            <w:tcW w:w="919" w:type="dxa"/>
            <w:vAlign w:val="top"/>
          </w:tcPr>
          <w:p w14:paraId="15023538">
            <w:pPr>
              <w:spacing w:before="66" w:line="275"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1.2</w:t>
            </w:r>
          </w:p>
        </w:tc>
        <w:tc>
          <w:tcPr>
            <w:tcW w:w="1209" w:type="dxa"/>
            <w:tcBorders>
              <w:right w:val="single" w:color="000000" w:sz="6" w:space="0"/>
            </w:tcBorders>
            <w:vAlign w:val="top"/>
          </w:tcPr>
          <w:p w14:paraId="3ECBA283">
            <w:pPr>
              <w:spacing w:before="66" w:line="275"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0.112</w:t>
            </w:r>
          </w:p>
        </w:tc>
      </w:tr>
      <w:tr w14:paraId="14943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00631747">
            <w:pPr>
              <w:rPr>
                <w:rFonts w:ascii="Arial"/>
                <w:sz w:val="21"/>
              </w:rPr>
            </w:pPr>
          </w:p>
        </w:tc>
        <w:tc>
          <w:tcPr>
            <w:tcW w:w="1603" w:type="dxa"/>
            <w:vAlign w:val="top"/>
          </w:tcPr>
          <w:p w14:paraId="4337BE02">
            <w:pPr>
              <w:pStyle w:val="6"/>
              <w:spacing w:before="68" w:line="275" w:lineRule="exact"/>
              <w:ind w:left="299"/>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5"/>
                <w:position w:val="1"/>
                <w:sz w:val="20"/>
                <w:szCs w:val="20"/>
              </w:rPr>
              <w:t xml:space="preserve"> </w:t>
            </w:r>
            <w:r>
              <w:rPr>
                <w:spacing w:val="1"/>
                <w:position w:val="1"/>
                <w:sz w:val="20"/>
                <w:szCs w:val="20"/>
              </w:rPr>
              <w:t>年</w:t>
            </w:r>
            <w:r>
              <w:rPr>
                <w:spacing w:val="-37"/>
                <w:position w:val="1"/>
                <w:sz w:val="20"/>
                <w:szCs w:val="20"/>
              </w:rPr>
              <w:t xml:space="preserve"> </w:t>
            </w:r>
            <w:r>
              <w:rPr>
                <w:rFonts w:ascii="Times New Roman" w:hAnsi="Times New Roman" w:eastAsia="Times New Roman" w:cs="Times New Roman"/>
                <w:spacing w:val="1"/>
                <w:position w:val="1"/>
                <w:sz w:val="20"/>
                <w:szCs w:val="20"/>
              </w:rPr>
              <w:t>3</w:t>
            </w:r>
            <w:r>
              <w:rPr>
                <w:rFonts w:ascii="Times New Roman" w:hAnsi="Times New Roman" w:eastAsia="Times New Roman" w:cs="Times New Roman"/>
                <w:spacing w:val="15"/>
                <w:w w:val="101"/>
                <w:position w:val="1"/>
                <w:sz w:val="20"/>
                <w:szCs w:val="20"/>
              </w:rPr>
              <w:t xml:space="preserve"> </w:t>
            </w:r>
            <w:r>
              <w:rPr>
                <w:spacing w:val="1"/>
                <w:position w:val="1"/>
                <w:sz w:val="20"/>
                <w:szCs w:val="20"/>
              </w:rPr>
              <w:t>月</w:t>
            </w:r>
          </w:p>
        </w:tc>
        <w:tc>
          <w:tcPr>
            <w:tcW w:w="1085" w:type="dxa"/>
            <w:vAlign w:val="top"/>
          </w:tcPr>
          <w:p w14:paraId="762CC7B5">
            <w:pPr>
              <w:spacing w:before="68" w:line="275"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1084" w:type="dxa"/>
            <w:vAlign w:val="top"/>
          </w:tcPr>
          <w:p w14:paraId="7BB456F2">
            <w:pPr>
              <w:spacing w:before="68" w:line="275"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0.018</w:t>
            </w:r>
          </w:p>
        </w:tc>
        <w:tc>
          <w:tcPr>
            <w:tcW w:w="1085" w:type="dxa"/>
            <w:vAlign w:val="top"/>
          </w:tcPr>
          <w:p w14:paraId="6F44DA20">
            <w:pPr>
              <w:spacing w:before="68" w:line="275"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0.050</w:t>
            </w:r>
          </w:p>
        </w:tc>
        <w:tc>
          <w:tcPr>
            <w:tcW w:w="1085" w:type="dxa"/>
            <w:vAlign w:val="top"/>
          </w:tcPr>
          <w:p w14:paraId="265E12B9">
            <w:pPr>
              <w:spacing w:before="68" w:line="275"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0.023</w:t>
            </w:r>
          </w:p>
        </w:tc>
        <w:tc>
          <w:tcPr>
            <w:tcW w:w="919" w:type="dxa"/>
            <w:vAlign w:val="top"/>
          </w:tcPr>
          <w:p w14:paraId="48532D14">
            <w:pPr>
              <w:spacing w:before="68" w:line="275"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c>
          <w:tcPr>
            <w:tcW w:w="1209" w:type="dxa"/>
            <w:tcBorders>
              <w:right w:val="single" w:color="000000" w:sz="6" w:space="0"/>
            </w:tcBorders>
            <w:vAlign w:val="top"/>
          </w:tcPr>
          <w:p w14:paraId="6233BFC0">
            <w:pPr>
              <w:spacing w:before="68" w:line="275"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0.121</w:t>
            </w:r>
          </w:p>
        </w:tc>
      </w:tr>
      <w:tr w14:paraId="79782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5FF2C880">
            <w:pPr>
              <w:rPr>
                <w:rFonts w:ascii="Arial"/>
                <w:sz w:val="21"/>
              </w:rPr>
            </w:pPr>
          </w:p>
        </w:tc>
        <w:tc>
          <w:tcPr>
            <w:tcW w:w="1603" w:type="dxa"/>
            <w:vAlign w:val="top"/>
          </w:tcPr>
          <w:p w14:paraId="5778B21C">
            <w:pPr>
              <w:pStyle w:val="6"/>
              <w:spacing w:before="68" w:line="274" w:lineRule="exact"/>
              <w:ind w:left="299"/>
              <w:rPr>
                <w:sz w:val="20"/>
                <w:szCs w:val="20"/>
              </w:rPr>
            </w:pPr>
            <w:r>
              <w:rPr>
                <w:rFonts w:ascii="Times New Roman" w:hAnsi="Times New Roman" w:eastAsia="Times New Roman" w:cs="Times New Roman"/>
                <w:spacing w:val="2"/>
                <w:position w:val="1"/>
                <w:sz w:val="20"/>
                <w:szCs w:val="20"/>
              </w:rPr>
              <w:t>2024</w:t>
            </w:r>
            <w:r>
              <w:rPr>
                <w:rFonts w:ascii="Times New Roman" w:hAnsi="Times New Roman" w:eastAsia="Times New Roman" w:cs="Times New Roman"/>
                <w:spacing w:val="13"/>
                <w:w w:val="101"/>
                <w:position w:val="1"/>
                <w:sz w:val="20"/>
                <w:szCs w:val="20"/>
              </w:rPr>
              <w:t xml:space="preserve"> </w:t>
            </w:r>
            <w:r>
              <w:rPr>
                <w:spacing w:val="2"/>
                <w:position w:val="1"/>
                <w:sz w:val="20"/>
                <w:szCs w:val="20"/>
              </w:rPr>
              <w:t>年</w:t>
            </w:r>
            <w:r>
              <w:rPr>
                <w:spacing w:val="-42"/>
                <w:position w:val="1"/>
                <w:sz w:val="20"/>
                <w:szCs w:val="20"/>
              </w:rPr>
              <w:t xml:space="preserve"> </w:t>
            </w:r>
            <w:r>
              <w:rPr>
                <w:rFonts w:ascii="Times New Roman" w:hAnsi="Times New Roman" w:eastAsia="Times New Roman" w:cs="Times New Roman"/>
                <w:spacing w:val="2"/>
                <w:position w:val="1"/>
                <w:sz w:val="20"/>
                <w:szCs w:val="20"/>
              </w:rPr>
              <w:t>4</w:t>
            </w:r>
            <w:r>
              <w:rPr>
                <w:rFonts w:ascii="Times New Roman" w:hAnsi="Times New Roman" w:eastAsia="Times New Roman" w:cs="Times New Roman"/>
                <w:spacing w:val="15"/>
                <w:position w:val="1"/>
                <w:sz w:val="20"/>
                <w:szCs w:val="20"/>
              </w:rPr>
              <w:t xml:space="preserve"> </w:t>
            </w:r>
            <w:r>
              <w:rPr>
                <w:spacing w:val="2"/>
                <w:position w:val="1"/>
                <w:sz w:val="20"/>
                <w:szCs w:val="20"/>
              </w:rPr>
              <w:t>月</w:t>
            </w:r>
          </w:p>
        </w:tc>
        <w:tc>
          <w:tcPr>
            <w:tcW w:w="1085" w:type="dxa"/>
            <w:vAlign w:val="top"/>
          </w:tcPr>
          <w:p w14:paraId="25B77E73">
            <w:pPr>
              <w:spacing w:before="68"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w:t>
            </w:r>
          </w:p>
        </w:tc>
        <w:tc>
          <w:tcPr>
            <w:tcW w:w="1084" w:type="dxa"/>
            <w:vAlign w:val="top"/>
          </w:tcPr>
          <w:p w14:paraId="76BF53EC">
            <w:pPr>
              <w:spacing w:before="68"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0.016</w:t>
            </w:r>
          </w:p>
        </w:tc>
        <w:tc>
          <w:tcPr>
            <w:tcW w:w="1085" w:type="dxa"/>
            <w:vAlign w:val="top"/>
          </w:tcPr>
          <w:p w14:paraId="4E84D897">
            <w:pPr>
              <w:spacing w:before="68"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0.041</w:t>
            </w:r>
          </w:p>
        </w:tc>
        <w:tc>
          <w:tcPr>
            <w:tcW w:w="1085" w:type="dxa"/>
            <w:vAlign w:val="top"/>
          </w:tcPr>
          <w:p w14:paraId="3702EC30">
            <w:pPr>
              <w:spacing w:before="68"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0.020</w:t>
            </w:r>
          </w:p>
        </w:tc>
        <w:tc>
          <w:tcPr>
            <w:tcW w:w="919" w:type="dxa"/>
            <w:vAlign w:val="top"/>
          </w:tcPr>
          <w:p w14:paraId="2C863BC0">
            <w:pPr>
              <w:spacing w:before="68"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0.8</w:t>
            </w:r>
          </w:p>
        </w:tc>
        <w:tc>
          <w:tcPr>
            <w:tcW w:w="1209" w:type="dxa"/>
            <w:tcBorders>
              <w:right w:val="single" w:color="000000" w:sz="6" w:space="0"/>
            </w:tcBorders>
            <w:vAlign w:val="top"/>
          </w:tcPr>
          <w:p w14:paraId="1E09C159">
            <w:pPr>
              <w:spacing w:before="68"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0.122</w:t>
            </w:r>
          </w:p>
        </w:tc>
      </w:tr>
      <w:tr w14:paraId="1E99C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6215A901">
            <w:pPr>
              <w:rPr>
                <w:rFonts w:ascii="Arial"/>
                <w:sz w:val="21"/>
              </w:rPr>
            </w:pPr>
          </w:p>
        </w:tc>
        <w:tc>
          <w:tcPr>
            <w:tcW w:w="1603" w:type="dxa"/>
            <w:vAlign w:val="top"/>
          </w:tcPr>
          <w:p w14:paraId="017A9427">
            <w:pPr>
              <w:pStyle w:val="6"/>
              <w:spacing w:before="70" w:line="274" w:lineRule="exact"/>
              <w:ind w:left="299"/>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3"/>
                <w:w w:val="101"/>
                <w:position w:val="1"/>
                <w:sz w:val="20"/>
                <w:szCs w:val="20"/>
              </w:rPr>
              <w:t xml:space="preserve"> </w:t>
            </w:r>
            <w:r>
              <w:rPr>
                <w:spacing w:val="1"/>
                <w:position w:val="1"/>
                <w:sz w:val="20"/>
                <w:szCs w:val="20"/>
              </w:rPr>
              <w:t>年</w:t>
            </w:r>
            <w:r>
              <w:rPr>
                <w:spacing w:val="-35"/>
                <w:position w:val="1"/>
                <w:sz w:val="20"/>
                <w:szCs w:val="20"/>
              </w:rPr>
              <w:t xml:space="preserve"> </w:t>
            </w:r>
            <w:r>
              <w:rPr>
                <w:rFonts w:ascii="Times New Roman" w:hAnsi="Times New Roman" w:eastAsia="Times New Roman" w:cs="Times New Roman"/>
                <w:spacing w:val="1"/>
                <w:position w:val="1"/>
                <w:sz w:val="20"/>
                <w:szCs w:val="20"/>
              </w:rPr>
              <w:t>5</w:t>
            </w:r>
            <w:r>
              <w:rPr>
                <w:rFonts w:ascii="Times New Roman" w:hAnsi="Times New Roman" w:eastAsia="Times New Roman" w:cs="Times New Roman"/>
                <w:spacing w:val="15"/>
                <w:position w:val="1"/>
                <w:sz w:val="20"/>
                <w:szCs w:val="20"/>
              </w:rPr>
              <w:t xml:space="preserve"> </w:t>
            </w:r>
            <w:r>
              <w:rPr>
                <w:spacing w:val="1"/>
                <w:position w:val="1"/>
                <w:sz w:val="20"/>
                <w:szCs w:val="20"/>
              </w:rPr>
              <w:t>月</w:t>
            </w:r>
          </w:p>
        </w:tc>
        <w:tc>
          <w:tcPr>
            <w:tcW w:w="1085" w:type="dxa"/>
            <w:vAlign w:val="top"/>
          </w:tcPr>
          <w:p w14:paraId="2DA8D0CD">
            <w:pPr>
              <w:spacing w:before="70"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084" w:type="dxa"/>
            <w:vAlign w:val="top"/>
          </w:tcPr>
          <w:p w14:paraId="0118FB2F">
            <w:pPr>
              <w:spacing w:before="70"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0.011</w:t>
            </w:r>
          </w:p>
        </w:tc>
        <w:tc>
          <w:tcPr>
            <w:tcW w:w="1085" w:type="dxa"/>
            <w:vAlign w:val="top"/>
          </w:tcPr>
          <w:p w14:paraId="4E071309">
            <w:pPr>
              <w:spacing w:before="70"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0.028</w:t>
            </w:r>
          </w:p>
        </w:tc>
        <w:tc>
          <w:tcPr>
            <w:tcW w:w="1085" w:type="dxa"/>
            <w:vAlign w:val="top"/>
          </w:tcPr>
          <w:p w14:paraId="1D29C572">
            <w:pPr>
              <w:spacing w:before="70"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0.013</w:t>
            </w:r>
          </w:p>
        </w:tc>
        <w:tc>
          <w:tcPr>
            <w:tcW w:w="919" w:type="dxa"/>
            <w:vAlign w:val="top"/>
          </w:tcPr>
          <w:p w14:paraId="4430E0A5">
            <w:pPr>
              <w:spacing w:before="70"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1209" w:type="dxa"/>
            <w:tcBorders>
              <w:right w:val="single" w:color="000000" w:sz="6" w:space="0"/>
            </w:tcBorders>
            <w:vAlign w:val="top"/>
          </w:tcPr>
          <w:p w14:paraId="154E7C88">
            <w:pPr>
              <w:spacing w:before="70"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0.130</w:t>
            </w:r>
          </w:p>
        </w:tc>
      </w:tr>
      <w:tr w14:paraId="4C1B7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vAlign w:val="top"/>
          </w:tcPr>
          <w:p w14:paraId="7AC271C0">
            <w:pPr>
              <w:rPr>
                <w:rFonts w:ascii="Arial"/>
                <w:sz w:val="21"/>
              </w:rPr>
            </w:pPr>
          </w:p>
        </w:tc>
        <w:tc>
          <w:tcPr>
            <w:tcW w:w="1603" w:type="dxa"/>
            <w:vAlign w:val="top"/>
          </w:tcPr>
          <w:p w14:paraId="75EDFC84">
            <w:pPr>
              <w:pStyle w:val="6"/>
              <w:spacing w:before="72" w:line="274" w:lineRule="exact"/>
              <w:ind w:left="299"/>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4"/>
                <w:w w:val="101"/>
                <w:position w:val="1"/>
                <w:sz w:val="20"/>
                <w:szCs w:val="20"/>
              </w:rPr>
              <w:t xml:space="preserve"> </w:t>
            </w:r>
            <w:r>
              <w:rPr>
                <w:spacing w:val="1"/>
                <w:position w:val="1"/>
                <w:sz w:val="20"/>
                <w:szCs w:val="20"/>
              </w:rPr>
              <w:t>年</w:t>
            </w:r>
            <w:r>
              <w:rPr>
                <w:spacing w:val="-36"/>
                <w:position w:val="1"/>
                <w:sz w:val="20"/>
                <w:szCs w:val="20"/>
              </w:rPr>
              <w:t xml:space="preserve"> </w:t>
            </w:r>
            <w:r>
              <w:rPr>
                <w:rFonts w:ascii="Times New Roman" w:hAnsi="Times New Roman" w:eastAsia="Times New Roman" w:cs="Times New Roman"/>
                <w:spacing w:val="1"/>
                <w:position w:val="1"/>
                <w:sz w:val="20"/>
                <w:szCs w:val="20"/>
              </w:rPr>
              <w:t>6</w:t>
            </w:r>
            <w:r>
              <w:rPr>
                <w:rFonts w:ascii="Times New Roman" w:hAnsi="Times New Roman" w:eastAsia="Times New Roman" w:cs="Times New Roman"/>
                <w:spacing w:val="15"/>
                <w:position w:val="1"/>
                <w:sz w:val="20"/>
                <w:szCs w:val="20"/>
              </w:rPr>
              <w:t xml:space="preserve"> </w:t>
            </w:r>
            <w:r>
              <w:rPr>
                <w:spacing w:val="1"/>
                <w:position w:val="1"/>
                <w:sz w:val="20"/>
                <w:szCs w:val="20"/>
              </w:rPr>
              <w:t>月</w:t>
            </w:r>
          </w:p>
        </w:tc>
        <w:tc>
          <w:tcPr>
            <w:tcW w:w="1085" w:type="dxa"/>
            <w:vAlign w:val="top"/>
          </w:tcPr>
          <w:p w14:paraId="657823A4">
            <w:pPr>
              <w:spacing w:before="72"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084" w:type="dxa"/>
            <w:vAlign w:val="top"/>
          </w:tcPr>
          <w:p w14:paraId="1989F426">
            <w:pPr>
              <w:spacing w:before="72"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0.010</w:t>
            </w:r>
          </w:p>
        </w:tc>
        <w:tc>
          <w:tcPr>
            <w:tcW w:w="1085" w:type="dxa"/>
            <w:vAlign w:val="top"/>
          </w:tcPr>
          <w:p w14:paraId="320774E4">
            <w:pPr>
              <w:spacing w:before="72"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0.022</w:t>
            </w:r>
          </w:p>
        </w:tc>
        <w:tc>
          <w:tcPr>
            <w:tcW w:w="1085" w:type="dxa"/>
            <w:vAlign w:val="top"/>
          </w:tcPr>
          <w:p w14:paraId="15752BF5">
            <w:pPr>
              <w:spacing w:before="72"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0.010</w:t>
            </w:r>
          </w:p>
        </w:tc>
        <w:tc>
          <w:tcPr>
            <w:tcW w:w="919" w:type="dxa"/>
            <w:vAlign w:val="top"/>
          </w:tcPr>
          <w:p w14:paraId="41F1CB2B">
            <w:pPr>
              <w:spacing w:before="72"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1209" w:type="dxa"/>
            <w:tcBorders>
              <w:right w:val="single" w:color="000000" w:sz="6" w:space="0"/>
            </w:tcBorders>
            <w:vAlign w:val="top"/>
          </w:tcPr>
          <w:p w14:paraId="05C91237">
            <w:pPr>
              <w:spacing w:before="72"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0.112</w:t>
            </w:r>
          </w:p>
        </w:tc>
      </w:tr>
      <w:tr w14:paraId="0E750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vAlign w:val="top"/>
          </w:tcPr>
          <w:p w14:paraId="04F7ED0E">
            <w:pPr>
              <w:rPr>
                <w:rFonts w:ascii="Arial"/>
                <w:sz w:val="21"/>
              </w:rPr>
            </w:pPr>
          </w:p>
        </w:tc>
        <w:tc>
          <w:tcPr>
            <w:tcW w:w="1603" w:type="dxa"/>
            <w:vAlign w:val="top"/>
          </w:tcPr>
          <w:p w14:paraId="53A237B3">
            <w:pPr>
              <w:pStyle w:val="6"/>
              <w:spacing w:before="71" w:line="274" w:lineRule="exact"/>
              <w:ind w:left="299"/>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6"/>
                <w:position w:val="1"/>
                <w:sz w:val="20"/>
                <w:szCs w:val="20"/>
              </w:rPr>
              <w:t xml:space="preserve"> </w:t>
            </w:r>
            <w:r>
              <w:rPr>
                <w:spacing w:val="1"/>
                <w:position w:val="1"/>
                <w:sz w:val="20"/>
                <w:szCs w:val="20"/>
              </w:rPr>
              <w:t>年</w:t>
            </w:r>
            <w:r>
              <w:rPr>
                <w:spacing w:val="-38"/>
                <w:position w:val="1"/>
                <w:sz w:val="20"/>
                <w:szCs w:val="20"/>
              </w:rPr>
              <w:t xml:space="preserve"> </w:t>
            </w:r>
            <w:r>
              <w:rPr>
                <w:rFonts w:ascii="Times New Roman" w:hAnsi="Times New Roman" w:eastAsia="Times New Roman" w:cs="Times New Roman"/>
                <w:spacing w:val="1"/>
                <w:position w:val="1"/>
                <w:sz w:val="20"/>
                <w:szCs w:val="20"/>
              </w:rPr>
              <w:t>7</w:t>
            </w:r>
            <w:r>
              <w:rPr>
                <w:rFonts w:ascii="Times New Roman" w:hAnsi="Times New Roman" w:eastAsia="Times New Roman" w:cs="Times New Roman"/>
                <w:spacing w:val="15"/>
                <w:w w:val="101"/>
                <w:position w:val="1"/>
                <w:sz w:val="20"/>
                <w:szCs w:val="20"/>
              </w:rPr>
              <w:t xml:space="preserve"> </w:t>
            </w:r>
            <w:r>
              <w:rPr>
                <w:spacing w:val="1"/>
                <w:position w:val="1"/>
                <w:sz w:val="20"/>
                <w:szCs w:val="20"/>
              </w:rPr>
              <w:t>月</w:t>
            </w:r>
          </w:p>
        </w:tc>
        <w:tc>
          <w:tcPr>
            <w:tcW w:w="1085" w:type="dxa"/>
            <w:vAlign w:val="top"/>
          </w:tcPr>
          <w:p w14:paraId="48CBFF71">
            <w:pPr>
              <w:spacing w:before="71"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084" w:type="dxa"/>
            <w:vAlign w:val="top"/>
          </w:tcPr>
          <w:p w14:paraId="6A551E54">
            <w:pPr>
              <w:spacing w:before="71"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w:t>
            </w:r>
          </w:p>
        </w:tc>
        <w:tc>
          <w:tcPr>
            <w:tcW w:w="1085" w:type="dxa"/>
            <w:vAlign w:val="top"/>
          </w:tcPr>
          <w:p w14:paraId="6E8C6920">
            <w:pPr>
              <w:spacing w:before="71"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0.020</w:t>
            </w:r>
          </w:p>
        </w:tc>
        <w:tc>
          <w:tcPr>
            <w:tcW w:w="1085" w:type="dxa"/>
            <w:vAlign w:val="top"/>
          </w:tcPr>
          <w:p w14:paraId="6160E055">
            <w:pPr>
              <w:spacing w:before="71"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0.009</w:t>
            </w:r>
          </w:p>
        </w:tc>
        <w:tc>
          <w:tcPr>
            <w:tcW w:w="919" w:type="dxa"/>
            <w:vAlign w:val="top"/>
          </w:tcPr>
          <w:p w14:paraId="36FEDFA6">
            <w:pPr>
              <w:spacing w:before="71"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0.4</w:t>
            </w:r>
          </w:p>
        </w:tc>
        <w:tc>
          <w:tcPr>
            <w:tcW w:w="1209" w:type="dxa"/>
            <w:tcBorders>
              <w:right w:val="single" w:color="000000" w:sz="6" w:space="0"/>
            </w:tcBorders>
            <w:vAlign w:val="top"/>
          </w:tcPr>
          <w:p w14:paraId="396D1C30">
            <w:pPr>
              <w:spacing w:before="71"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0.108</w:t>
            </w:r>
          </w:p>
        </w:tc>
      </w:tr>
      <w:tr w14:paraId="0259B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49C91A04">
            <w:pPr>
              <w:rPr>
                <w:rFonts w:ascii="Arial"/>
                <w:sz w:val="21"/>
              </w:rPr>
            </w:pPr>
          </w:p>
        </w:tc>
        <w:tc>
          <w:tcPr>
            <w:tcW w:w="1603" w:type="dxa"/>
            <w:vAlign w:val="top"/>
          </w:tcPr>
          <w:p w14:paraId="0C12C3BE">
            <w:pPr>
              <w:pStyle w:val="6"/>
              <w:spacing w:before="72" w:line="274" w:lineRule="exact"/>
              <w:ind w:left="299"/>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1"/>
                <w:position w:val="1"/>
                <w:sz w:val="20"/>
                <w:szCs w:val="20"/>
              </w:rPr>
              <w:t xml:space="preserve"> </w:t>
            </w:r>
            <w:r>
              <w:rPr>
                <w:spacing w:val="1"/>
                <w:position w:val="1"/>
                <w:sz w:val="20"/>
                <w:szCs w:val="20"/>
              </w:rPr>
              <w:t>年</w:t>
            </w:r>
            <w:r>
              <w:rPr>
                <w:spacing w:val="-33"/>
                <w:position w:val="1"/>
                <w:sz w:val="20"/>
                <w:szCs w:val="20"/>
              </w:rPr>
              <w:t xml:space="preserve"> </w:t>
            </w:r>
            <w:r>
              <w:rPr>
                <w:rFonts w:ascii="Times New Roman" w:hAnsi="Times New Roman" w:eastAsia="Times New Roman" w:cs="Times New Roman"/>
                <w:spacing w:val="1"/>
                <w:position w:val="1"/>
                <w:sz w:val="20"/>
                <w:szCs w:val="20"/>
              </w:rPr>
              <w:t>8</w:t>
            </w:r>
            <w:r>
              <w:rPr>
                <w:rFonts w:ascii="Times New Roman" w:hAnsi="Times New Roman" w:eastAsia="Times New Roman" w:cs="Times New Roman"/>
                <w:spacing w:val="15"/>
                <w:w w:val="101"/>
                <w:position w:val="1"/>
                <w:sz w:val="20"/>
                <w:szCs w:val="20"/>
              </w:rPr>
              <w:t xml:space="preserve"> </w:t>
            </w:r>
            <w:r>
              <w:rPr>
                <w:spacing w:val="1"/>
                <w:position w:val="1"/>
                <w:sz w:val="20"/>
                <w:szCs w:val="20"/>
              </w:rPr>
              <w:t>月</w:t>
            </w:r>
          </w:p>
        </w:tc>
        <w:tc>
          <w:tcPr>
            <w:tcW w:w="1085" w:type="dxa"/>
            <w:vAlign w:val="top"/>
          </w:tcPr>
          <w:p w14:paraId="417C22FE">
            <w:pPr>
              <w:spacing w:before="72"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0.004</w:t>
            </w:r>
          </w:p>
        </w:tc>
        <w:tc>
          <w:tcPr>
            <w:tcW w:w="1084" w:type="dxa"/>
            <w:vAlign w:val="top"/>
          </w:tcPr>
          <w:p w14:paraId="55B53912">
            <w:pPr>
              <w:spacing w:before="72"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0.009</w:t>
            </w:r>
          </w:p>
        </w:tc>
        <w:tc>
          <w:tcPr>
            <w:tcW w:w="1085" w:type="dxa"/>
            <w:vAlign w:val="top"/>
          </w:tcPr>
          <w:p w14:paraId="0F853E41">
            <w:pPr>
              <w:spacing w:before="72"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0.032</w:t>
            </w:r>
          </w:p>
        </w:tc>
        <w:tc>
          <w:tcPr>
            <w:tcW w:w="1085" w:type="dxa"/>
            <w:vAlign w:val="top"/>
          </w:tcPr>
          <w:p w14:paraId="68CC0C5C">
            <w:pPr>
              <w:spacing w:before="72"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0.017</w:t>
            </w:r>
          </w:p>
        </w:tc>
        <w:tc>
          <w:tcPr>
            <w:tcW w:w="919" w:type="dxa"/>
            <w:vAlign w:val="top"/>
          </w:tcPr>
          <w:p w14:paraId="24BA757A">
            <w:pPr>
              <w:spacing w:before="72"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209" w:type="dxa"/>
            <w:tcBorders>
              <w:right w:val="single" w:color="000000" w:sz="6" w:space="0"/>
            </w:tcBorders>
            <w:vAlign w:val="top"/>
          </w:tcPr>
          <w:p w14:paraId="63DC968D">
            <w:pPr>
              <w:spacing w:before="72"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0.144</w:t>
            </w:r>
          </w:p>
        </w:tc>
      </w:tr>
      <w:tr w14:paraId="63383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vAlign w:val="top"/>
          </w:tcPr>
          <w:p w14:paraId="4F521781">
            <w:pPr>
              <w:rPr>
                <w:rFonts w:ascii="Arial"/>
                <w:sz w:val="21"/>
              </w:rPr>
            </w:pPr>
          </w:p>
        </w:tc>
        <w:tc>
          <w:tcPr>
            <w:tcW w:w="1603" w:type="dxa"/>
            <w:vAlign w:val="top"/>
          </w:tcPr>
          <w:p w14:paraId="621D225C">
            <w:pPr>
              <w:pStyle w:val="6"/>
              <w:spacing w:before="71" w:line="274" w:lineRule="exact"/>
              <w:ind w:left="299"/>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5"/>
                <w:w w:val="101"/>
                <w:position w:val="1"/>
                <w:sz w:val="20"/>
                <w:szCs w:val="20"/>
              </w:rPr>
              <w:t xml:space="preserve"> </w:t>
            </w:r>
            <w:r>
              <w:rPr>
                <w:spacing w:val="1"/>
                <w:position w:val="1"/>
                <w:sz w:val="20"/>
                <w:szCs w:val="20"/>
              </w:rPr>
              <w:t>年</w:t>
            </w:r>
            <w:r>
              <w:rPr>
                <w:spacing w:val="-37"/>
                <w:position w:val="1"/>
                <w:sz w:val="20"/>
                <w:szCs w:val="20"/>
              </w:rPr>
              <w:t xml:space="preserve"> </w:t>
            </w:r>
            <w:r>
              <w:rPr>
                <w:rFonts w:ascii="Times New Roman" w:hAnsi="Times New Roman" w:eastAsia="Times New Roman" w:cs="Times New Roman"/>
                <w:spacing w:val="1"/>
                <w:position w:val="1"/>
                <w:sz w:val="20"/>
                <w:szCs w:val="20"/>
              </w:rPr>
              <w:t>9</w:t>
            </w:r>
            <w:r>
              <w:rPr>
                <w:rFonts w:ascii="Times New Roman" w:hAnsi="Times New Roman" w:eastAsia="Times New Roman" w:cs="Times New Roman"/>
                <w:spacing w:val="15"/>
                <w:position w:val="1"/>
                <w:sz w:val="20"/>
                <w:szCs w:val="20"/>
              </w:rPr>
              <w:t xml:space="preserve"> </w:t>
            </w:r>
            <w:r>
              <w:rPr>
                <w:spacing w:val="1"/>
                <w:position w:val="1"/>
                <w:sz w:val="20"/>
                <w:szCs w:val="20"/>
              </w:rPr>
              <w:t>月</w:t>
            </w:r>
          </w:p>
        </w:tc>
        <w:tc>
          <w:tcPr>
            <w:tcW w:w="1085" w:type="dxa"/>
            <w:vAlign w:val="top"/>
          </w:tcPr>
          <w:p w14:paraId="3AC766F2">
            <w:pPr>
              <w:spacing w:before="71"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084" w:type="dxa"/>
            <w:vAlign w:val="top"/>
          </w:tcPr>
          <w:p w14:paraId="6623DBAF">
            <w:pPr>
              <w:spacing w:before="71"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0.007</w:t>
            </w:r>
          </w:p>
        </w:tc>
        <w:tc>
          <w:tcPr>
            <w:tcW w:w="1085" w:type="dxa"/>
            <w:vAlign w:val="top"/>
          </w:tcPr>
          <w:p w14:paraId="58E7E8CC">
            <w:pPr>
              <w:spacing w:before="71"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0.020</w:t>
            </w:r>
          </w:p>
        </w:tc>
        <w:tc>
          <w:tcPr>
            <w:tcW w:w="1085" w:type="dxa"/>
            <w:vAlign w:val="top"/>
          </w:tcPr>
          <w:p w14:paraId="5CD4D944">
            <w:pPr>
              <w:spacing w:before="71"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0.010</w:t>
            </w:r>
          </w:p>
        </w:tc>
        <w:tc>
          <w:tcPr>
            <w:tcW w:w="919" w:type="dxa"/>
            <w:vAlign w:val="top"/>
          </w:tcPr>
          <w:p w14:paraId="08B39747">
            <w:pPr>
              <w:spacing w:before="71"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0.4</w:t>
            </w:r>
          </w:p>
        </w:tc>
        <w:tc>
          <w:tcPr>
            <w:tcW w:w="1209" w:type="dxa"/>
            <w:tcBorders>
              <w:right w:val="single" w:color="000000" w:sz="6" w:space="0"/>
            </w:tcBorders>
            <w:vAlign w:val="top"/>
          </w:tcPr>
          <w:p w14:paraId="638D676E">
            <w:pPr>
              <w:spacing w:before="71"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0.090</w:t>
            </w:r>
          </w:p>
        </w:tc>
      </w:tr>
      <w:tr w14:paraId="6F110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5589FB8B">
            <w:pPr>
              <w:rPr>
                <w:rFonts w:ascii="Arial"/>
                <w:sz w:val="21"/>
              </w:rPr>
            </w:pPr>
          </w:p>
        </w:tc>
        <w:tc>
          <w:tcPr>
            <w:tcW w:w="1603" w:type="dxa"/>
            <w:vAlign w:val="top"/>
          </w:tcPr>
          <w:p w14:paraId="76F80EED">
            <w:pPr>
              <w:pStyle w:val="6"/>
              <w:spacing w:before="72" w:line="274" w:lineRule="exact"/>
              <w:ind w:left="249"/>
              <w:rPr>
                <w:sz w:val="20"/>
                <w:szCs w:val="20"/>
              </w:rPr>
            </w:pPr>
            <w:r>
              <w:rPr>
                <w:rFonts w:ascii="Times New Roman" w:hAnsi="Times New Roman" w:eastAsia="Times New Roman" w:cs="Times New Roman"/>
                <w:position w:val="1"/>
                <w:sz w:val="20"/>
                <w:szCs w:val="20"/>
              </w:rPr>
              <w:t>2024</w:t>
            </w:r>
            <w:r>
              <w:rPr>
                <w:rFonts w:ascii="Times New Roman" w:hAnsi="Times New Roman" w:eastAsia="Times New Roman" w:cs="Times New Roman"/>
                <w:spacing w:val="10"/>
                <w:position w:val="1"/>
                <w:sz w:val="20"/>
                <w:szCs w:val="20"/>
              </w:rPr>
              <w:t xml:space="preserve"> </w:t>
            </w:r>
            <w:r>
              <w:rPr>
                <w:position w:val="1"/>
                <w:sz w:val="20"/>
                <w:szCs w:val="20"/>
              </w:rPr>
              <w:t>年</w:t>
            </w:r>
            <w:r>
              <w:rPr>
                <w:spacing w:val="-21"/>
                <w:position w:val="1"/>
                <w:sz w:val="20"/>
                <w:szCs w:val="20"/>
              </w:rPr>
              <w:t xml:space="preserve"> </w:t>
            </w:r>
            <w:r>
              <w:rPr>
                <w:rFonts w:ascii="Times New Roman" w:hAnsi="Times New Roman" w:eastAsia="Times New Roman" w:cs="Times New Roman"/>
                <w:position w:val="1"/>
                <w:sz w:val="20"/>
                <w:szCs w:val="20"/>
              </w:rPr>
              <w:t>10</w:t>
            </w:r>
            <w:r>
              <w:rPr>
                <w:rFonts w:ascii="Times New Roman" w:hAnsi="Times New Roman" w:eastAsia="Times New Roman" w:cs="Times New Roman"/>
                <w:spacing w:val="14"/>
                <w:w w:val="101"/>
                <w:position w:val="1"/>
                <w:sz w:val="20"/>
                <w:szCs w:val="20"/>
              </w:rPr>
              <w:t xml:space="preserve"> </w:t>
            </w:r>
            <w:r>
              <w:rPr>
                <w:position w:val="1"/>
                <w:sz w:val="20"/>
                <w:szCs w:val="20"/>
              </w:rPr>
              <w:t>月</w:t>
            </w:r>
          </w:p>
        </w:tc>
        <w:tc>
          <w:tcPr>
            <w:tcW w:w="1085" w:type="dxa"/>
            <w:vAlign w:val="top"/>
          </w:tcPr>
          <w:p w14:paraId="6A1B255B">
            <w:pPr>
              <w:spacing w:before="72"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084" w:type="dxa"/>
            <w:vAlign w:val="top"/>
          </w:tcPr>
          <w:p w14:paraId="49F4EAF6">
            <w:pPr>
              <w:spacing w:before="72"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0.005</w:t>
            </w:r>
          </w:p>
        </w:tc>
        <w:tc>
          <w:tcPr>
            <w:tcW w:w="1085" w:type="dxa"/>
            <w:vAlign w:val="top"/>
          </w:tcPr>
          <w:p w14:paraId="6575556D">
            <w:pPr>
              <w:spacing w:before="72"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0.022</w:t>
            </w:r>
          </w:p>
        </w:tc>
        <w:tc>
          <w:tcPr>
            <w:tcW w:w="1085" w:type="dxa"/>
            <w:vAlign w:val="top"/>
          </w:tcPr>
          <w:p w14:paraId="52BD4D0F">
            <w:pPr>
              <w:spacing w:before="72"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0.013</w:t>
            </w:r>
          </w:p>
        </w:tc>
        <w:tc>
          <w:tcPr>
            <w:tcW w:w="919" w:type="dxa"/>
            <w:vAlign w:val="top"/>
          </w:tcPr>
          <w:p w14:paraId="7E454AD1">
            <w:pPr>
              <w:spacing w:before="72"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0.4</w:t>
            </w:r>
          </w:p>
        </w:tc>
        <w:tc>
          <w:tcPr>
            <w:tcW w:w="1209" w:type="dxa"/>
            <w:tcBorders>
              <w:right w:val="single" w:color="000000" w:sz="6" w:space="0"/>
            </w:tcBorders>
            <w:vAlign w:val="top"/>
          </w:tcPr>
          <w:p w14:paraId="7F7A7597">
            <w:pPr>
              <w:spacing w:before="72"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0.106</w:t>
            </w:r>
          </w:p>
        </w:tc>
      </w:tr>
      <w:tr w14:paraId="1A0FC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vAlign w:val="top"/>
          </w:tcPr>
          <w:p w14:paraId="5F63922E">
            <w:pPr>
              <w:rPr>
                <w:rFonts w:ascii="Arial"/>
                <w:sz w:val="21"/>
              </w:rPr>
            </w:pPr>
          </w:p>
        </w:tc>
        <w:tc>
          <w:tcPr>
            <w:tcW w:w="1603" w:type="dxa"/>
            <w:vAlign w:val="top"/>
          </w:tcPr>
          <w:p w14:paraId="35833B29">
            <w:pPr>
              <w:pStyle w:val="6"/>
              <w:spacing w:before="74" w:line="274" w:lineRule="exact"/>
              <w:ind w:left="251"/>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5"/>
                <w:position w:val="1"/>
                <w:sz w:val="20"/>
                <w:szCs w:val="20"/>
              </w:rPr>
              <w:t xml:space="preserve"> </w:t>
            </w:r>
            <w:r>
              <w:rPr>
                <w:spacing w:val="-1"/>
                <w:position w:val="1"/>
                <w:sz w:val="20"/>
                <w:szCs w:val="20"/>
              </w:rPr>
              <w:t>年</w:t>
            </w:r>
            <w:r>
              <w:rPr>
                <w:spacing w:val="-21"/>
                <w:position w:val="1"/>
                <w:sz w:val="20"/>
                <w:szCs w:val="20"/>
              </w:rPr>
              <w:t xml:space="preserve"> </w:t>
            </w:r>
            <w:r>
              <w:rPr>
                <w:rFonts w:ascii="Times New Roman" w:hAnsi="Times New Roman" w:eastAsia="Times New Roman" w:cs="Times New Roman"/>
                <w:spacing w:val="-1"/>
                <w:position w:val="1"/>
                <w:sz w:val="20"/>
                <w:szCs w:val="20"/>
              </w:rPr>
              <w:t>11</w:t>
            </w:r>
            <w:r>
              <w:rPr>
                <w:rFonts w:ascii="Times New Roman" w:hAnsi="Times New Roman" w:eastAsia="Times New Roman" w:cs="Times New Roman"/>
                <w:spacing w:val="10"/>
                <w:position w:val="1"/>
                <w:sz w:val="20"/>
                <w:szCs w:val="20"/>
              </w:rPr>
              <w:t xml:space="preserve"> </w:t>
            </w:r>
            <w:r>
              <w:rPr>
                <w:spacing w:val="-1"/>
                <w:position w:val="1"/>
                <w:sz w:val="20"/>
                <w:szCs w:val="20"/>
              </w:rPr>
              <w:t>月</w:t>
            </w:r>
          </w:p>
        </w:tc>
        <w:tc>
          <w:tcPr>
            <w:tcW w:w="1085" w:type="dxa"/>
            <w:vAlign w:val="top"/>
          </w:tcPr>
          <w:p w14:paraId="5D9F8D80">
            <w:pPr>
              <w:spacing w:before="74"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084" w:type="dxa"/>
            <w:vAlign w:val="top"/>
          </w:tcPr>
          <w:p w14:paraId="7E193F45">
            <w:pPr>
              <w:spacing w:before="74"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0.008</w:t>
            </w:r>
          </w:p>
        </w:tc>
        <w:tc>
          <w:tcPr>
            <w:tcW w:w="1085" w:type="dxa"/>
            <w:vAlign w:val="top"/>
          </w:tcPr>
          <w:p w14:paraId="71D1FB7F">
            <w:pPr>
              <w:spacing w:before="74"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0.023</w:t>
            </w:r>
          </w:p>
        </w:tc>
        <w:tc>
          <w:tcPr>
            <w:tcW w:w="1085" w:type="dxa"/>
            <w:vAlign w:val="top"/>
          </w:tcPr>
          <w:p w14:paraId="77B4AD07">
            <w:pPr>
              <w:spacing w:before="74"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0.012</w:t>
            </w:r>
          </w:p>
        </w:tc>
        <w:tc>
          <w:tcPr>
            <w:tcW w:w="919" w:type="dxa"/>
            <w:vAlign w:val="top"/>
          </w:tcPr>
          <w:p w14:paraId="57C995CE">
            <w:pPr>
              <w:spacing w:before="74"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0.4</w:t>
            </w:r>
          </w:p>
        </w:tc>
        <w:tc>
          <w:tcPr>
            <w:tcW w:w="1209" w:type="dxa"/>
            <w:tcBorders>
              <w:right w:val="single" w:color="000000" w:sz="6" w:space="0"/>
            </w:tcBorders>
            <w:vAlign w:val="top"/>
          </w:tcPr>
          <w:p w14:paraId="1326E164">
            <w:pPr>
              <w:spacing w:before="74"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0.100</w:t>
            </w:r>
          </w:p>
        </w:tc>
      </w:tr>
      <w:tr w14:paraId="3758A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vAlign w:val="top"/>
          </w:tcPr>
          <w:p w14:paraId="41380901">
            <w:pPr>
              <w:rPr>
                <w:rFonts w:ascii="Arial"/>
                <w:sz w:val="21"/>
              </w:rPr>
            </w:pPr>
          </w:p>
        </w:tc>
        <w:tc>
          <w:tcPr>
            <w:tcW w:w="1603" w:type="dxa"/>
            <w:vAlign w:val="top"/>
          </w:tcPr>
          <w:p w14:paraId="15D0441B">
            <w:pPr>
              <w:pStyle w:val="6"/>
              <w:spacing w:before="73" w:line="274" w:lineRule="exact"/>
              <w:ind w:left="249"/>
              <w:rPr>
                <w:sz w:val="20"/>
                <w:szCs w:val="20"/>
              </w:rPr>
            </w:pPr>
            <w:r>
              <w:rPr>
                <w:rFonts w:ascii="Times New Roman" w:hAnsi="Times New Roman" w:eastAsia="Times New Roman" w:cs="Times New Roman"/>
                <w:position w:val="1"/>
                <w:sz w:val="20"/>
                <w:szCs w:val="20"/>
              </w:rPr>
              <w:t>2024</w:t>
            </w:r>
            <w:r>
              <w:rPr>
                <w:rFonts w:ascii="Times New Roman" w:hAnsi="Times New Roman" w:eastAsia="Times New Roman" w:cs="Times New Roman"/>
                <w:spacing w:val="10"/>
                <w:position w:val="1"/>
                <w:sz w:val="20"/>
                <w:szCs w:val="20"/>
              </w:rPr>
              <w:t xml:space="preserve"> </w:t>
            </w:r>
            <w:r>
              <w:rPr>
                <w:position w:val="1"/>
                <w:sz w:val="20"/>
                <w:szCs w:val="20"/>
              </w:rPr>
              <w:t>年</w:t>
            </w:r>
            <w:r>
              <w:rPr>
                <w:spacing w:val="-21"/>
                <w:position w:val="1"/>
                <w:sz w:val="20"/>
                <w:szCs w:val="20"/>
              </w:rPr>
              <w:t xml:space="preserve"> </w:t>
            </w:r>
            <w:r>
              <w:rPr>
                <w:rFonts w:ascii="Times New Roman" w:hAnsi="Times New Roman" w:eastAsia="Times New Roman" w:cs="Times New Roman"/>
                <w:position w:val="1"/>
                <w:sz w:val="20"/>
                <w:szCs w:val="20"/>
              </w:rPr>
              <w:t>12</w:t>
            </w:r>
            <w:r>
              <w:rPr>
                <w:rFonts w:ascii="Times New Roman" w:hAnsi="Times New Roman" w:eastAsia="Times New Roman" w:cs="Times New Roman"/>
                <w:spacing w:val="14"/>
                <w:w w:val="101"/>
                <w:position w:val="1"/>
                <w:sz w:val="20"/>
                <w:szCs w:val="20"/>
              </w:rPr>
              <w:t xml:space="preserve"> </w:t>
            </w:r>
            <w:r>
              <w:rPr>
                <w:position w:val="1"/>
                <w:sz w:val="20"/>
                <w:szCs w:val="20"/>
              </w:rPr>
              <w:t>月</w:t>
            </w:r>
          </w:p>
        </w:tc>
        <w:tc>
          <w:tcPr>
            <w:tcW w:w="1085" w:type="dxa"/>
            <w:vAlign w:val="top"/>
          </w:tcPr>
          <w:p w14:paraId="76F0794E">
            <w:pPr>
              <w:spacing w:before="73"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1084" w:type="dxa"/>
            <w:vAlign w:val="top"/>
          </w:tcPr>
          <w:p w14:paraId="63E5308C">
            <w:pPr>
              <w:spacing w:before="73"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0.014</w:t>
            </w:r>
          </w:p>
        </w:tc>
        <w:tc>
          <w:tcPr>
            <w:tcW w:w="1085" w:type="dxa"/>
            <w:vAlign w:val="top"/>
          </w:tcPr>
          <w:p w14:paraId="3FAE9E3A">
            <w:pPr>
              <w:spacing w:before="73"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0.036</w:t>
            </w:r>
          </w:p>
        </w:tc>
        <w:tc>
          <w:tcPr>
            <w:tcW w:w="1085" w:type="dxa"/>
            <w:vAlign w:val="top"/>
          </w:tcPr>
          <w:p w14:paraId="0105A8A0">
            <w:pPr>
              <w:spacing w:before="73"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0.019</w:t>
            </w:r>
          </w:p>
        </w:tc>
        <w:tc>
          <w:tcPr>
            <w:tcW w:w="919" w:type="dxa"/>
            <w:vAlign w:val="top"/>
          </w:tcPr>
          <w:p w14:paraId="2DE60BD4">
            <w:pPr>
              <w:spacing w:before="73"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1209" w:type="dxa"/>
            <w:tcBorders>
              <w:right w:val="single" w:color="000000" w:sz="6" w:space="0"/>
            </w:tcBorders>
            <w:vAlign w:val="top"/>
          </w:tcPr>
          <w:p w14:paraId="3CE97AA5">
            <w:pPr>
              <w:spacing w:before="73"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0.104</w:t>
            </w:r>
          </w:p>
        </w:tc>
      </w:tr>
      <w:tr w14:paraId="18713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56734087">
            <w:pPr>
              <w:rPr>
                <w:rFonts w:ascii="Arial"/>
                <w:sz w:val="21"/>
              </w:rPr>
            </w:pPr>
          </w:p>
        </w:tc>
        <w:tc>
          <w:tcPr>
            <w:tcW w:w="1603" w:type="dxa"/>
            <w:vAlign w:val="top"/>
          </w:tcPr>
          <w:p w14:paraId="471ACB5C">
            <w:pPr>
              <w:pStyle w:val="6"/>
              <w:spacing w:before="105" w:line="229" w:lineRule="auto"/>
              <w:ind w:left="247"/>
              <w:rPr>
                <w:sz w:val="20"/>
                <w:szCs w:val="20"/>
              </w:rPr>
            </w:pPr>
            <w:r>
              <w:rPr>
                <w:spacing w:val="4"/>
                <w:sz w:val="20"/>
                <w:szCs w:val="20"/>
              </w:rPr>
              <w:t>国家二级标准</w:t>
            </w:r>
          </w:p>
        </w:tc>
        <w:tc>
          <w:tcPr>
            <w:tcW w:w="1085" w:type="dxa"/>
            <w:vAlign w:val="top"/>
          </w:tcPr>
          <w:p w14:paraId="4366D836">
            <w:pPr>
              <w:spacing w:before="74" w:line="274" w:lineRule="exact"/>
              <w:ind w:left="3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1084" w:type="dxa"/>
            <w:vAlign w:val="top"/>
          </w:tcPr>
          <w:p w14:paraId="65BE1BD8">
            <w:pPr>
              <w:spacing w:before="74" w:line="274" w:lineRule="exact"/>
              <w:ind w:left="3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1085" w:type="dxa"/>
            <w:vAlign w:val="top"/>
          </w:tcPr>
          <w:p w14:paraId="3756670F">
            <w:pPr>
              <w:spacing w:before="74" w:line="274" w:lineRule="exact"/>
              <w:ind w:left="3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085" w:type="dxa"/>
            <w:vAlign w:val="top"/>
          </w:tcPr>
          <w:p w14:paraId="26822244">
            <w:pPr>
              <w:spacing w:before="74"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0.035</w:t>
            </w:r>
          </w:p>
        </w:tc>
        <w:tc>
          <w:tcPr>
            <w:tcW w:w="919" w:type="dxa"/>
            <w:vAlign w:val="top"/>
          </w:tcPr>
          <w:p w14:paraId="16CCCCEC">
            <w:pPr>
              <w:spacing w:before="74" w:line="274" w:lineRule="exact"/>
              <w:ind w:left="41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209" w:type="dxa"/>
            <w:tcBorders>
              <w:right w:val="single" w:color="000000" w:sz="6" w:space="0"/>
            </w:tcBorders>
            <w:vAlign w:val="top"/>
          </w:tcPr>
          <w:p w14:paraId="2D0B1CF0">
            <w:pPr>
              <w:spacing w:before="74" w:line="274" w:lineRule="exact"/>
              <w:ind w:left="3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0.16</w:t>
            </w:r>
          </w:p>
        </w:tc>
      </w:tr>
      <w:tr w14:paraId="0A9F7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vAlign w:val="top"/>
          </w:tcPr>
          <w:p w14:paraId="7930C77C">
            <w:pPr>
              <w:rPr>
                <w:rFonts w:ascii="Arial"/>
                <w:sz w:val="21"/>
              </w:rPr>
            </w:pPr>
          </w:p>
        </w:tc>
        <w:tc>
          <w:tcPr>
            <w:tcW w:w="1603" w:type="dxa"/>
            <w:vAlign w:val="top"/>
          </w:tcPr>
          <w:p w14:paraId="48BA9161">
            <w:pPr>
              <w:pStyle w:val="6"/>
              <w:spacing w:before="104" w:line="229" w:lineRule="auto"/>
              <w:ind w:left="434"/>
              <w:rPr>
                <w:sz w:val="20"/>
                <w:szCs w:val="20"/>
              </w:rPr>
            </w:pPr>
            <w:r>
              <w:rPr>
                <w:spacing w:val="7"/>
                <w:sz w:val="20"/>
                <w:szCs w:val="20"/>
              </w:rPr>
              <w:t>达标情况</w:t>
            </w:r>
          </w:p>
        </w:tc>
        <w:tc>
          <w:tcPr>
            <w:tcW w:w="6467" w:type="dxa"/>
            <w:gridSpan w:val="6"/>
            <w:tcBorders>
              <w:right w:val="single" w:color="000000" w:sz="6" w:space="0"/>
            </w:tcBorders>
            <w:vAlign w:val="top"/>
          </w:tcPr>
          <w:p w14:paraId="63B0CAC6">
            <w:pPr>
              <w:pStyle w:val="6"/>
              <w:spacing w:before="104" w:line="229" w:lineRule="auto"/>
              <w:ind w:left="2969"/>
              <w:rPr>
                <w:sz w:val="20"/>
                <w:szCs w:val="20"/>
              </w:rPr>
            </w:pPr>
            <w:r>
              <w:rPr>
                <w:spacing w:val="5"/>
                <w:sz w:val="20"/>
                <w:szCs w:val="20"/>
              </w:rPr>
              <w:t>达标</w:t>
            </w:r>
          </w:p>
        </w:tc>
      </w:tr>
      <w:tr w14:paraId="031B2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3" w:type="dxa"/>
            <w:vMerge w:val="continue"/>
            <w:tcBorders>
              <w:top w:val="nil"/>
              <w:left w:val="single" w:color="000000" w:sz="6" w:space="0"/>
              <w:bottom w:val="nil"/>
            </w:tcBorders>
            <w:vAlign w:val="top"/>
          </w:tcPr>
          <w:p w14:paraId="3D259196">
            <w:pPr>
              <w:rPr>
                <w:rFonts w:ascii="Arial"/>
                <w:sz w:val="21"/>
              </w:rPr>
            </w:pPr>
          </w:p>
        </w:tc>
        <w:tc>
          <w:tcPr>
            <w:tcW w:w="1603" w:type="dxa"/>
            <w:tcBorders>
              <w:bottom w:val="single" w:color="000000" w:sz="10" w:space="0"/>
            </w:tcBorders>
            <w:vAlign w:val="top"/>
          </w:tcPr>
          <w:p w14:paraId="2B184FE9">
            <w:pPr>
              <w:pStyle w:val="6"/>
              <w:spacing w:before="105" w:line="230" w:lineRule="auto"/>
              <w:ind w:left="649"/>
              <w:rPr>
                <w:sz w:val="20"/>
                <w:szCs w:val="20"/>
              </w:rPr>
            </w:pPr>
            <w:r>
              <w:rPr>
                <w:spacing w:val="3"/>
                <w:sz w:val="20"/>
                <w:szCs w:val="20"/>
              </w:rPr>
              <w:t>备注</w:t>
            </w:r>
          </w:p>
        </w:tc>
        <w:tc>
          <w:tcPr>
            <w:tcW w:w="6467" w:type="dxa"/>
            <w:gridSpan w:val="6"/>
            <w:tcBorders>
              <w:bottom w:val="single" w:color="000000" w:sz="10" w:space="0"/>
              <w:right w:val="single" w:color="000000" w:sz="6" w:space="0"/>
            </w:tcBorders>
            <w:vAlign w:val="top"/>
          </w:tcPr>
          <w:p w14:paraId="5FB39437">
            <w:pPr>
              <w:pStyle w:val="6"/>
              <w:spacing w:before="74" w:line="275" w:lineRule="exact"/>
              <w:ind w:left="152"/>
              <w:rPr>
                <w:sz w:val="20"/>
                <w:szCs w:val="20"/>
              </w:rPr>
            </w:pPr>
            <w:r>
              <w:rPr>
                <w:rFonts w:ascii="Times New Roman" w:hAnsi="Times New Roman" w:eastAsia="Times New Roman" w:cs="Times New Roman"/>
                <w:position w:val="1"/>
                <w:sz w:val="20"/>
                <w:szCs w:val="20"/>
              </w:rPr>
              <w:t>CO</w:t>
            </w:r>
            <w:r>
              <w:rPr>
                <w:rFonts w:ascii="Times New Roman" w:hAnsi="Times New Roman" w:eastAsia="Times New Roman" w:cs="Times New Roman"/>
                <w:spacing w:val="8"/>
                <w:position w:val="1"/>
                <w:sz w:val="20"/>
                <w:szCs w:val="20"/>
              </w:rPr>
              <w:t xml:space="preserve"> </w:t>
            </w:r>
            <w:r>
              <w:rPr>
                <w:spacing w:val="8"/>
                <w:position w:val="1"/>
                <w:sz w:val="20"/>
                <w:szCs w:val="20"/>
              </w:rPr>
              <w:t>为日均值第</w:t>
            </w:r>
            <w:r>
              <w:rPr>
                <w:rFonts w:ascii="Times New Roman" w:hAnsi="Times New Roman" w:eastAsia="Times New Roman" w:cs="Times New Roman"/>
                <w:spacing w:val="8"/>
                <w:position w:val="1"/>
                <w:sz w:val="20"/>
                <w:szCs w:val="20"/>
              </w:rPr>
              <w:t>95</w:t>
            </w:r>
            <w:r>
              <w:rPr>
                <w:rFonts w:ascii="Times New Roman" w:hAnsi="Times New Roman" w:eastAsia="Times New Roman" w:cs="Times New Roman"/>
                <w:spacing w:val="19"/>
                <w:w w:val="101"/>
                <w:position w:val="1"/>
                <w:sz w:val="20"/>
                <w:szCs w:val="20"/>
              </w:rPr>
              <w:t xml:space="preserve"> </w:t>
            </w:r>
            <w:r>
              <w:rPr>
                <w:spacing w:val="8"/>
                <w:position w:val="1"/>
                <w:sz w:val="20"/>
                <w:szCs w:val="20"/>
              </w:rPr>
              <w:t>百分位数，</w:t>
            </w:r>
            <w:r>
              <w:rPr>
                <w:rFonts w:ascii="Times New Roman" w:hAnsi="Times New Roman" w:eastAsia="Times New Roman" w:cs="Times New Roman"/>
                <w:spacing w:val="8"/>
                <w:position w:val="1"/>
                <w:sz w:val="20"/>
                <w:szCs w:val="20"/>
              </w:rPr>
              <w:t>O</w:t>
            </w:r>
            <w:r>
              <w:rPr>
                <w:rFonts w:ascii="Times New Roman" w:hAnsi="Times New Roman" w:eastAsia="Times New Roman" w:cs="Times New Roman"/>
                <w:spacing w:val="8"/>
                <w:sz w:val="13"/>
                <w:szCs w:val="13"/>
              </w:rPr>
              <w:t>3</w:t>
            </w:r>
            <w:r>
              <w:rPr>
                <w:rFonts w:ascii="Times New Roman" w:hAnsi="Times New Roman" w:eastAsia="Times New Roman" w:cs="Times New Roman"/>
                <w:spacing w:val="13"/>
                <w:sz w:val="13"/>
                <w:szCs w:val="13"/>
              </w:rPr>
              <w:t xml:space="preserve"> </w:t>
            </w:r>
            <w:r>
              <w:rPr>
                <w:spacing w:val="8"/>
                <w:position w:val="1"/>
                <w:sz w:val="20"/>
                <w:szCs w:val="20"/>
              </w:rPr>
              <w:t>为日最大</w:t>
            </w:r>
            <w:r>
              <w:rPr>
                <w:spacing w:val="-33"/>
                <w:position w:val="1"/>
                <w:sz w:val="20"/>
                <w:szCs w:val="20"/>
              </w:rPr>
              <w:t xml:space="preserve"> </w:t>
            </w:r>
            <w:r>
              <w:rPr>
                <w:rFonts w:ascii="Times New Roman" w:hAnsi="Times New Roman" w:eastAsia="Times New Roman" w:cs="Times New Roman"/>
                <w:spacing w:val="8"/>
                <w:position w:val="1"/>
                <w:sz w:val="20"/>
                <w:szCs w:val="20"/>
              </w:rPr>
              <w:t xml:space="preserve">8 </w:t>
            </w:r>
            <w:r>
              <w:rPr>
                <w:spacing w:val="8"/>
                <w:position w:val="1"/>
                <w:sz w:val="20"/>
                <w:szCs w:val="20"/>
              </w:rPr>
              <w:t>小时值第</w:t>
            </w:r>
            <w:r>
              <w:rPr>
                <w:spacing w:val="-36"/>
                <w:position w:val="1"/>
                <w:sz w:val="20"/>
                <w:szCs w:val="20"/>
              </w:rPr>
              <w:t xml:space="preserve"> </w:t>
            </w:r>
            <w:r>
              <w:rPr>
                <w:rFonts w:ascii="Times New Roman" w:hAnsi="Times New Roman" w:eastAsia="Times New Roman" w:cs="Times New Roman"/>
                <w:spacing w:val="8"/>
                <w:position w:val="1"/>
                <w:sz w:val="20"/>
                <w:szCs w:val="20"/>
              </w:rPr>
              <w:t>90</w:t>
            </w:r>
            <w:r>
              <w:rPr>
                <w:rFonts w:ascii="Times New Roman" w:hAnsi="Times New Roman" w:eastAsia="Times New Roman" w:cs="Times New Roman"/>
                <w:spacing w:val="17"/>
                <w:position w:val="1"/>
                <w:sz w:val="20"/>
                <w:szCs w:val="20"/>
              </w:rPr>
              <w:t xml:space="preserve"> </w:t>
            </w:r>
            <w:r>
              <w:rPr>
                <w:spacing w:val="7"/>
                <w:position w:val="1"/>
                <w:sz w:val="20"/>
                <w:szCs w:val="20"/>
              </w:rPr>
              <w:t>百分位数</w:t>
            </w:r>
          </w:p>
        </w:tc>
      </w:tr>
      <w:tr w14:paraId="131DA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0" w:hRule="atLeast"/>
        </w:trPr>
        <w:tc>
          <w:tcPr>
            <w:tcW w:w="463" w:type="dxa"/>
            <w:vMerge w:val="continue"/>
            <w:tcBorders>
              <w:top w:val="nil"/>
              <w:left w:val="single" w:color="000000" w:sz="6" w:space="0"/>
              <w:bottom w:val="single" w:color="000000" w:sz="6" w:space="0"/>
            </w:tcBorders>
            <w:vAlign w:val="top"/>
          </w:tcPr>
          <w:p w14:paraId="044EA24A">
            <w:pPr>
              <w:rPr>
                <w:rFonts w:ascii="Arial"/>
                <w:sz w:val="21"/>
              </w:rPr>
            </w:pPr>
          </w:p>
        </w:tc>
        <w:tc>
          <w:tcPr>
            <w:tcW w:w="8070" w:type="dxa"/>
            <w:gridSpan w:val="7"/>
            <w:tcBorders>
              <w:top w:val="single" w:color="000000" w:sz="10" w:space="0"/>
              <w:bottom w:val="single" w:color="000000" w:sz="6" w:space="0"/>
              <w:right w:val="single" w:color="000000" w:sz="6" w:space="0"/>
            </w:tcBorders>
            <w:vAlign w:val="top"/>
          </w:tcPr>
          <w:p w14:paraId="3CD5C712">
            <w:pPr>
              <w:pStyle w:val="6"/>
              <w:spacing w:before="121" w:line="333" w:lineRule="exact"/>
              <w:ind w:left="588"/>
            </w:pPr>
            <w:r>
              <w:rPr>
                <w:rFonts w:ascii="Times New Roman" w:hAnsi="Times New Roman" w:eastAsia="Times New Roman" w:cs="Times New Roman"/>
                <w:spacing w:val="-2"/>
                <w:position w:val="3"/>
              </w:rPr>
              <w:t>(2)</w:t>
            </w:r>
            <w:r>
              <w:rPr>
                <w:spacing w:val="-2"/>
                <w:position w:val="3"/>
              </w:rPr>
              <w:t>其他污染因子</w:t>
            </w:r>
          </w:p>
          <w:p w14:paraId="0AE963E7">
            <w:pPr>
              <w:pStyle w:val="6"/>
              <w:spacing w:before="169" w:line="218" w:lineRule="auto"/>
              <w:ind w:left="587"/>
            </w:pPr>
            <w:r>
              <w:rPr>
                <w:spacing w:val="-2"/>
              </w:rPr>
              <w:t>①非甲烷总烃</w:t>
            </w:r>
          </w:p>
          <w:p w14:paraId="4432F960">
            <w:pPr>
              <w:pStyle w:val="6"/>
              <w:spacing w:before="184" w:line="348" w:lineRule="auto"/>
              <w:ind w:left="110" w:right="103" w:firstLine="478"/>
              <w:jc w:val="both"/>
            </w:pPr>
            <w:r>
              <w:rPr>
                <w:spacing w:val="-5"/>
              </w:rPr>
              <w:t>根据《关于</w:t>
            </w:r>
            <w:r>
              <w:rPr>
                <w:rFonts w:ascii="Times New Roman" w:hAnsi="Times New Roman" w:eastAsia="Times New Roman" w:cs="Times New Roman"/>
                <w:spacing w:val="-5"/>
              </w:rPr>
              <w:t>&lt;</w:t>
            </w:r>
            <w:r>
              <w:rPr>
                <w:spacing w:val="-5"/>
              </w:rPr>
              <w:t>建设项目环境影响报告表</w:t>
            </w:r>
            <w:r>
              <w:rPr>
                <w:rFonts w:ascii="Times New Roman" w:hAnsi="Times New Roman" w:eastAsia="Times New Roman" w:cs="Times New Roman"/>
                <w:spacing w:val="-5"/>
              </w:rPr>
              <w:t>&gt;</w:t>
            </w:r>
            <w:r>
              <w:rPr>
                <w:rFonts w:ascii="Times New Roman" w:hAnsi="Times New Roman" w:eastAsia="Times New Roman" w:cs="Times New Roman"/>
                <w:spacing w:val="-4"/>
              </w:rPr>
              <w:t xml:space="preserve"> </w:t>
            </w:r>
            <w:r>
              <w:rPr>
                <w:spacing w:val="-5"/>
              </w:rPr>
              <w:t>内容、格式及编制技术指南常见</w:t>
            </w:r>
            <w:r>
              <w:rPr>
                <w:spacing w:val="-2"/>
              </w:rPr>
              <w:t>问题解答》（生态环境部环境工程评估中心</w:t>
            </w:r>
            <w:r>
              <w:rPr>
                <w:spacing w:val="-5"/>
              </w:rPr>
              <w:t>）：</w:t>
            </w:r>
            <w:r>
              <w:rPr>
                <w:spacing w:val="-2"/>
              </w:rPr>
              <w:t>“技术指南中提到</w:t>
            </w:r>
            <w:r>
              <w:rPr>
                <w:spacing w:val="-3"/>
              </w:rPr>
              <w:t>‘排放国家、地方环境空气质量标准中有标准限值要求的特征污</w:t>
            </w:r>
            <w:r>
              <w:rPr>
                <w:spacing w:val="-4"/>
              </w:rPr>
              <w:t>染物</w:t>
            </w:r>
            <w:r>
              <w:rPr>
                <w:spacing w:val="-87"/>
              </w:rPr>
              <w:t xml:space="preserve"> </w:t>
            </w:r>
            <w:r>
              <w:rPr>
                <w:spacing w:val="-4"/>
              </w:rPr>
              <w:t>’，其中环境空</w:t>
            </w:r>
          </w:p>
        </w:tc>
      </w:tr>
    </w:tbl>
    <w:p w14:paraId="0297B405">
      <w:pPr>
        <w:rPr>
          <w:rFonts w:ascii="Arial"/>
          <w:sz w:val="21"/>
        </w:rPr>
      </w:pPr>
    </w:p>
    <w:p w14:paraId="3E89EC1D">
      <w:pPr>
        <w:rPr>
          <w:rFonts w:ascii="Arial" w:hAnsi="Arial" w:eastAsia="Arial" w:cs="Arial"/>
          <w:sz w:val="21"/>
          <w:szCs w:val="21"/>
        </w:rPr>
        <w:sectPr>
          <w:footerReference r:id="rId50" w:type="default"/>
          <w:pgSz w:w="11907" w:h="16840"/>
          <w:pgMar w:top="400" w:right="1679" w:bottom="1072" w:left="1679" w:header="0" w:footer="835" w:gutter="0"/>
          <w:cols w:space="720" w:num="1"/>
        </w:sectPr>
      </w:pPr>
    </w:p>
    <w:p w14:paraId="0CFCC5EF">
      <w:pPr>
        <w:spacing w:before="19"/>
      </w:pPr>
    </w:p>
    <w:p w14:paraId="2405B9D2">
      <w:pPr>
        <w:spacing w:before="19"/>
      </w:pPr>
    </w:p>
    <w:p w14:paraId="3A674DCD">
      <w:pPr>
        <w:spacing w:before="19"/>
      </w:pPr>
    </w:p>
    <w:p w14:paraId="33C8DA01">
      <w:pPr>
        <w:spacing w:before="18"/>
      </w:pPr>
    </w:p>
    <w:p w14:paraId="02D2459E">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3"/>
        <w:gridCol w:w="1294"/>
        <w:gridCol w:w="328"/>
        <w:gridCol w:w="1099"/>
        <w:gridCol w:w="1787"/>
        <w:gridCol w:w="410"/>
        <w:gridCol w:w="739"/>
        <w:gridCol w:w="2413"/>
      </w:tblGrid>
      <w:tr w14:paraId="599B2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5" w:hRule="atLeast"/>
        </w:trPr>
        <w:tc>
          <w:tcPr>
            <w:tcW w:w="463" w:type="dxa"/>
            <w:vMerge w:val="restart"/>
            <w:tcBorders>
              <w:top w:val="single" w:color="000000" w:sz="6" w:space="0"/>
              <w:left w:val="single" w:color="000000" w:sz="6" w:space="0"/>
              <w:bottom w:val="nil"/>
            </w:tcBorders>
            <w:vAlign w:val="top"/>
          </w:tcPr>
          <w:p w14:paraId="528FC15F">
            <w:pPr>
              <w:rPr>
                <w:rFonts w:ascii="Arial"/>
                <w:sz w:val="21"/>
              </w:rPr>
            </w:pPr>
          </w:p>
        </w:tc>
        <w:tc>
          <w:tcPr>
            <w:tcW w:w="8070" w:type="dxa"/>
            <w:gridSpan w:val="7"/>
            <w:tcBorders>
              <w:top w:val="single" w:color="000000" w:sz="6" w:space="0"/>
              <w:bottom w:val="single" w:color="000000" w:sz="10" w:space="0"/>
              <w:right w:val="single" w:color="000000" w:sz="6" w:space="0"/>
            </w:tcBorders>
            <w:vAlign w:val="top"/>
          </w:tcPr>
          <w:p w14:paraId="1239A768">
            <w:pPr>
              <w:pStyle w:val="6"/>
              <w:spacing w:before="1" w:line="356" w:lineRule="auto"/>
              <w:ind w:left="107" w:right="85" w:firstLine="1"/>
              <w:jc w:val="both"/>
            </w:pPr>
            <w:r>
              <w:rPr>
                <w:spacing w:val="-2"/>
              </w:rPr>
              <w:t>气质量标准指《环境空气质量标准》</w:t>
            </w:r>
            <w:r>
              <w:rPr>
                <w:rFonts w:ascii="Times New Roman" w:hAnsi="Times New Roman" w:eastAsia="Times New Roman" w:cs="Times New Roman"/>
                <w:spacing w:val="-2"/>
              </w:rPr>
              <w:t>(GB3095)</w:t>
            </w:r>
            <w:r>
              <w:rPr>
                <w:spacing w:val="-2"/>
              </w:rPr>
              <w:t>和地方的环境空气质量标准，不包括《环境影响评价技术导则 大气环境》</w:t>
            </w:r>
            <w:r>
              <w:rPr>
                <w:rFonts w:ascii="Times New Roman" w:hAnsi="Times New Roman" w:eastAsia="Times New Roman" w:cs="Times New Roman"/>
                <w:spacing w:val="-2"/>
              </w:rPr>
              <w:t>(HJ2.2-2018)</w:t>
            </w:r>
            <w:r>
              <w:rPr>
                <w:spacing w:val="-2"/>
              </w:rPr>
              <w:t>附录</w:t>
            </w:r>
            <w:r>
              <w:rPr>
                <w:spacing w:val="-38"/>
              </w:rPr>
              <w:t xml:space="preserve"> </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、《工业企业设计卫生标准》</w:t>
            </w:r>
            <w:r>
              <w:rPr>
                <w:rFonts w:ascii="Times New Roman" w:hAnsi="Times New Roman" w:eastAsia="Times New Roman" w:cs="Times New Roman"/>
                <w:spacing w:val="-2"/>
              </w:rPr>
              <w:t>(TJ36-97)</w:t>
            </w:r>
            <w:r>
              <w:rPr>
                <w:rFonts w:ascii="Times New Roman" w:hAnsi="Times New Roman" w:eastAsia="Times New Roman" w:cs="Times New Roman"/>
                <w:spacing w:val="-34"/>
              </w:rPr>
              <w:t xml:space="preserve"> </w:t>
            </w:r>
            <w:r>
              <w:rPr>
                <w:spacing w:val="-2"/>
              </w:rPr>
              <w:t>、《前苏联居住区标准》</w:t>
            </w:r>
            <w:r>
              <w:rPr>
                <w:rFonts w:ascii="Times New Roman" w:hAnsi="Times New Roman" w:eastAsia="Times New Roman" w:cs="Times New Roman"/>
                <w:spacing w:val="-2"/>
              </w:rPr>
              <w:t>(C</w:t>
            </w:r>
            <w:r>
              <w:rPr>
                <w:rFonts w:ascii="Times New Roman" w:hAnsi="Times New Roman" w:eastAsia="Times New Roman" w:cs="Times New Roman"/>
                <w:spacing w:val="-3"/>
              </w:rPr>
              <w:t>H245-71)</w:t>
            </w:r>
            <w:r>
              <w:rPr>
                <w:rFonts w:ascii="Times New Roman" w:hAnsi="Times New Roman" w:eastAsia="Times New Roman" w:cs="Times New Roman"/>
                <w:spacing w:val="-32"/>
              </w:rPr>
              <w:t xml:space="preserve"> </w:t>
            </w:r>
            <w:r>
              <w:rPr>
                <w:spacing w:val="-3"/>
              </w:rPr>
              <w:t>、《环境影响评价技术导则 制药建设项目》</w:t>
            </w:r>
            <w:r>
              <w:rPr>
                <w:rFonts w:ascii="Times New Roman" w:hAnsi="Times New Roman" w:eastAsia="Times New Roman" w:cs="Times New Roman"/>
                <w:spacing w:val="-3"/>
              </w:rPr>
              <w:t>(HJ611-2011)</w:t>
            </w:r>
            <w:r>
              <w:rPr>
                <w:rFonts w:ascii="Times New Roman" w:hAnsi="Times New Roman" w:eastAsia="Times New Roman" w:cs="Times New Roman"/>
                <w:spacing w:val="-35"/>
              </w:rPr>
              <w:t xml:space="preserve"> </w:t>
            </w:r>
            <w:r>
              <w:rPr>
                <w:spacing w:val="-3"/>
              </w:rPr>
              <w:t>、《大气污染物综合</w:t>
            </w:r>
            <w:r>
              <w:rPr>
                <w:spacing w:val="-4"/>
              </w:rPr>
              <w:t>排放标准</w:t>
            </w:r>
            <w:r>
              <w:rPr>
                <w:spacing w:val="-2"/>
              </w:rPr>
              <w:t>详解》等导则或参考资料。排放的特征污染物需要在国家、地</w:t>
            </w:r>
            <w:r>
              <w:rPr>
                <w:spacing w:val="-3"/>
              </w:rPr>
              <w:t>方环境空气质</w:t>
            </w:r>
            <w:r>
              <w:t>量标准中有限值要求才涉及现状监测</w:t>
            </w:r>
            <w:r>
              <w:rPr>
                <w:rFonts w:hint="eastAsia"/>
                <w:lang w:eastAsia="zh-CN"/>
              </w:rPr>
              <w:t>且</w:t>
            </w:r>
            <w:r>
              <w:t>优先引</w:t>
            </w:r>
            <w:r>
              <w:rPr>
                <w:spacing w:val="-1"/>
              </w:rPr>
              <w:t>用现有监测数据</w:t>
            </w:r>
            <w:r>
              <w:rPr>
                <w:spacing w:val="-88"/>
              </w:rPr>
              <w:t xml:space="preserve"> </w:t>
            </w:r>
            <w:r>
              <w:rPr>
                <w:spacing w:val="-1"/>
              </w:rPr>
              <w:t>”。</w:t>
            </w:r>
          </w:p>
          <w:p w14:paraId="20330962">
            <w:pPr>
              <w:pStyle w:val="6"/>
              <w:spacing w:before="66" w:line="344" w:lineRule="auto"/>
              <w:ind w:left="106" w:right="103" w:firstLine="482"/>
              <w:jc w:val="both"/>
            </w:pPr>
            <w:r>
              <w:rPr>
                <w:spacing w:val="5"/>
              </w:rPr>
              <w:t>本项目排放的特征污染物非甲烷总烃，不属于《环境空气质量标准》</w:t>
            </w:r>
            <w:r>
              <w:rPr>
                <w:spacing w:val="6"/>
              </w:rPr>
              <w:t xml:space="preserve"> </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3095-2012)</w:t>
            </w:r>
            <w:r>
              <w:rPr>
                <w:spacing w:val="2"/>
              </w:rPr>
              <w:t>和地方的环境空气质量中有标准限值要求的污染物，因此不</w:t>
            </w:r>
            <w:r>
              <w:rPr>
                <w:spacing w:val="-1"/>
              </w:rPr>
              <w:t>进行非甲烷总烃现状检测评价。</w:t>
            </w:r>
          </w:p>
          <w:p w14:paraId="249B0885">
            <w:pPr>
              <w:pStyle w:val="6"/>
              <w:spacing w:before="56" w:line="218" w:lineRule="auto"/>
              <w:ind w:left="586"/>
              <w:rPr>
                <w:rFonts w:ascii="Times New Roman" w:hAnsi="Times New Roman" w:eastAsia="Times New Roman" w:cs="Times New Roman"/>
              </w:rPr>
            </w:pPr>
            <w:r>
              <w:rPr>
                <w:spacing w:val="-2"/>
              </w:rPr>
              <w:t>②</w:t>
            </w:r>
            <w:r>
              <w:rPr>
                <w:rFonts w:ascii="Times New Roman" w:hAnsi="Times New Roman" w:eastAsia="Times New Roman" w:cs="Times New Roman"/>
                <w:spacing w:val="-2"/>
              </w:rPr>
              <w:t>TSP</w:t>
            </w:r>
          </w:p>
          <w:p w14:paraId="3EE105C3">
            <w:pPr>
              <w:pStyle w:val="6"/>
              <w:spacing w:before="181" w:line="219" w:lineRule="auto"/>
              <w:ind w:left="591"/>
            </w:pPr>
            <w:r>
              <w:t>为了解项目特征污染物（</w:t>
            </w:r>
            <w:r>
              <w:rPr>
                <w:rFonts w:ascii="Times New Roman" w:hAnsi="Times New Roman" w:eastAsia="Times New Roman" w:cs="Times New Roman"/>
              </w:rPr>
              <w:t>TSP</w:t>
            </w:r>
            <w:r>
              <w:t>）的环境空气质量</w:t>
            </w:r>
            <w:r>
              <w:rPr>
                <w:spacing w:val="-1"/>
              </w:rPr>
              <w:t>现状，本评价引用福建</w:t>
            </w:r>
          </w:p>
          <w:p w14:paraId="49175A35">
            <w:pPr>
              <w:spacing w:line="285" w:lineRule="auto"/>
              <w:rPr>
                <w:rFonts w:ascii="Arial"/>
                <w:sz w:val="21"/>
              </w:rPr>
            </w:pPr>
          </w:p>
          <w:p w14:paraId="3F5802B1">
            <w:pPr>
              <w:spacing w:line="285" w:lineRule="auto"/>
              <w:rPr>
                <w:rFonts w:ascii="Arial"/>
                <w:sz w:val="21"/>
              </w:rPr>
            </w:pPr>
          </w:p>
          <w:p w14:paraId="151B61DF">
            <w:pPr>
              <w:pStyle w:val="6"/>
              <w:spacing w:before="78" w:line="220" w:lineRule="auto"/>
              <w:ind w:left="5044"/>
            </w:pPr>
            <w:r>
              <w:rPr>
                <w:spacing w:val="2"/>
              </w:rPr>
              <w:t>数据，监测点位及监测项目</w:t>
            </w:r>
          </w:p>
          <w:p w14:paraId="6F9A6E14">
            <w:pPr>
              <w:pStyle w:val="6"/>
              <w:spacing w:before="144" w:line="351" w:lineRule="auto"/>
              <w:ind w:left="109" w:right="103"/>
            </w:pPr>
            <w:r>
              <w:rPr>
                <w:spacing w:val="-2"/>
              </w:rPr>
              <w:t>等基本情况详见表</w:t>
            </w:r>
            <w:r>
              <w:rPr>
                <w:spacing w:val="-33"/>
              </w:rPr>
              <w:t xml:space="preserve"> </w:t>
            </w:r>
            <w:r>
              <w:rPr>
                <w:rFonts w:ascii="Times New Roman" w:hAnsi="Times New Roman" w:eastAsia="Times New Roman" w:cs="Times New Roman"/>
                <w:spacing w:val="-2"/>
              </w:rPr>
              <w:t>3.1-2</w:t>
            </w:r>
            <w:r>
              <w:rPr>
                <w:rFonts w:ascii="Times New Roman" w:hAnsi="Times New Roman" w:eastAsia="Times New Roman" w:cs="Times New Roman"/>
                <w:spacing w:val="-32"/>
              </w:rPr>
              <w:t xml:space="preserve"> </w:t>
            </w:r>
            <w:r>
              <w:rPr>
                <w:spacing w:val="-2"/>
              </w:rPr>
              <w:t>，监测结果详见表</w:t>
            </w:r>
            <w:r>
              <w:rPr>
                <w:spacing w:val="-48"/>
              </w:rPr>
              <w:t xml:space="preserve"> </w:t>
            </w:r>
            <w:r>
              <w:rPr>
                <w:rFonts w:ascii="Times New Roman" w:hAnsi="Times New Roman" w:eastAsia="Times New Roman" w:cs="Times New Roman"/>
                <w:spacing w:val="-2"/>
              </w:rPr>
              <w:t>3.1-3</w:t>
            </w:r>
            <w:r>
              <w:rPr>
                <w:rFonts w:ascii="Times New Roman" w:hAnsi="Times New Roman" w:eastAsia="Times New Roman" w:cs="Times New Roman"/>
                <w:spacing w:val="-29"/>
              </w:rPr>
              <w:t xml:space="preserve"> </w:t>
            </w:r>
            <w:r>
              <w:rPr>
                <w:spacing w:val="-2"/>
              </w:rPr>
              <w:t>，监测点位详见附图</w:t>
            </w:r>
            <w:r>
              <w:rPr>
                <w:spacing w:val="-46"/>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31"/>
              </w:rPr>
              <w:t xml:space="preserve"> </w:t>
            </w:r>
            <w:r>
              <w:rPr>
                <w:spacing w:val="-2"/>
              </w:rPr>
              <w:t>，检测报告见附件六。</w:t>
            </w:r>
          </w:p>
          <w:p w14:paraId="3CB761C1">
            <w:pPr>
              <w:spacing w:before="141" w:line="236" w:lineRule="auto"/>
              <w:ind w:left="177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pacing w:val="-1"/>
                <w:sz w:val="24"/>
                <w:szCs w:val="24"/>
              </w:rPr>
              <w:t xml:space="preserve">3.1-2  </w:t>
            </w:r>
            <w:r>
              <w:rPr>
                <w:rFonts w:ascii="黑体" w:hAnsi="黑体" w:eastAsia="黑体" w:cs="黑体"/>
                <w:spacing w:val="-1"/>
                <w:sz w:val="24"/>
                <w:szCs w:val="24"/>
              </w:rPr>
              <w:t>大气环境质量现状监测点位一</w:t>
            </w:r>
            <w:r>
              <w:rPr>
                <w:rFonts w:ascii="黑体" w:hAnsi="黑体" w:eastAsia="黑体" w:cs="黑体"/>
                <w:spacing w:val="-2"/>
                <w:sz w:val="24"/>
                <w:szCs w:val="24"/>
              </w:rPr>
              <w:t>览表</w:t>
            </w:r>
          </w:p>
        </w:tc>
      </w:tr>
      <w:tr w14:paraId="1EC27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63" w:type="dxa"/>
            <w:vMerge w:val="continue"/>
            <w:tcBorders>
              <w:top w:val="nil"/>
              <w:left w:val="single" w:color="000000" w:sz="6" w:space="0"/>
              <w:bottom w:val="nil"/>
            </w:tcBorders>
            <w:vAlign w:val="top"/>
          </w:tcPr>
          <w:p w14:paraId="254F6138">
            <w:pPr>
              <w:rPr>
                <w:rFonts w:ascii="Arial"/>
                <w:sz w:val="21"/>
              </w:rPr>
            </w:pPr>
          </w:p>
        </w:tc>
        <w:tc>
          <w:tcPr>
            <w:tcW w:w="1622" w:type="dxa"/>
            <w:gridSpan w:val="2"/>
            <w:tcBorders>
              <w:top w:val="single" w:color="000000" w:sz="10" w:space="0"/>
              <w:bottom w:val="single" w:color="000000" w:sz="4" w:space="0"/>
            </w:tcBorders>
            <w:vAlign w:val="top"/>
          </w:tcPr>
          <w:p w14:paraId="57798E13">
            <w:pPr>
              <w:pStyle w:val="6"/>
              <w:spacing w:before="120" w:line="230" w:lineRule="auto"/>
              <w:ind w:left="446"/>
              <w:rPr>
                <w:sz w:val="20"/>
                <w:szCs w:val="20"/>
              </w:rPr>
            </w:pPr>
            <w:r>
              <w:rPr>
                <w:spacing w:val="7"/>
                <w:sz w:val="20"/>
                <w:szCs w:val="20"/>
              </w:rPr>
              <w:t>监测点位</w:t>
            </w:r>
          </w:p>
        </w:tc>
        <w:tc>
          <w:tcPr>
            <w:tcW w:w="2886" w:type="dxa"/>
            <w:gridSpan w:val="2"/>
            <w:tcBorders>
              <w:top w:val="single" w:color="000000" w:sz="10" w:space="0"/>
              <w:bottom w:val="single" w:color="000000" w:sz="4" w:space="0"/>
            </w:tcBorders>
            <w:vAlign w:val="top"/>
          </w:tcPr>
          <w:p w14:paraId="29C92389">
            <w:pPr>
              <w:pStyle w:val="6"/>
              <w:spacing w:before="120" w:line="229" w:lineRule="auto"/>
              <w:ind w:left="921"/>
              <w:rPr>
                <w:sz w:val="20"/>
                <w:szCs w:val="20"/>
              </w:rPr>
            </w:pPr>
            <w:r>
              <w:rPr>
                <w:spacing w:val="7"/>
                <w:sz w:val="20"/>
                <w:szCs w:val="20"/>
              </w:rPr>
              <w:t>方位及距离</w:t>
            </w:r>
          </w:p>
        </w:tc>
        <w:tc>
          <w:tcPr>
            <w:tcW w:w="1149" w:type="dxa"/>
            <w:gridSpan w:val="2"/>
            <w:tcBorders>
              <w:top w:val="single" w:color="000000" w:sz="10" w:space="0"/>
              <w:bottom w:val="single" w:color="000000" w:sz="4" w:space="0"/>
            </w:tcBorders>
            <w:vAlign w:val="top"/>
          </w:tcPr>
          <w:p w14:paraId="55364803">
            <w:pPr>
              <w:pStyle w:val="6"/>
              <w:spacing w:before="120" w:line="229" w:lineRule="auto"/>
              <w:ind w:left="162"/>
              <w:rPr>
                <w:sz w:val="20"/>
                <w:szCs w:val="20"/>
              </w:rPr>
            </w:pPr>
            <w:r>
              <w:rPr>
                <w:spacing w:val="7"/>
                <w:sz w:val="20"/>
                <w:szCs w:val="20"/>
              </w:rPr>
              <w:t>监测因子</w:t>
            </w:r>
          </w:p>
        </w:tc>
        <w:tc>
          <w:tcPr>
            <w:tcW w:w="2413" w:type="dxa"/>
            <w:tcBorders>
              <w:top w:val="single" w:color="000000" w:sz="10" w:space="0"/>
              <w:bottom w:val="single" w:color="000000" w:sz="4" w:space="0"/>
              <w:right w:val="single" w:color="000000" w:sz="6" w:space="0"/>
            </w:tcBorders>
            <w:vAlign w:val="top"/>
          </w:tcPr>
          <w:p w14:paraId="4E5D046D">
            <w:pPr>
              <w:pStyle w:val="6"/>
              <w:spacing w:before="120" w:line="228" w:lineRule="auto"/>
              <w:ind w:left="738"/>
              <w:rPr>
                <w:sz w:val="20"/>
                <w:szCs w:val="20"/>
              </w:rPr>
            </w:pPr>
            <w:r>
              <w:rPr>
                <w:spacing w:val="7"/>
                <w:sz w:val="20"/>
                <w:szCs w:val="20"/>
              </w:rPr>
              <w:t>监测频率</w:t>
            </w:r>
          </w:p>
        </w:tc>
      </w:tr>
      <w:tr w14:paraId="545CF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463" w:type="dxa"/>
            <w:vMerge w:val="continue"/>
            <w:tcBorders>
              <w:top w:val="nil"/>
              <w:left w:val="single" w:color="000000" w:sz="6" w:space="0"/>
              <w:bottom w:val="nil"/>
            </w:tcBorders>
            <w:vAlign w:val="top"/>
          </w:tcPr>
          <w:p w14:paraId="2B3CD283">
            <w:pPr>
              <w:rPr>
                <w:rFonts w:ascii="Arial"/>
                <w:sz w:val="21"/>
              </w:rPr>
            </w:pPr>
          </w:p>
        </w:tc>
        <w:tc>
          <w:tcPr>
            <w:tcW w:w="1622" w:type="dxa"/>
            <w:gridSpan w:val="2"/>
            <w:tcBorders>
              <w:top w:val="single" w:color="000000" w:sz="4" w:space="0"/>
              <w:bottom w:val="single" w:color="000000" w:sz="10" w:space="0"/>
            </w:tcBorders>
            <w:vAlign w:val="top"/>
          </w:tcPr>
          <w:p w14:paraId="7B7D7BA2">
            <w:pPr>
              <w:pStyle w:val="6"/>
              <w:spacing w:before="237" w:line="274" w:lineRule="exact"/>
              <w:ind w:left="396"/>
              <w:rPr>
                <w:rFonts w:ascii="Times New Roman" w:hAnsi="Times New Roman" w:eastAsia="Times New Roman" w:cs="Times New Roman"/>
                <w:sz w:val="20"/>
                <w:szCs w:val="20"/>
              </w:rPr>
            </w:pPr>
            <w:r>
              <w:rPr>
                <w:spacing w:val="16"/>
                <w:position w:val="2"/>
                <w:sz w:val="20"/>
                <w:szCs w:val="20"/>
              </w:rPr>
              <w:t>居民点</w:t>
            </w:r>
            <w:r>
              <w:rPr>
                <w:rFonts w:ascii="Times New Roman" w:hAnsi="Times New Roman" w:eastAsia="Times New Roman" w:cs="Times New Roman"/>
                <w:spacing w:val="16"/>
                <w:position w:val="2"/>
                <w:sz w:val="20"/>
                <w:szCs w:val="20"/>
              </w:rPr>
              <w:t>Q1</w:t>
            </w:r>
          </w:p>
        </w:tc>
        <w:tc>
          <w:tcPr>
            <w:tcW w:w="2886" w:type="dxa"/>
            <w:gridSpan w:val="2"/>
            <w:tcBorders>
              <w:top w:val="single" w:color="000000" w:sz="4" w:space="0"/>
              <w:bottom w:val="single" w:color="000000" w:sz="10" w:space="0"/>
            </w:tcBorders>
            <w:vAlign w:val="top"/>
          </w:tcPr>
          <w:p w14:paraId="654FE930">
            <w:pPr>
              <w:pStyle w:val="6"/>
              <w:spacing w:before="237" w:line="274" w:lineRule="exact"/>
              <w:ind w:left="162"/>
              <w:rPr>
                <w:rFonts w:ascii="Times New Roman" w:hAnsi="Times New Roman" w:eastAsia="Times New Roman" w:cs="Times New Roman"/>
                <w:sz w:val="20"/>
                <w:szCs w:val="20"/>
              </w:rPr>
            </w:pPr>
            <w:r>
              <w:rPr>
                <w:spacing w:val="7"/>
                <w:position w:val="1"/>
                <w:sz w:val="20"/>
                <w:szCs w:val="20"/>
              </w:rPr>
              <w:t>西面，距离本项目约</w:t>
            </w:r>
            <w:r>
              <w:rPr>
                <w:spacing w:val="-34"/>
                <w:position w:val="1"/>
                <w:sz w:val="20"/>
                <w:szCs w:val="20"/>
              </w:rPr>
              <w:t xml:space="preserve"> </w:t>
            </w:r>
            <w:r>
              <w:rPr>
                <w:rFonts w:ascii="Times New Roman" w:hAnsi="Times New Roman" w:eastAsia="Times New Roman" w:cs="Times New Roman"/>
                <w:spacing w:val="7"/>
                <w:position w:val="1"/>
                <w:sz w:val="20"/>
                <w:szCs w:val="20"/>
              </w:rPr>
              <w:t>3.26</w:t>
            </w:r>
            <w:r>
              <w:rPr>
                <w:rFonts w:ascii="Times New Roman" w:hAnsi="Times New Roman" w:eastAsia="Times New Roman" w:cs="Times New Roman"/>
                <w:position w:val="1"/>
                <w:sz w:val="20"/>
                <w:szCs w:val="20"/>
              </w:rPr>
              <w:t>km</w:t>
            </w:r>
          </w:p>
        </w:tc>
        <w:tc>
          <w:tcPr>
            <w:tcW w:w="1149" w:type="dxa"/>
            <w:gridSpan w:val="2"/>
            <w:tcBorders>
              <w:top w:val="single" w:color="000000" w:sz="4" w:space="0"/>
              <w:bottom w:val="single" w:color="000000" w:sz="10" w:space="0"/>
            </w:tcBorders>
            <w:vAlign w:val="top"/>
          </w:tcPr>
          <w:p w14:paraId="4C1DF7E9">
            <w:pPr>
              <w:spacing w:line="245" w:lineRule="auto"/>
              <w:rPr>
                <w:rFonts w:ascii="Arial"/>
                <w:sz w:val="21"/>
              </w:rPr>
            </w:pPr>
          </w:p>
          <w:p w14:paraId="30C4854B">
            <w:pPr>
              <w:spacing w:before="57"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c>
          <w:tcPr>
            <w:tcW w:w="2413" w:type="dxa"/>
            <w:tcBorders>
              <w:top w:val="single" w:color="000000" w:sz="4" w:space="0"/>
              <w:bottom w:val="single" w:color="000000" w:sz="10" w:space="0"/>
              <w:right w:val="single" w:color="000000" w:sz="6" w:space="0"/>
            </w:tcBorders>
            <w:vAlign w:val="top"/>
          </w:tcPr>
          <w:p w14:paraId="3E6D9A21">
            <w:pPr>
              <w:pStyle w:val="6"/>
              <w:spacing w:before="69" w:line="274" w:lineRule="exact"/>
              <w:ind w:left="117"/>
              <w:rPr>
                <w:rFonts w:ascii="Times New Roman" w:hAnsi="Times New Roman" w:eastAsia="Times New Roman" w:cs="Times New Roman"/>
                <w:sz w:val="20"/>
                <w:szCs w:val="20"/>
              </w:rPr>
            </w:pPr>
            <w:r>
              <w:rPr>
                <w:spacing w:val="5"/>
                <w:position w:val="1"/>
                <w:sz w:val="20"/>
                <w:szCs w:val="20"/>
              </w:rPr>
              <w:t>监测连续</w:t>
            </w:r>
            <w:r>
              <w:rPr>
                <w:spacing w:val="-37"/>
                <w:position w:val="1"/>
                <w:sz w:val="20"/>
                <w:szCs w:val="20"/>
              </w:rPr>
              <w:t xml:space="preserve"> </w:t>
            </w:r>
            <w:r>
              <w:rPr>
                <w:rFonts w:ascii="Times New Roman" w:hAnsi="Times New Roman" w:eastAsia="Times New Roman" w:cs="Times New Roman"/>
                <w:spacing w:val="5"/>
                <w:position w:val="1"/>
                <w:sz w:val="20"/>
                <w:szCs w:val="20"/>
              </w:rPr>
              <w:t>3</w:t>
            </w:r>
            <w:r>
              <w:rPr>
                <w:rFonts w:ascii="Times New Roman" w:hAnsi="Times New Roman" w:eastAsia="Times New Roman" w:cs="Times New Roman"/>
                <w:spacing w:val="16"/>
                <w:position w:val="1"/>
                <w:sz w:val="20"/>
                <w:szCs w:val="20"/>
              </w:rPr>
              <w:t xml:space="preserve"> </w:t>
            </w:r>
            <w:r>
              <w:rPr>
                <w:spacing w:val="5"/>
                <w:position w:val="1"/>
                <w:sz w:val="20"/>
                <w:szCs w:val="20"/>
              </w:rPr>
              <w:t>天，每天</w:t>
            </w:r>
            <w:r>
              <w:rPr>
                <w:spacing w:val="-23"/>
                <w:position w:val="1"/>
                <w:sz w:val="20"/>
                <w:szCs w:val="20"/>
              </w:rPr>
              <w:t xml:space="preserve"> </w:t>
            </w:r>
            <w:r>
              <w:rPr>
                <w:rFonts w:ascii="Times New Roman" w:hAnsi="Times New Roman" w:eastAsia="Times New Roman" w:cs="Times New Roman"/>
                <w:spacing w:val="5"/>
                <w:position w:val="1"/>
                <w:sz w:val="20"/>
                <w:szCs w:val="20"/>
              </w:rPr>
              <w:t>1</w:t>
            </w:r>
          </w:p>
          <w:p w14:paraId="515EE9F9">
            <w:pPr>
              <w:pStyle w:val="6"/>
              <w:spacing w:before="94" w:line="224" w:lineRule="auto"/>
              <w:ind w:left="1057"/>
              <w:rPr>
                <w:sz w:val="20"/>
                <w:szCs w:val="20"/>
              </w:rPr>
            </w:pPr>
            <w:r>
              <w:rPr>
                <w:sz w:val="20"/>
                <w:szCs w:val="20"/>
              </w:rPr>
              <w:t>次</w:t>
            </w:r>
          </w:p>
        </w:tc>
      </w:tr>
      <w:tr w14:paraId="39E84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63" w:type="dxa"/>
            <w:vMerge w:val="continue"/>
            <w:tcBorders>
              <w:top w:val="nil"/>
              <w:left w:val="single" w:color="000000" w:sz="6" w:space="0"/>
              <w:bottom w:val="nil"/>
            </w:tcBorders>
            <w:vAlign w:val="top"/>
          </w:tcPr>
          <w:p w14:paraId="2AF9B497">
            <w:pPr>
              <w:rPr>
                <w:rFonts w:ascii="Arial"/>
                <w:sz w:val="21"/>
              </w:rPr>
            </w:pPr>
          </w:p>
        </w:tc>
        <w:tc>
          <w:tcPr>
            <w:tcW w:w="8070" w:type="dxa"/>
            <w:gridSpan w:val="7"/>
            <w:tcBorders>
              <w:top w:val="single" w:color="000000" w:sz="10" w:space="0"/>
              <w:bottom w:val="single" w:color="000000" w:sz="10" w:space="0"/>
              <w:right w:val="single" w:color="000000" w:sz="6" w:space="0"/>
            </w:tcBorders>
            <w:vAlign w:val="top"/>
          </w:tcPr>
          <w:p w14:paraId="455F7688">
            <w:pPr>
              <w:spacing w:before="241" w:line="234" w:lineRule="auto"/>
              <w:ind w:left="2139"/>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5"/>
                <w:sz w:val="24"/>
                <w:szCs w:val="24"/>
              </w:rPr>
              <w:t xml:space="preserve"> </w:t>
            </w:r>
            <w:r>
              <w:rPr>
                <w:rFonts w:ascii="Times New Roman" w:hAnsi="Times New Roman" w:eastAsia="Times New Roman" w:cs="Times New Roman"/>
                <w:spacing w:val="-2"/>
                <w:sz w:val="24"/>
                <w:szCs w:val="24"/>
              </w:rPr>
              <w:t xml:space="preserve">3.1-3  </w:t>
            </w:r>
            <w:r>
              <w:rPr>
                <w:rFonts w:ascii="黑体" w:hAnsi="黑体" w:eastAsia="黑体" w:cs="黑体"/>
                <w:spacing w:val="-2"/>
                <w:sz w:val="24"/>
                <w:szCs w:val="24"/>
              </w:rPr>
              <w:t>大气环境质量现状监测结果</w:t>
            </w:r>
          </w:p>
        </w:tc>
      </w:tr>
      <w:tr w14:paraId="545F2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63" w:type="dxa"/>
            <w:vMerge w:val="continue"/>
            <w:tcBorders>
              <w:top w:val="nil"/>
              <w:left w:val="single" w:color="000000" w:sz="6" w:space="0"/>
              <w:bottom w:val="nil"/>
            </w:tcBorders>
            <w:vAlign w:val="top"/>
          </w:tcPr>
          <w:p w14:paraId="305902B6">
            <w:pPr>
              <w:rPr>
                <w:rFonts w:ascii="Arial"/>
                <w:sz w:val="21"/>
              </w:rPr>
            </w:pPr>
          </w:p>
        </w:tc>
        <w:tc>
          <w:tcPr>
            <w:tcW w:w="1294" w:type="dxa"/>
            <w:tcBorders>
              <w:top w:val="single" w:color="000000" w:sz="10" w:space="0"/>
              <w:bottom w:val="single" w:color="000000" w:sz="4" w:space="0"/>
            </w:tcBorders>
            <w:vAlign w:val="top"/>
          </w:tcPr>
          <w:p w14:paraId="65B39240">
            <w:pPr>
              <w:pStyle w:val="6"/>
              <w:spacing w:before="121" w:line="229" w:lineRule="auto"/>
              <w:ind w:left="280"/>
              <w:rPr>
                <w:sz w:val="20"/>
                <w:szCs w:val="20"/>
              </w:rPr>
            </w:pPr>
            <w:r>
              <w:rPr>
                <w:spacing w:val="7"/>
                <w:sz w:val="20"/>
                <w:szCs w:val="20"/>
              </w:rPr>
              <w:t>监测项目</w:t>
            </w:r>
          </w:p>
        </w:tc>
        <w:tc>
          <w:tcPr>
            <w:tcW w:w="1427" w:type="dxa"/>
            <w:gridSpan w:val="2"/>
            <w:tcBorders>
              <w:top w:val="single" w:color="000000" w:sz="10" w:space="0"/>
              <w:bottom w:val="single" w:color="000000" w:sz="4" w:space="0"/>
            </w:tcBorders>
            <w:vAlign w:val="top"/>
          </w:tcPr>
          <w:p w14:paraId="71CB4045">
            <w:pPr>
              <w:pStyle w:val="6"/>
              <w:spacing w:before="120" w:line="230" w:lineRule="auto"/>
              <w:ind w:left="296"/>
              <w:rPr>
                <w:sz w:val="20"/>
                <w:szCs w:val="20"/>
              </w:rPr>
            </w:pPr>
            <w:r>
              <w:rPr>
                <w:spacing w:val="7"/>
                <w:sz w:val="20"/>
                <w:szCs w:val="20"/>
              </w:rPr>
              <w:t>监测点位</w:t>
            </w:r>
          </w:p>
        </w:tc>
        <w:tc>
          <w:tcPr>
            <w:tcW w:w="2197" w:type="dxa"/>
            <w:gridSpan w:val="2"/>
            <w:tcBorders>
              <w:top w:val="single" w:color="000000" w:sz="10" w:space="0"/>
              <w:bottom w:val="single" w:color="000000" w:sz="4" w:space="0"/>
            </w:tcBorders>
            <w:vAlign w:val="top"/>
          </w:tcPr>
          <w:p w14:paraId="7EE5D145">
            <w:pPr>
              <w:pStyle w:val="6"/>
              <w:spacing w:before="120" w:line="228" w:lineRule="auto"/>
              <w:ind w:left="682"/>
              <w:rPr>
                <w:sz w:val="20"/>
                <w:szCs w:val="20"/>
              </w:rPr>
            </w:pPr>
            <w:r>
              <w:rPr>
                <w:spacing w:val="7"/>
                <w:sz w:val="20"/>
                <w:szCs w:val="20"/>
              </w:rPr>
              <w:t>采样日期</w:t>
            </w:r>
          </w:p>
        </w:tc>
        <w:tc>
          <w:tcPr>
            <w:tcW w:w="3152" w:type="dxa"/>
            <w:gridSpan w:val="2"/>
            <w:tcBorders>
              <w:top w:val="single" w:color="000000" w:sz="10" w:space="0"/>
              <w:bottom w:val="single" w:color="000000" w:sz="4" w:space="0"/>
              <w:right w:val="single" w:color="000000" w:sz="6" w:space="0"/>
            </w:tcBorders>
            <w:vAlign w:val="top"/>
          </w:tcPr>
          <w:p w14:paraId="34222931">
            <w:pPr>
              <w:pStyle w:val="6"/>
              <w:spacing w:before="90" w:line="274" w:lineRule="exact"/>
              <w:ind w:left="618"/>
              <w:rPr>
                <w:sz w:val="20"/>
                <w:szCs w:val="20"/>
              </w:rPr>
            </w:pPr>
            <w:r>
              <w:rPr>
                <w:spacing w:val="7"/>
                <w:position w:val="2"/>
                <w:sz w:val="20"/>
                <w:szCs w:val="20"/>
              </w:rPr>
              <w:t>监测结果（</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/m</w:t>
            </w:r>
            <w:r>
              <w:rPr>
                <w:rFonts w:ascii="Times New Roman" w:hAnsi="Times New Roman" w:eastAsia="Times New Roman" w:cs="Times New Roman"/>
                <w:spacing w:val="7"/>
                <w:position w:val="8"/>
                <w:sz w:val="13"/>
                <w:szCs w:val="13"/>
              </w:rPr>
              <w:t>3</w:t>
            </w:r>
            <w:r>
              <w:rPr>
                <w:spacing w:val="7"/>
                <w:position w:val="2"/>
                <w:sz w:val="20"/>
                <w:szCs w:val="20"/>
              </w:rPr>
              <w:t>）</w:t>
            </w:r>
          </w:p>
        </w:tc>
      </w:tr>
      <w:tr w14:paraId="536CE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vAlign w:val="top"/>
          </w:tcPr>
          <w:p w14:paraId="6B1E1015">
            <w:pPr>
              <w:rPr>
                <w:rFonts w:ascii="Arial"/>
                <w:sz w:val="21"/>
              </w:rPr>
            </w:pPr>
          </w:p>
        </w:tc>
        <w:tc>
          <w:tcPr>
            <w:tcW w:w="1294" w:type="dxa"/>
            <w:vMerge w:val="restart"/>
            <w:tcBorders>
              <w:top w:val="single" w:color="000000" w:sz="4" w:space="0"/>
              <w:bottom w:val="nil"/>
            </w:tcBorders>
            <w:vAlign w:val="top"/>
          </w:tcPr>
          <w:p w14:paraId="1A98AE89">
            <w:pPr>
              <w:spacing w:line="258" w:lineRule="auto"/>
              <w:rPr>
                <w:rFonts w:ascii="Arial"/>
                <w:sz w:val="21"/>
              </w:rPr>
            </w:pPr>
          </w:p>
          <w:p w14:paraId="582C9162">
            <w:pPr>
              <w:spacing w:line="259" w:lineRule="auto"/>
              <w:rPr>
                <w:rFonts w:ascii="Arial"/>
                <w:sz w:val="21"/>
              </w:rPr>
            </w:pPr>
          </w:p>
          <w:p w14:paraId="28DC0FB6">
            <w:pPr>
              <w:spacing w:before="58"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427" w:type="dxa"/>
            <w:gridSpan w:val="2"/>
            <w:vMerge w:val="restart"/>
            <w:tcBorders>
              <w:top w:val="single" w:color="000000" w:sz="4" w:space="0"/>
              <w:bottom w:val="nil"/>
            </w:tcBorders>
            <w:vAlign w:val="top"/>
          </w:tcPr>
          <w:p w14:paraId="6FA056E0">
            <w:pPr>
              <w:rPr>
                <w:rFonts w:ascii="Arial"/>
                <w:sz w:val="21"/>
              </w:rPr>
            </w:pPr>
          </w:p>
        </w:tc>
        <w:tc>
          <w:tcPr>
            <w:tcW w:w="2197" w:type="dxa"/>
            <w:gridSpan w:val="2"/>
            <w:tcBorders>
              <w:top w:val="single" w:color="000000" w:sz="4" w:space="0"/>
              <w:bottom w:val="single" w:color="000000" w:sz="4" w:space="0"/>
            </w:tcBorders>
            <w:vAlign w:val="top"/>
          </w:tcPr>
          <w:p w14:paraId="75FBB4CE">
            <w:pPr>
              <w:pStyle w:val="6"/>
              <w:spacing w:before="98" w:line="275" w:lineRule="exact"/>
              <w:ind w:left="108"/>
              <w:rPr>
                <w:sz w:val="20"/>
                <w:szCs w:val="20"/>
              </w:rPr>
            </w:pPr>
            <w:r>
              <w:rPr>
                <w:rFonts w:ascii="Times New Roman" w:hAnsi="Times New Roman" w:eastAsia="Times New Roman" w:cs="Times New Roman"/>
                <w:spacing w:val="2"/>
                <w:position w:val="1"/>
                <w:sz w:val="20"/>
                <w:szCs w:val="20"/>
              </w:rPr>
              <w:t xml:space="preserve">2025 </w:t>
            </w:r>
            <w:r>
              <w:rPr>
                <w:spacing w:val="2"/>
                <w:position w:val="1"/>
                <w:sz w:val="20"/>
                <w:szCs w:val="20"/>
              </w:rPr>
              <w:t>年</w:t>
            </w:r>
            <w:r>
              <w:rPr>
                <w:spacing w:val="-45"/>
                <w:position w:val="1"/>
                <w:sz w:val="20"/>
                <w:szCs w:val="20"/>
              </w:rPr>
              <w:t xml:space="preserve"> </w:t>
            </w:r>
            <w:r>
              <w:rPr>
                <w:rFonts w:ascii="Times New Roman" w:hAnsi="Times New Roman" w:eastAsia="Times New Roman" w:cs="Times New Roman"/>
                <w:spacing w:val="2"/>
                <w:position w:val="1"/>
                <w:sz w:val="20"/>
                <w:szCs w:val="20"/>
              </w:rPr>
              <w:t xml:space="preserve">05 </w:t>
            </w:r>
            <w:r>
              <w:rPr>
                <w:spacing w:val="2"/>
                <w:position w:val="1"/>
                <w:sz w:val="20"/>
                <w:szCs w:val="20"/>
              </w:rPr>
              <w:t>月</w:t>
            </w:r>
            <w:r>
              <w:rPr>
                <w:spacing w:val="-46"/>
                <w:position w:val="1"/>
                <w:sz w:val="20"/>
                <w:szCs w:val="20"/>
              </w:rPr>
              <w:t xml:space="preserve"> </w:t>
            </w:r>
            <w:r>
              <w:rPr>
                <w:rFonts w:ascii="Times New Roman" w:hAnsi="Times New Roman" w:eastAsia="Times New Roman" w:cs="Times New Roman"/>
                <w:spacing w:val="2"/>
                <w:position w:val="1"/>
                <w:sz w:val="20"/>
                <w:szCs w:val="20"/>
              </w:rPr>
              <w:t xml:space="preserve">28-29  </w:t>
            </w:r>
            <w:r>
              <w:rPr>
                <w:spacing w:val="2"/>
                <w:position w:val="1"/>
                <w:sz w:val="20"/>
                <w:szCs w:val="20"/>
              </w:rPr>
              <w:t>日</w:t>
            </w:r>
          </w:p>
        </w:tc>
        <w:tc>
          <w:tcPr>
            <w:tcW w:w="3152" w:type="dxa"/>
            <w:gridSpan w:val="2"/>
            <w:tcBorders>
              <w:top w:val="single" w:color="000000" w:sz="4" w:space="0"/>
              <w:bottom w:val="single" w:color="000000" w:sz="4" w:space="0"/>
              <w:right w:val="single" w:color="000000" w:sz="6" w:space="0"/>
            </w:tcBorders>
            <w:vAlign w:val="top"/>
          </w:tcPr>
          <w:p w14:paraId="24187B24">
            <w:pPr>
              <w:rPr>
                <w:rFonts w:ascii="Arial"/>
                <w:sz w:val="21"/>
              </w:rPr>
            </w:pPr>
          </w:p>
        </w:tc>
      </w:tr>
      <w:tr w14:paraId="3AC5A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vAlign w:val="top"/>
          </w:tcPr>
          <w:p w14:paraId="0707A62A">
            <w:pPr>
              <w:rPr>
                <w:rFonts w:ascii="Arial"/>
                <w:sz w:val="21"/>
              </w:rPr>
            </w:pPr>
          </w:p>
        </w:tc>
        <w:tc>
          <w:tcPr>
            <w:tcW w:w="1294" w:type="dxa"/>
            <w:vMerge w:val="continue"/>
            <w:tcBorders>
              <w:top w:val="nil"/>
              <w:bottom w:val="nil"/>
            </w:tcBorders>
            <w:vAlign w:val="top"/>
          </w:tcPr>
          <w:p w14:paraId="2905009D">
            <w:pPr>
              <w:rPr>
                <w:rFonts w:ascii="Arial"/>
                <w:sz w:val="21"/>
              </w:rPr>
            </w:pPr>
          </w:p>
        </w:tc>
        <w:tc>
          <w:tcPr>
            <w:tcW w:w="1427" w:type="dxa"/>
            <w:gridSpan w:val="2"/>
            <w:vMerge w:val="continue"/>
            <w:tcBorders>
              <w:top w:val="nil"/>
              <w:bottom w:val="nil"/>
            </w:tcBorders>
            <w:vAlign w:val="top"/>
          </w:tcPr>
          <w:p w14:paraId="7430A01D">
            <w:pPr>
              <w:rPr>
                <w:rFonts w:ascii="Arial"/>
                <w:sz w:val="21"/>
              </w:rPr>
            </w:pPr>
          </w:p>
        </w:tc>
        <w:tc>
          <w:tcPr>
            <w:tcW w:w="2197" w:type="dxa"/>
            <w:gridSpan w:val="2"/>
            <w:tcBorders>
              <w:top w:val="single" w:color="000000" w:sz="4" w:space="0"/>
              <w:bottom w:val="single" w:color="000000" w:sz="4" w:space="0"/>
            </w:tcBorders>
            <w:vAlign w:val="top"/>
          </w:tcPr>
          <w:p w14:paraId="42238DD4">
            <w:pPr>
              <w:pStyle w:val="6"/>
              <w:spacing w:before="99" w:line="274" w:lineRule="exact"/>
              <w:ind w:left="108"/>
              <w:rPr>
                <w:sz w:val="20"/>
                <w:szCs w:val="20"/>
              </w:rPr>
            </w:pPr>
            <w:r>
              <w:rPr>
                <w:rFonts w:ascii="Times New Roman" w:hAnsi="Times New Roman" w:eastAsia="Times New Roman" w:cs="Times New Roman"/>
                <w:spacing w:val="2"/>
                <w:position w:val="1"/>
                <w:sz w:val="20"/>
                <w:szCs w:val="20"/>
              </w:rPr>
              <w:t xml:space="preserve">2025 </w:t>
            </w:r>
            <w:r>
              <w:rPr>
                <w:spacing w:val="2"/>
                <w:position w:val="1"/>
                <w:sz w:val="20"/>
                <w:szCs w:val="20"/>
              </w:rPr>
              <w:t>年</w:t>
            </w:r>
            <w:r>
              <w:rPr>
                <w:spacing w:val="-45"/>
                <w:position w:val="1"/>
                <w:sz w:val="20"/>
                <w:szCs w:val="20"/>
              </w:rPr>
              <w:t xml:space="preserve"> </w:t>
            </w:r>
            <w:r>
              <w:rPr>
                <w:rFonts w:ascii="Times New Roman" w:hAnsi="Times New Roman" w:eastAsia="Times New Roman" w:cs="Times New Roman"/>
                <w:spacing w:val="2"/>
                <w:position w:val="1"/>
                <w:sz w:val="20"/>
                <w:szCs w:val="20"/>
              </w:rPr>
              <w:t xml:space="preserve">05 </w:t>
            </w:r>
            <w:r>
              <w:rPr>
                <w:spacing w:val="2"/>
                <w:position w:val="1"/>
                <w:sz w:val="20"/>
                <w:szCs w:val="20"/>
              </w:rPr>
              <w:t>月</w:t>
            </w:r>
            <w:r>
              <w:rPr>
                <w:spacing w:val="-46"/>
                <w:position w:val="1"/>
                <w:sz w:val="20"/>
                <w:szCs w:val="20"/>
              </w:rPr>
              <w:t xml:space="preserve"> </w:t>
            </w:r>
            <w:r>
              <w:rPr>
                <w:rFonts w:ascii="Times New Roman" w:hAnsi="Times New Roman" w:eastAsia="Times New Roman" w:cs="Times New Roman"/>
                <w:spacing w:val="2"/>
                <w:position w:val="1"/>
                <w:sz w:val="20"/>
                <w:szCs w:val="20"/>
              </w:rPr>
              <w:t xml:space="preserve">29-30  </w:t>
            </w:r>
            <w:r>
              <w:rPr>
                <w:spacing w:val="2"/>
                <w:position w:val="1"/>
                <w:sz w:val="20"/>
                <w:szCs w:val="20"/>
              </w:rPr>
              <w:t>日</w:t>
            </w:r>
          </w:p>
        </w:tc>
        <w:tc>
          <w:tcPr>
            <w:tcW w:w="3152" w:type="dxa"/>
            <w:gridSpan w:val="2"/>
            <w:tcBorders>
              <w:top w:val="single" w:color="000000" w:sz="4" w:space="0"/>
              <w:bottom w:val="single" w:color="000000" w:sz="4" w:space="0"/>
              <w:right w:val="single" w:color="000000" w:sz="6" w:space="0"/>
            </w:tcBorders>
            <w:vAlign w:val="top"/>
          </w:tcPr>
          <w:p w14:paraId="70F9B2ED">
            <w:pPr>
              <w:rPr>
                <w:rFonts w:ascii="Arial"/>
                <w:sz w:val="21"/>
              </w:rPr>
            </w:pPr>
          </w:p>
        </w:tc>
      </w:tr>
      <w:tr w14:paraId="3FA81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63" w:type="dxa"/>
            <w:vMerge w:val="continue"/>
            <w:tcBorders>
              <w:top w:val="nil"/>
              <w:left w:val="single" w:color="000000" w:sz="6" w:space="0"/>
              <w:bottom w:val="nil"/>
            </w:tcBorders>
            <w:vAlign w:val="top"/>
          </w:tcPr>
          <w:p w14:paraId="1F1E927A">
            <w:pPr>
              <w:rPr>
                <w:rFonts w:ascii="Arial"/>
                <w:sz w:val="21"/>
              </w:rPr>
            </w:pPr>
          </w:p>
        </w:tc>
        <w:tc>
          <w:tcPr>
            <w:tcW w:w="1294" w:type="dxa"/>
            <w:vMerge w:val="continue"/>
            <w:tcBorders>
              <w:top w:val="nil"/>
              <w:bottom w:val="single" w:color="000000" w:sz="10" w:space="0"/>
            </w:tcBorders>
            <w:vAlign w:val="top"/>
          </w:tcPr>
          <w:p w14:paraId="3AB8D9DA">
            <w:pPr>
              <w:rPr>
                <w:rFonts w:ascii="Arial"/>
                <w:sz w:val="21"/>
              </w:rPr>
            </w:pPr>
          </w:p>
        </w:tc>
        <w:tc>
          <w:tcPr>
            <w:tcW w:w="1427" w:type="dxa"/>
            <w:gridSpan w:val="2"/>
            <w:vMerge w:val="continue"/>
            <w:tcBorders>
              <w:top w:val="nil"/>
              <w:bottom w:val="single" w:color="000000" w:sz="10" w:space="0"/>
            </w:tcBorders>
            <w:vAlign w:val="top"/>
          </w:tcPr>
          <w:p w14:paraId="6CCBCF11">
            <w:pPr>
              <w:rPr>
                <w:rFonts w:ascii="Arial"/>
                <w:sz w:val="21"/>
              </w:rPr>
            </w:pPr>
          </w:p>
        </w:tc>
        <w:tc>
          <w:tcPr>
            <w:tcW w:w="2197" w:type="dxa"/>
            <w:gridSpan w:val="2"/>
            <w:tcBorders>
              <w:top w:val="single" w:color="000000" w:sz="4" w:space="0"/>
              <w:bottom w:val="single" w:color="000000" w:sz="10" w:space="0"/>
            </w:tcBorders>
            <w:vAlign w:val="top"/>
          </w:tcPr>
          <w:p w14:paraId="48F6C530">
            <w:pPr>
              <w:pStyle w:val="6"/>
              <w:spacing w:before="98" w:line="274" w:lineRule="exact"/>
              <w:ind w:left="108"/>
              <w:rPr>
                <w:sz w:val="20"/>
                <w:szCs w:val="20"/>
              </w:rPr>
            </w:pPr>
            <w:r>
              <w:rPr>
                <w:rFonts w:ascii="Times New Roman" w:hAnsi="Times New Roman" w:eastAsia="Times New Roman" w:cs="Times New Roman"/>
                <w:spacing w:val="1"/>
                <w:position w:val="1"/>
                <w:sz w:val="20"/>
                <w:szCs w:val="20"/>
              </w:rPr>
              <w:t xml:space="preserve">2025 </w:t>
            </w:r>
            <w:r>
              <w:rPr>
                <w:spacing w:val="1"/>
                <w:position w:val="1"/>
                <w:sz w:val="20"/>
                <w:szCs w:val="20"/>
              </w:rPr>
              <w:t>年</w:t>
            </w:r>
            <w:r>
              <w:rPr>
                <w:spacing w:val="-32"/>
                <w:position w:val="1"/>
                <w:sz w:val="20"/>
                <w:szCs w:val="20"/>
              </w:rPr>
              <w:t xml:space="preserve"> </w:t>
            </w:r>
            <w:r>
              <w:rPr>
                <w:rFonts w:ascii="Times New Roman" w:hAnsi="Times New Roman" w:eastAsia="Times New Roman" w:cs="Times New Roman"/>
                <w:spacing w:val="1"/>
                <w:position w:val="1"/>
                <w:sz w:val="20"/>
                <w:szCs w:val="20"/>
              </w:rPr>
              <w:t xml:space="preserve">05 </w:t>
            </w:r>
            <w:r>
              <w:rPr>
                <w:spacing w:val="1"/>
                <w:position w:val="1"/>
                <w:sz w:val="20"/>
                <w:szCs w:val="20"/>
              </w:rPr>
              <w:t>月</w:t>
            </w:r>
            <w:r>
              <w:rPr>
                <w:spacing w:val="-41"/>
                <w:position w:val="1"/>
                <w:sz w:val="20"/>
                <w:szCs w:val="20"/>
              </w:rPr>
              <w:t xml:space="preserve"> </w:t>
            </w:r>
            <w:r>
              <w:rPr>
                <w:rFonts w:ascii="Times New Roman" w:hAnsi="Times New Roman" w:eastAsia="Times New Roman" w:cs="Times New Roman"/>
                <w:spacing w:val="1"/>
                <w:position w:val="1"/>
                <w:sz w:val="20"/>
                <w:szCs w:val="20"/>
              </w:rPr>
              <w:t xml:space="preserve">30-31  </w:t>
            </w:r>
            <w:r>
              <w:rPr>
                <w:spacing w:val="1"/>
                <w:position w:val="1"/>
                <w:sz w:val="20"/>
                <w:szCs w:val="20"/>
              </w:rPr>
              <w:t>日</w:t>
            </w:r>
          </w:p>
        </w:tc>
        <w:tc>
          <w:tcPr>
            <w:tcW w:w="3152" w:type="dxa"/>
            <w:gridSpan w:val="2"/>
            <w:tcBorders>
              <w:top w:val="single" w:color="000000" w:sz="4" w:space="0"/>
              <w:bottom w:val="single" w:color="000000" w:sz="10" w:space="0"/>
              <w:right w:val="single" w:color="000000" w:sz="6" w:space="0"/>
            </w:tcBorders>
            <w:vAlign w:val="top"/>
          </w:tcPr>
          <w:p w14:paraId="50C031F7">
            <w:pPr>
              <w:rPr>
                <w:rFonts w:ascii="Arial"/>
                <w:sz w:val="21"/>
              </w:rPr>
            </w:pPr>
          </w:p>
        </w:tc>
      </w:tr>
      <w:tr w14:paraId="50308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2" w:hRule="atLeast"/>
        </w:trPr>
        <w:tc>
          <w:tcPr>
            <w:tcW w:w="463" w:type="dxa"/>
            <w:vMerge w:val="continue"/>
            <w:tcBorders>
              <w:top w:val="nil"/>
              <w:left w:val="single" w:color="000000" w:sz="6" w:space="0"/>
              <w:bottom w:val="single" w:color="000000" w:sz="6" w:space="0"/>
            </w:tcBorders>
            <w:vAlign w:val="top"/>
          </w:tcPr>
          <w:p w14:paraId="4E27865D">
            <w:pPr>
              <w:rPr>
                <w:rFonts w:ascii="Arial"/>
                <w:sz w:val="21"/>
              </w:rPr>
            </w:pPr>
          </w:p>
        </w:tc>
        <w:tc>
          <w:tcPr>
            <w:tcW w:w="8070" w:type="dxa"/>
            <w:gridSpan w:val="7"/>
            <w:tcBorders>
              <w:top w:val="single" w:color="000000" w:sz="10" w:space="0"/>
              <w:bottom w:val="single" w:color="000000" w:sz="6" w:space="0"/>
              <w:right w:val="single" w:color="000000" w:sz="6" w:space="0"/>
            </w:tcBorders>
            <w:vAlign w:val="top"/>
          </w:tcPr>
          <w:p w14:paraId="7A2DD431">
            <w:pPr>
              <w:pStyle w:val="6"/>
              <w:spacing w:before="122" w:line="333" w:lineRule="exact"/>
              <w:ind w:left="588"/>
            </w:pPr>
            <w:r>
              <w:rPr>
                <w:rFonts w:ascii="Times New Roman" w:hAnsi="Times New Roman" w:eastAsia="Times New Roman" w:cs="Times New Roman"/>
                <w:spacing w:val="-1"/>
                <w:position w:val="3"/>
              </w:rPr>
              <w:t>(3)</w:t>
            </w:r>
            <w:r>
              <w:rPr>
                <w:spacing w:val="-1"/>
                <w:position w:val="3"/>
              </w:rPr>
              <w:t>引用资料的可行性分析</w:t>
            </w:r>
          </w:p>
          <w:p w14:paraId="42634CEA">
            <w:pPr>
              <w:pStyle w:val="6"/>
              <w:spacing w:before="168" w:line="348" w:lineRule="auto"/>
              <w:ind w:left="108" w:firstLine="475"/>
            </w:pPr>
            <w:r>
              <w:rPr>
                <w:spacing w:val="-4"/>
              </w:rPr>
              <w:t>根据《建设项目环境影响报告表编制技术指南（污染影响类</w:t>
            </w:r>
            <w:r>
              <w:rPr>
                <w:spacing w:val="-43"/>
              </w:rPr>
              <w:t>）（</w:t>
            </w:r>
            <w:r>
              <w:rPr>
                <w:spacing w:val="-4"/>
              </w:rPr>
              <w:t>试行）》</w:t>
            </w:r>
            <w:r>
              <w:t xml:space="preserve"> </w:t>
            </w:r>
            <w:r>
              <w:rPr>
                <w:rFonts w:ascii="Times New Roman" w:hAnsi="Times New Roman" w:eastAsia="Times New Roman" w:cs="Times New Roman"/>
                <w:spacing w:val="-4"/>
              </w:rPr>
              <w:t>(</w:t>
            </w:r>
            <w:r>
              <w:rPr>
                <w:spacing w:val="-4"/>
              </w:rPr>
              <w:t>环办环评〔</w:t>
            </w:r>
            <w:r>
              <w:rPr>
                <w:rFonts w:ascii="Times New Roman" w:hAnsi="Times New Roman" w:eastAsia="Times New Roman" w:cs="Times New Roman"/>
                <w:spacing w:val="-4"/>
              </w:rPr>
              <w:t>2020</w:t>
            </w:r>
            <w:r>
              <w:rPr>
                <w:spacing w:val="-4"/>
              </w:rPr>
              <w:t>〕</w:t>
            </w:r>
            <w:r>
              <w:rPr>
                <w:rFonts w:ascii="Times New Roman" w:hAnsi="Times New Roman" w:eastAsia="Times New Roman" w:cs="Times New Roman"/>
                <w:spacing w:val="-4"/>
              </w:rPr>
              <w:t>33</w:t>
            </w:r>
            <w:r>
              <w:rPr>
                <w:rFonts w:ascii="Times New Roman" w:hAnsi="Times New Roman" w:eastAsia="Times New Roman" w:cs="Times New Roman"/>
                <w:spacing w:val="31"/>
                <w:w w:val="101"/>
              </w:rPr>
              <w:t xml:space="preserve"> </w:t>
            </w:r>
            <w:r>
              <w:rPr>
                <w:spacing w:val="-4"/>
              </w:rPr>
              <w:t>号</w:t>
            </w:r>
            <w:r>
              <w:rPr>
                <w:rFonts w:ascii="Times New Roman" w:hAnsi="Times New Roman" w:eastAsia="Times New Roman" w:cs="Times New Roman"/>
                <w:spacing w:val="-4"/>
              </w:rPr>
              <w:t>)</w:t>
            </w:r>
            <w:r>
              <w:rPr>
                <w:spacing w:val="-4"/>
              </w:rPr>
              <w:t>的要求：“大气环境区域环境质量现状常规污染物</w:t>
            </w:r>
            <w:r>
              <w:rPr>
                <w:spacing w:val="-2"/>
              </w:rPr>
              <w:t>引用与建设项目距离近的有效数据，包括近</w:t>
            </w:r>
            <w:r>
              <w:rPr>
                <w:rFonts w:ascii="Times New Roman" w:hAnsi="Times New Roman" w:eastAsia="Times New Roman" w:cs="Times New Roman"/>
                <w:spacing w:val="-2"/>
              </w:rPr>
              <w:t xml:space="preserve">3 </w:t>
            </w:r>
            <w:r>
              <w:rPr>
                <w:spacing w:val="-2"/>
              </w:rPr>
              <w:t>年的规划环境</w:t>
            </w:r>
            <w:r>
              <w:rPr>
                <w:spacing w:val="-3"/>
              </w:rPr>
              <w:t>影响评价的监测</w:t>
            </w:r>
          </w:p>
        </w:tc>
      </w:tr>
    </w:tbl>
    <w:p w14:paraId="7BC32E21">
      <w:pPr>
        <w:rPr>
          <w:rFonts w:ascii="Arial"/>
          <w:sz w:val="21"/>
        </w:rPr>
      </w:pPr>
    </w:p>
    <w:p w14:paraId="61E7ADE7">
      <w:pPr>
        <w:rPr>
          <w:rFonts w:ascii="Arial" w:hAnsi="Arial" w:eastAsia="Arial" w:cs="Arial"/>
          <w:sz w:val="21"/>
          <w:szCs w:val="21"/>
        </w:rPr>
        <w:sectPr>
          <w:footerReference r:id="rId51" w:type="default"/>
          <w:pgSz w:w="11907" w:h="16840"/>
          <w:pgMar w:top="400" w:right="1679" w:bottom="1072" w:left="1679" w:header="0" w:footer="835" w:gutter="0"/>
          <w:cols w:space="720" w:num="1"/>
        </w:sectPr>
      </w:pPr>
    </w:p>
    <w:p w14:paraId="4D211110">
      <w:pPr>
        <w:spacing w:before="19"/>
      </w:pPr>
    </w:p>
    <w:p w14:paraId="5B5429F9">
      <w:pPr>
        <w:spacing w:before="19"/>
      </w:pPr>
    </w:p>
    <w:p w14:paraId="591CCEB2">
      <w:pPr>
        <w:spacing w:before="19"/>
      </w:pPr>
    </w:p>
    <w:p w14:paraId="6EE5EEF6">
      <w:pPr>
        <w:spacing w:before="18"/>
      </w:pPr>
    </w:p>
    <w:p w14:paraId="7B722448">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3"/>
        <w:gridCol w:w="1025"/>
        <w:gridCol w:w="3010"/>
        <w:gridCol w:w="1159"/>
        <w:gridCol w:w="919"/>
        <w:gridCol w:w="917"/>
        <w:gridCol w:w="1040"/>
      </w:tblGrid>
      <w:tr w14:paraId="76854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2" w:hRule="atLeast"/>
        </w:trPr>
        <w:tc>
          <w:tcPr>
            <w:tcW w:w="463" w:type="dxa"/>
            <w:vMerge w:val="restart"/>
            <w:tcBorders>
              <w:top w:val="single" w:color="000000" w:sz="6" w:space="0"/>
              <w:left w:val="single" w:color="000000" w:sz="6" w:space="0"/>
              <w:bottom w:val="nil"/>
            </w:tcBorders>
            <w:vAlign w:val="top"/>
          </w:tcPr>
          <w:p w14:paraId="5723D454">
            <w:pPr>
              <w:rPr>
                <w:rFonts w:ascii="Arial"/>
                <w:sz w:val="21"/>
              </w:rPr>
            </w:pPr>
          </w:p>
        </w:tc>
        <w:tc>
          <w:tcPr>
            <w:tcW w:w="8070" w:type="dxa"/>
            <w:gridSpan w:val="6"/>
            <w:tcBorders>
              <w:top w:val="single" w:color="000000" w:sz="6" w:space="0"/>
              <w:bottom w:val="single" w:color="000000" w:sz="10" w:space="0"/>
              <w:right w:val="single" w:color="000000" w:sz="6" w:space="0"/>
            </w:tcBorders>
            <w:vAlign w:val="top"/>
          </w:tcPr>
          <w:p w14:paraId="4571B880">
            <w:pPr>
              <w:pStyle w:val="6"/>
              <w:spacing w:before="36" w:line="354" w:lineRule="auto"/>
              <w:ind w:left="106" w:right="102" w:firstLine="3"/>
              <w:jc w:val="both"/>
            </w:pPr>
            <w:bookmarkStart w:id="8" w:name="bookmark37"/>
            <w:bookmarkEnd w:id="8"/>
            <w:r>
              <w:rPr>
                <w:spacing w:val="-2"/>
              </w:rPr>
              <w:t>数据，国家、地方环境空气质量监测网数据或生态环境</w:t>
            </w:r>
            <w:r>
              <w:rPr>
                <w:spacing w:val="-3"/>
              </w:rPr>
              <w:t>主管部门公开发布的</w:t>
            </w:r>
            <w:r>
              <w:rPr>
                <w:spacing w:val="-2"/>
              </w:rPr>
              <w:t>质量数据等，排放国家、地方环境空气质量标准中有标准限值要</w:t>
            </w:r>
            <w:r>
              <w:rPr>
                <w:spacing w:val="-3"/>
              </w:rPr>
              <w:t>求的特征污</w:t>
            </w:r>
            <w:r>
              <w:rPr>
                <w:spacing w:val="-2"/>
              </w:rPr>
              <w:t>染物时，引用建设项目周边</w:t>
            </w:r>
            <w:r>
              <w:rPr>
                <w:spacing w:val="-33"/>
              </w:rPr>
              <w:t xml:space="preserve"> </w:t>
            </w:r>
            <w:r>
              <w:rPr>
                <w:rFonts w:ascii="Times New Roman" w:hAnsi="Times New Roman" w:eastAsia="Times New Roman" w:cs="Times New Roman"/>
                <w:spacing w:val="-2"/>
              </w:rPr>
              <w:t xml:space="preserve">5 </w:t>
            </w:r>
            <w:r>
              <w:rPr>
                <w:spacing w:val="-2"/>
              </w:rPr>
              <w:t>千米范围内近</w:t>
            </w:r>
            <w:r>
              <w:rPr>
                <w:rFonts w:ascii="Times New Roman" w:hAnsi="Times New Roman" w:eastAsia="Times New Roman" w:cs="Times New Roman"/>
                <w:spacing w:val="-2"/>
              </w:rPr>
              <w:t xml:space="preserve">3 </w:t>
            </w:r>
            <w:r>
              <w:rPr>
                <w:spacing w:val="-2"/>
              </w:rPr>
              <w:t>年的现有监测数据</w:t>
            </w:r>
            <w:r>
              <w:rPr>
                <w:spacing w:val="-88"/>
              </w:rPr>
              <w:t xml:space="preserve"> </w:t>
            </w:r>
            <w:r>
              <w:rPr>
                <w:spacing w:val="-2"/>
              </w:rPr>
              <w:t>”。本评价常规污染物选取福清市人民政府的网址发布的环境空气质量现状</w:t>
            </w:r>
            <w:r>
              <w:rPr>
                <w:spacing w:val="-3"/>
              </w:rPr>
              <w:t>信息，其他</w:t>
            </w:r>
            <w:r>
              <w:rPr>
                <w:spacing w:val="1"/>
              </w:rPr>
              <w:t>污染物引用</w:t>
            </w:r>
            <w:r>
              <w:rPr>
                <w:rFonts w:ascii="Times New Roman" w:hAnsi="Times New Roman" w:eastAsia="Times New Roman" w:cs="Times New Roman"/>
                <w:spacing w:val="1"/>
              </w:rPr>
              <w:t xml:space="preserve">5 </w:t>
            </w:r>
            <w:r>
              <w:rPr>
                <w:spacing w:val="1"/>
              </w:rPr>
              <w:t>千米范围内近</w:t>
            </w:r>
            <w:r>
              <w:rPr>
                <w:rFonts w:ascii="Times New Roman" w:hAnsi="Times New Roman" w:eastAsia="Times New Roman" w:cs="Times New Roman"/>
                <w:spacing w:val="1"/>
              </w:rPr>
              <w:t xml:space="preserve">3 </w:t>
            </w:r>
            <w:r>
              <w:rPr>
                <w:spacing w:val="1"/>
              </w:rPr>
              <w:t>年的现有监测数据，符合《建设项目环境影响</w:t>
            </w:r>
            <w:r>
              <w:rPr>
                <w:spacing w:val="6"/>
              </w:rPr>
              <w:t>报告表编制技术指南（污染影响类</w:t>
            </w:r>
            <w:r>
              <w:rPr>
                <w:spacing w:val="-10"/>
              </w:rPr>
              <w:t>）（</w:t>
            </w:r>
            <w:r>
              <w:rPr>
                <w:spacing w:val="6"/>
              </w:rPr>
              <w:t>试行）》</w:t>
            </w:r>
            <w:r>
              <w:rPr>
                <w:rFonts w:ascii="Times New Roman" w:hAnsi="Times New Roman" w:eastAsia="Times New Roman" w:cs="Times New Roman"/>
                <w:spacing w:val="6"/>
              </w:rPr>
              <w:t>(</w:t>
            </w:r>
            <w:r>
              <w:rPr>
                <w:spacing w:val="5"/>
              </w:rPr>
              <w:t>环办环评〔</w:t>
            </w:r>
            <w:r>
              <w:rPr>
                <w:rFonts w:ascii="Times New Roman" w:hAnsi="Times New Roman" w:eastAsia="Times New Roman" w:cs="Times New Roman"/>
                <w:spacing w:val="5"/>
              </w:rPr>
              <w:t>2020</w:t>
            </w:r>
            <w:r>
              <w:rPr>
                <w:spacing w:val="5"/>
              </w:rPr>
              <w:t>〕</w:t>
            </w:r>
            <w:r>
              <w:rPr>
                <w:rFonts w:ascii="Times New Roman" w:hAnsi="Times New Roman" w:eastAsia="Times New Roman" w:cs="Times New Roman"/>
                <w:spacing w:val="5"/>
              </w:rPr>
              <w:t>33</w:t>
            </w:r>
            <w:r>
              <w:rPr>
                <w:rFonts w:ascii="Times New Roman" w:hAnsi="Times New Roman" w:eastAsia="Times New Roman" w:cs="Times New Roman"/>
                <w:spacing w:val="20"/>
              </w:rPr>
              <w:t xml:space="preserve"> </w:t>
            </w:r>
            <w:r>
              <w:rPr>
                <w:spacing w:val="5"/>
              </w:rPr>
              <w:t>号</w:t>
            </w:r>
            <w:r>
              <w:rPr>
                <w:rFonts w:ascii="Times New Roman" w:hAnsi="Times New Roman" w:eastAsia="Times New Roman" w:cs="Times New Roman"/>
                <w:spacing w:val="5"/>
              </w:rPr>
              <w:t>)</w:t>
            </w:r>
            <w:r>
              <w:rPr>
                <w:spacing w:val="-2"/>
              </w:rPr>
              <w:t>的要求。</w:t>
            </w:r>
          </w:p>
          <w:p w14:paraId="0139EA8F">
            <w:pPr>
              <w:pStyle w:val="6"/>
              <w:spacing w:before="175" w:line="221" w:lineRule="auto"/>
              <w:ind w:left="103"/>
              <w:rPr>
                <w:sz w:val="28"/>
                <w:szCs w:val="28"/>
              </w:rPr>
            </w:pPr>
            <w:r>
              <w:rPr>
                <w:rFonts w:ascii="Times New Roman" w:hAnsi="Times New Roman" w:eastAsia="Times New Roman" w:cs="Times New Roman"/>
                <w:b/>
                <w:bCs/>
                <w:spacing w:val="-2"/>
                <w:sz w:val="28"/>
                <w:szCs w:val="28"/>
              </w:rPr>
              <w:t xml:space="preserve">3.2 </w:t>
            </w:r>
            <w:r>
              <w:rPr>
                <w:b/>
                <w:bCs/>
                <w:spacing w:val="-2"/>
                <w:sz w:val="28"/>
                <w:szCs w:val="28"/>
              </w:rPr>
              <w:t>地表水环境质量现状</w:t>
            </w:r>
          </w:p>
          <w:p w14:paraId="295AF35F">
            <w:pPr>
              <w:pStyle w:val="6"/>
              <w:spacing w:before="204" w:line="220" w:lineRule="auto"/>
              <w:ind w:left="102"/>
            </w:pPr>
            <w:r>
              <w:rPr>
                <w:rFonts w:ascii="Times New Roman" w:hAnsi="Times New Roman" w:eastAsia="Times New Roman" w:cs="Times New Roman"/>
                <w:b/>
                <w:bCs/>
                <w:spacing w:val="-2"/>
              </w:rPr>
              <w:t xml:space="preserve">3.2.1 </w:t>
            </w:r>
            <w:r>
              <w:rPr>
                <w:b/>
                <w:bCs/>
                <w:spacing w:val="-2"/>
              </w:rPr>
              <w:t>地表水功能区划</w:t>
            </w:r>
          </w:p>
          <w:p w14:paraId="0B3E19F2">
            <w:pPr>
              <w:pStyle w:val="6"/>
              <w:spacing w:before="175" w:line="363" w:lineRule="auto"/>
              <w:ind w:left="107" w:right="43" w:firstLine="481"/>
              <w:jc w:val="both"/>
            </w:pPr>
            <w:r>
              <w:rPr>
                <w:spacing w:val="-2"/>
              </w:rPr>
              <w:t>本项目冷却用水循环使用不外排；生活污水</w:t>
            </w:r>
            <w:r>
              <w:rPr>
                <w:spacing w:val="-3"/>
              </w:rPr>
              <w:t>经化粪池处理达标后接入市</w:t>
            </w:r>
            <w:r>
              <w:rPr>
                <w:spacing w:val="-2"/>
              </w:rPr>
              <w:t>政污水管网，排入福清市融元污水处理厂进行处理，污水处理</w:t>
            </w:r>
            <w:r>
              <w:rPr>
                <w:spacing w:val="-3"/>
              </w:rPr>
              <w:t>厂的尾水排入龙江，所处龙江“南门桥水闸至龙江入海口</w:t>
            </w:r>
            <w:r>
              <w:rPr>
                <w:spacing w:val="-88"/>
              </w:rPr>
              <w:t xml:space="preserve"> </w:t>
            </w:r>
            <w:r>
              <w:rPr>
                <w:spacing w:val="-3"/>
              </w:rPr>
              <w:t>”断面；根据福州市</w:t>
            </w:r>
            <w:r>
              <w:rPr>
                <w:spacing w:val="-4"/>
              </w:rPr>
              <w:t>水功能区划</w:t>
            </w:r>
            <w:r>
              <w:rPr>
                <w:spacing w:val="-1"/>
              </w:rPr>
              <w:t>批复（榕政综〔</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316</w:t>
            </w:r>
            <w:r>
              <w:rPr>
                <w:rFonts w:ascii="Times New Roman" w:hAnsi="Times New Roman" w:eastAsia="Times New Roman" w:cs="Times New Roman"/>
                <w:spacing w:val="24"/>
              </w:rPr>
              <w:t xml:space="preserve"> </w:t>
            </w:r>
            <w:r>
              <w:rPr>
                <w:spacing w:val="-1"/>
              </w:rPr>
              <w:t>号）批准的《福州市水功能区划》，该断面水体</w:t>
            </w:r>
            <w:r>
              <w:rPr>
                <w:spacing w:val="-2"/>
              </w:rPr>
              <w:t>主要功能为该断面水体主要功能为农业、工业、景观用水，环</w:t>
            </w:r>
            <w:r>
              <w:rPr>
                <w:spacing w:val="-3"/>
              </w:rPr>
              <w:t>境功能类别为</w:t>
            </w:r>
            <w:r>
              <w:rPr>
                <w:spacing w:val="-5"/>
              </w:rPr>
              <w:t>Ⅴ类，水质执行《地表水环境质量标准》（</w:t>
            </w:r>
            <w:r>
              <w:rPr>
                <w:rFonts w:ascii="Times New Roman" w:hAnsi="Times New Roman" w:eastAsia="Times New Roman" w:cs="Times New Roman"/>
                <w:spacing w:val="-5"/>
              </w:rPr>
              <w:t>GB3838-2002</w:t>
            </w:r>
            <w:r>
              <w:rPr>
                <w:spacing w:val="-5"/>
              </w:rPr>
              <w:t>）中Ⅴ类水质标准；</w:t>
            </w:r>
            <w:r>
              <w:rPr>
                <w:spacing w:val="-1"/>
              </w:rPr>
              <w:t>项目周边水域大北溪所在“铁路桥至大北溪口</w:t>
            </w:r>
            <w:r>
              <w:rPr>
                <w:spacing w:val="-88"/>
              </w:rPr>
              <w:t xml:space="preserve"> </w:t>
            </w:r>
            <w:r>
              <w:rPr>
                <w:spacing w:val="-1"/>
              </w:rPr>
              <w:t>”断</w:t>
            </w:r>
            <w:r>
              <w:rPr>
                <w:spacing w:val="-2"/>
              </w:rPr>
              <w:t>面水体主要功能为景观、</w:t>
            </w:r>
            <w:r>
              <w:rPr>
                <w:spacing w:val="19"/>
              </w:rPr>
              <w:t>工业用水</w:t>
            </w:r>
            <w:r>
              <w:rPr>
                <w:spacing w:val="-52"/>
              </w:rPr>
              <w:t xml:space="preserve"> </w:t>
            </w:r>
            <w:r>
              <w:rPr>
                <w:spacing w:val="19"/>
              </w:rPr>
              <w:t>，环境功能类别为Ⅳ类，水质执行《地表水环境质量标准》</w:t>
            </w:r>
            <w:r>
              <w:t xml:space="preserve"> </w:t>
            </w:r>
            <w:r>
              <w:rPr>
                <w:spacing w:val="-1"/>
              </w:rPr>
              <w:t>（</w:t>
            </w:r>
            <w:r>
              <w:rPr>
                <w:rFonts w:ascii="Times New Roman" w:hAnsi="Times New Roman" w:eastAsia="Times New Roman" w:cs="Times New Roman"/>
                <w:spacing w:val="-1"/>
              </w:rPr>
              <w:t>GB3838-2002</w:t>
            </w:r>
            <w:r>
              <w:rPr>
                <w:spacing w:val="-1"/>
              </w:rPr>
              <w:t>）中Ⅳ类水质标准，详见表</w:t>
            </w:r>
            <w:r>
              <w:rPr>
                <w:spacing w:val="-41"/>
              </w:rPr>
              <w:t xml:space="preserve"> </w:t>
            </w:r>
            <w:r>
              <w:rPr>
                <w:rFonts w:ascii="Times New Roman" w:hAnsi="Times New Roman" w:eastAsia="Times New Roman" w:cs="Times New Roman"/>
                <w:spacing w:val="-1"/>
              </w:rPr>
              <w:t>3.2-1</w:t>
            </w:r>
            <w:r>
              <w:rPr>
                <w:spacing w:val="-1"/>
              </w:rPr>
              <w:t>。</w:t>
            </w:r>
          </w:p>
          <w:p w14:paraId="634376F4">
            <w:pPr>
              <w:spacing w:before="44" w:line="235" w:lineRule="auto"/>
              <w:ind w:left="294"/>
              <w:rPr>
                <w:rFonts w:ascii="Times New Roman" w:hAnsi="Times New Roman" w:eastAsia="Times New Roman" w:cs="Times New Roman"/>
                <w:sz w:val="24"/>
                <w:szCs w:val="24"/>
              </w:rPr>
            </w:pPr>
            <w:r>
              <w:rPr>
                <w:rFonts w:ascii="黑体" w:hAnsi="黑体" w:eastAsia="黑体" w:cs="黑体"/>
                <w:sz w:val="24"/>
                <w:szCs w:val="24"/>
              </w:rPr>
              <w:t>表</w:t>
            </w:r>
            <w:r>
              <w:rPr>
                <w:rFonts w:ascii="黑体" w:hAnsi="黑体" w:eastAsia="黑体" w:cs="黑体"/>
                <w:spacing w:val="-51"/>
                <w:sz w:val="24"/>
                <w:szCs w:val="24"/>
              </w:rPr>
              <w:t xml:space="preserve"> </w:t>
            </w:r>
            <w:r>
              <w:rPr>
                <w:rFonts w:ascii="Times New Roman" w:hAnsi="Times New Roman" w:eastAsia="Times New Roman" w:cs="Times New Roman"/>
                <w:sz w:val="24"/>
                <w:szCs w:val="24"/>
              </w:rPr>
              <w:t xml:space="preserve">3.2-1    </w:t>
            </w:r>
            <w:r>
              <w:rPr>
                <w:rFonts w:ascii="黑体" w:hAnsi="黑体" w:eastAsia="黑体" w:cs="黑体"/>
                <w:sz w:val="24"/>
                <w:szCs w:val="24"/>
              </w:rPr>
              <w:t>地表水环境质量标准（</w:t>
            </w:r>
            <w:r>
              <w:rPr>
                <w:rFonts w:ascii="Times New Roman" w:hAnsi="Times New Roman" w:eastAsia="Times New Roman" w:cs="Times New Roman"/>
                <w:sz w:val="24"/>
                <w:szCs w:val="24"/>
              </w:rPr>
              <w:t>GB3838-2002</w:t>
            </w:r>
            <w:r>
              <w:rPr>
                <w:rFonts w:ascii="黑体" w:hAnsi="黑体" w:eastAsia="黑体" w:cs="黑体"/>
                <w:spacing w:val="-12"/>
                <w:sz w:val="24"/>
                <w:szCs w:val="24"/>
              </w:rPr>
              <w:t>）（</w:t>
            </w:r>
            <w:r>
              <w:rPr>
                <w:rFonts w:ascii="黑体" w:hAnsi="黑体" w:eastAsia="黑体" w:cs="黑体"/>
                <w:sz w:val="24"/>
                <w:szCs w:val="24"/>
              </w:rPr>
              <w:t>摘录）  单位：</w:t>
            </w:r>
            <w:r>
              <w:rPr>
                <w:rFonts w:ascii="Times New Roman" w:hAnsi="Times New Roman" w:eastAsia="Times New Roman" w:cs="Times New Roman"/>
                <w:sz w:val="24"/>
                <w:szCs w:val="24"/>
              </w:rPr>
              <w:t>mg/L</w:t>
            </w:r>
          </w:p>
        </w:tc>
      </w:tr>
      <w:tr w14:paraId="2E59D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63" w:type="dxa"/>
            <w:vMerge w:val="continue"/>
            <w:tcBorders>
              <w:top w:val="nil"/>
              <w:left w:val="single" w:color="000000" w:sz="6" w:space="0"/>
              <w:bottom w:val="nil"/>
            </w:tcBorders>
            <w:vAlign w:val="top"/>
          </w:tcPr>
          <w:p w14:paraId="0EED1356">
            <w:pPr>
              <w:rPr>
                <w:rFonts w:ascii="Arial"/>
                <w:sz w:val="21"/>
              </w:rPr>
            </w:pPr>
          </w:p>
        </w:tc>
        <w:tc>
          <w:tcPr>
            <w:tcW w:w="1025" w:type="dxa"/>
            <w:tcBorders>
              <w:top w:val="single" w:color="000000" w:sz="10" w:space="0"/>
            </w:tcBorders>
            <w:vAlign w:val="top"/>
          </w:tcPr>
          <w:p w14:paraId="75AC4C69">
            <w:pPr>
              <w:pStyle w:val="6"/>
              <w:spacing w:before="119" w:line="230" w:lineRule="auto"/>
              <w:ind w:left="355"/>
              <w:rPr>
                <w:sz w:val="20"/>
                <w:szCs w:val="20"/>
              </w:rPr>
            </w:pPr>
            <w:r>
              <w:rPr>
                <w:spacing w:val="5"/>
                <w:sz w:val="20"/>
                <w:szCs w:val="20"/>
              </w:rPr>
              <w:t>序号</w:t>
            </w:r>
          </w:p>
        </w:tc>
        <w:tc>
          <w:tcPr>
            <w:tcW w:w="3010" w:type="dxa"/>
            <w:tcBorders>
              <w:top w:val="single" w:color="000000" w:sz="10" w:space="0"/>
            </w:tcBorders>
            <w:vAlign w:val="top"/>
          </w:tcPr>
          <w:p w14:paraId="03CCD131">
            <w:pPr>
              <w:pStyle w:val="6"/>
              <w:spacing w:before="119" w:line="229" w:lineRule="auto"/>
              <w:ind w:left="1300"/>
              <w:rPr>
                <w:sz w:val="20"/>
                <w:szCs w:val="20"/>
              </w:rPr>
            </w:pPr>
            <w:r>
              <w:rPr>
                <w:spacing w:val="3"/>
                <w:sz w:val="20"/>
                <w:szCs w:val="20"/>
              </w:rPr>
              <w:t>项目</w:t>
            </w:r>
          </w:p>
        </w:tc>
        <w:tc>
          <w:tcPr>
            <w:tcW w:w="1159" w:type="dxa"/>
            <w:tcBorders>
              <w:top w:val="single" w:color="000000" w:sz="10" w:space="0"/>
            </w:tcBorders>
            <w:vAlign w:val="top"/>
          </w:tcPr>
          <w:p w14:paraId="6DFB0BF9">
            <w:pPr>
              <w:pStyle w:val="6"/>
              <w:spacing w:before="119" w:line="228" w:lineRule="auto"/>
              <w:ind w:left="411"/>
              <w:rPr>
                <w:sz w:val="20"/>
                <w:szCs w:val="20"/>
              </w:rPr>
            </w:pPr>
            <w:r>
              <w:rPr>
                <w:spacing w:val="-12"/>
                <w:sz w:val="20"/>
                <w:szCs w:val="20"/>
              </w:rPr>
              <w:t>Ⅱ类</w:t>
            </w:r>
          </w:p>
        </w:tc>
        <w:tc>
          <w:tcPr>
            <w:tcW w:w="919" w:type="dxa"/>
            <w:tcBorders>
              <w:top w:val="single" w:color="000000" w:sz="10" w:space="0"/>
            </w:tcBorders>
            <w:vAlign w:val="top"/>
          </w:tcPr>
          <w:p w14:paraId="27D973C8">
            <w:pPr>
              <w:pStyle w:val="6"/>
              <w:spacing w:before="119" w:line="228" w:lineRule="auto"/>
              <w:ind w:left="256"/>
              <w:rPr>
                <w:sz w:val="20"/>
                <w:szCs w:val="20"/>
              </w:rPr>
            </w:pPr>
            <w:r>
              <w:rPr>
                <w:spacing w:val="5"/>
                <w:sz w:val="20"/>
                <w:szCs w:val="20"/>
              </w:rPr>
              <w:t>Ⅲ类</w:t>
            </w:r>
          </w:p>
        </w:tc>
        <w:tc>
          <w:tcPr>
            <w:tcW w:w="917" w:type="dxa"/>
            <w:tcBorders>
              <w:top w:val="single" w:color="000000" w:sz="10" w:space="0"/>
            </w:tcBorders>
            <w:vAlign w:val="top"/>
          </w:tcPr>
          <w:p w14:paraId="0C6BF168">
            <w:pPr>
              <w:pStyle w:val="6"/>
              <w:spacing w:before="119" w:line="228" w:lineRule="auto"/>
              <w:ind w:left="266"/>
              <w:rPr>
                <w:sz w:val="20"/>
                <w:szCs w:val="20"/>
              </w:rPr>
            </w:pPr>
            <w:r>
              <w:rPr>
                <w:spacing w:val="1"/>
                <w:sz w:val="20"/>
                <w:szCs w:val="20"/>
              </w:rPr>
              <w:t>Ⅳ类</w:t>
            </w:r>
          </w:p>
        </w:tc>
        <w:tc>
          <w:tcPr>
            <w:tcW w:w="1040" w:type="dxa"/>
            <w:tcBorders>
              <w:top w:val="single" w:color="000000" w:sz="10" w:space="0"/>
              <w:right w:val="single" w:color="000000" w:sz="6" w:space="0"/>
            </w:tcBorders>
            <w:vAlign w:val="top"/>
          </w:tcPr>
          <w:p w14:paraId="5BB21205">
            <w:pPr>
              <w:pStyle w:val="6"/>
              <w:spacing w:before="119" w:line="228" w:lineRule="auto"/>
              <w:ind w:left="286"/>
              <w:rPr>
                <w:sz w:val="20"/>
                <w:szCs w:val="20"/>
              </w:rPr>
            </w:pPr>
            <w:r>
              <w:rPr>
                <w:spacing w:val="-7"/>
                <w:sz w:val="20"/>
                <w:szCs w:val="20"/>
              </w:rPr>
              <w:t>Ⅴ类</w:t>
            </w:r>
          </w:p>
        </w:tc>
      </w:tr>
      <w:tr w14:paraId="6A5C8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3" w:type="dxa"/>
            <w:vMerge w:val="continue"/>
            <w:tcBorders>
              <w:top w:val="nil"/>
              <w:left w:val="single" w:color="000000" w:sz="6" w:space="0"/>
              <w:bottom w:val="nil"/>
            </w:tcBorders>
            <w:vAlign w:val="top"/>
          </w:tcPr>
          <w:p w14:paraId="2F2C1559">
            <w:pPr>
              <w:rPr>
                <w:rFonts w:ascii="Arial"/>
                <w:sz w:val="21"/>
              </w:rPr>
            </w:pPr>
          </w:p>
        </w:tc>
        <w:tc>
          <w:tcPr>
            <w:tcW w:w="1025" w:type="dxa"/>
            <w:vAlign w:val="top"/>
          </w:tcPr>
          <w:p w14:paraId="6A8E74F8">
            <w:pPr>
              <w:spacing w:before="97" w:line="274" w:lineRule="exact"/>
              <w:ind w:left="53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3010" w:type="dxa"/>
            <w:vAlign w:val="top"/>
          </w:tcPr>
          <w:p w14:paraId="6EBED9EC">
            <w:pPr>
              <w:pStyle w:val="6"/>
              <w:spacing w:before="128" w:line="221" w:lineRule="auto"/>
              <w:ind w:left="846"/>
              <w:rPr>
                <w:sz w:val="20"/>
                <w:szCs w:val="20"/>
              </w:rPr>
            </w:pPr>
            <w:r>
              <w:rPr>
                <w:rFonts w:ascii="Times New Roman" w:hAnsi="Times New Roman" w:eastAsia="Times New Roman" w:cs="Times New Roman"/>
                <w:sz w:val="20"/>
                <w:szCs w:val="20"/>
              </w:rPr>
              <w:t>pH</w:t>
            </w:r>
            <w:r>
              <w:rPr>
                <w:spacing w:val="10"/>
                <w:sz w:val="20"/>
                <w:szCs w:val="20"/>
              </w:rPr>
              <w:t>（无量纲）</w:t>
            </w:r>
          </w:p>
        </w:tc>
        <w:tc>
          <w:tcPr>
            <w:tcW w:w="4035" w:type="dxa"/>
            <w:gridSpan w:val="4"/>
            <w:tcBorders>
              <w:right w:val="single" w:color="000000" w:sz="6" w:space="0"/>
            </w:tcBorders>
            <w:vAlign w:val="top"/>
          </w:tcPr>
          <w:p w14:paraId="2A830F48">
            <w:pPr>
              <w:pStyle w:val="6"/>
              <w:spacing w:before="97" w:line="274" w:lineRule="exact"/>
              <w:ind w:left="1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w:t>
            </w:r>
            <w:r>
              <w:rPr>
                <w:spacing w:val="3"/>
                <w:position w:val="2"/>
                <w:sz w:val="20"/>
                <w:szCs w:val="20"/>
              </w:rPr>
              <w:t>～</w:t>
            </w:r>
            <w:r>
              <w:rPr>
                <w:rFonts w:ascii="Times New Roman" w:hAnsi="Times New Roman" w:eastAsia="Times New Roman" w:cs="Times New Roman"/>
                <w:spacing w:val="3"/>
                <w:position w:val="2"/>
                <w:sz w:val="20"/>
                <w:szCs w:val="20"/>
              </w:rPr>
              <w:t>9</w:t>
            </w:r>
          </w:p>
        </w:tc>
      </w:tr>
      <w:tr w14:paraId="3D547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63" w:type="dxa"/>
            <w:vMerge w:val="continue"/>
            <w:tcBorders>
              <w:top w:val="nil"/>
              <w:left w:val="single" w:color="000000" w:sz="6" w:space="0"/>
              <w:bottom w:val="nil"/>
            </w:tcBorders>
            <w:vAlign w:val="top"/>
          </w:tcPr>
          <w:p w14:paraId="7B199B18">
            <w:pPr>
              <w:rPr>
                <w:rFonts w:ascii="Arial"/>
                <w:sz w:val="21"/>
              </w:rPr>
            </w:pPr>
          </w:p>
        </w:tc>
        <w:tc>
          <w:tcPr>
            <w:tcW w:w="1025" w:type="dxa"/>
            <w:vAlign w:val="top"/>
          </w:tcPr>
          <w:p w14:paraId="405641F6">
            <w:pPr>
              <w:spacing w:before="96" w:line="274" w:lineRule="exact"/>
              <w:ind w:left="51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3010" w:type="dxa"/>
            <w:vAlign w:val="top"/>
          </w:tcPr>
          <w:p w14:paraId="48400683">
            <w:pPr>
              <w:pStyle w:val="6"/>
              <w:spacing w:before="126" w:line="228" w:lineRule="auto"/>
              <w:ind w:left="1138"/>
              <w:rPr>
                <w:rFonts w:ascii="Times New Roman" w:hAnsi="Times New Roman" w:eastAsia="Times New Roman" w:cs="Times New Roman"/>
                <w:sz w:val="20"/>
                <w:szCs w:val="20"/>
              </w:rPr>
            </w:pPr>
            <w:r>
              <w:rPr>
                <w:spacing w:val="5"/>
                <w:sz w:val="20"/>
                <w:szCs w:val="20"/>
              </w:rPr>
              <w:t>溶解氧</w:t>
            </w:r>
            <w:r>
              <w:rPr>
                <w:rFonts w:ascii="Times New Roman" w:hAnsi="Times New Roman" w:eastAsia="Times New Roman" w:cs="Times New Roman"/>
                <w:spacing w:val="5"/>
                <w:sz w:val="20"/>
                <w:szCs w:val="20"/>
              </w:rPr>
              <w:t>≥</w:t>
            </w:r>
          </w:p>
        </w:tc>
        <w:tc>
          <w:tcPr>
            <w:tcW w:w="1159" w:type="dxa"/>
            <w:vAlign w:val="top"/>
          </w:tcPr>
          <w:p w14:paraId="44D56B78">
            <w:pPr>
              <w:spacing w:before="96"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919" w:type="dxa"/>
            <w:vAlign w:val="top"/>
          </w:tcPr>
          <w:p w14:paraId="4BDEB46C">
            <w:pPr>
              <w:spacing w:before="166" w:line="192"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17" w:type="dxa"/>
            <w:vAlign w:val="top"/>
          </w:tcPr>
          <w:p w14:paraId="5964BEE6">
            <w:pPr>
              <w:spacing w:before="96" w:line="274" w:lineRule="exact"/>
              <w:ind w:left="41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40" w:type="dxa"/>
            <w:tcBorders>
              <w:right w:val="single" w:color="000000" w:sz="6" w:space="0"/>
            </w:tcBorders>
            <w:vAlign w:val="top"/>
          </w:tcPr>
          <w:p w14:paraId="65FC1FAE">
            <w:pPr>
              <w:spacing w:before="96" w:line="274" w:lineRule="exact"/>
              <w:ind w:left="41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4AC8E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3" w:type="dxa"/>
            <w:vMerge w:val="continue"/>
            <w:tcBorders>
              <w:top w:val="nil"/>
              <w:left w:val="single" w:color="000000" w:sz="6" w:space="0"/>
              <w:bottom w:val="nil"/>
            </w:tcBorders>
            <w:vAlign w:val="top"/>
          </w:tcPr>
          <w:p w14:paraId="21217370">
            <w:pPr>
              <w:rPr>
                <w:rFonts w:ascii="Arial"/>
                <w:sz w:val="21"/>
              </w:rPr>
            </w:pPr>
          </w:p>
        </w:tc>
        <w:tc>
          <w:tcPr>
            <w:tcW w:w="1025" w:type="dxa"/>
            <w:vAlign w:val="top"/>
          </w:tcPr>
          <w:p w14:paraId="0CF9EA1E">
            <w:pPr>
              <w:spacing w:before="98" w:line="274" w:lineRule="exact"/>
              <w:ind w:left="51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3010" w:type="dxa"/>
            <w:vAlign w:val="top"/>
          </w:tcPr>
          <w:p w14:paraId="55C6AACB">
            <w:pPr>
              <w:pStyle w:val="6"/>
              <w:spacing w:before="129" w:line="228" w:lineRule="auto"/>
              <w:ind w:left="825"/>
              <w:rPr>
                <w:rFonts w:ascii="Times New Roman" w:hAnsi="Times New Roman" w:eastAsia="Times New Roman" w:cs="Times New Roman"/>
                <w:sz w:val="20"/>
                <w:szCs w:val="20"/>
              </w:rPr>
            </w:pPr>
            <w:r>
              <w:rPr>
                <w:spacing w:val="7"/>
                <w:sz w:val="20"/>
                <w:szCs w:val="20"/>
              </w:rPr>
              <w:t>高锰酸盐指数</w:t>
            </w:r>
            <w:r>
              <w:rPr>
                <w:rFonts w:ascii="Times New Roman" w:hAnsi="Times New Roman" w:eastAsia="Times New Roman" w:cs="Times New Roman"/>
                <w:spacing w:val="7"/>
                <w:sz w:val="20"/>
                <w:szCs w:val="20"/>
              </w:rPr>
              <w:t>≤</w:t>
            </w:r>
          </w:p>
        </w:tc>
        <w:tc>
          <w:tcPr>
            <w:tcW w:w="1159" w:type="dxa"/>
            <w:vAlign w:val="top"/>
          </w:tcPr>
          <w:p w14:paraId="6DCD9F87">
            <w:pPr>
              <w:spacing w:before="98" w:line="274" w:lineRule="exact"/>
              <w:ind w:left="52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919" w:type="dxa"/>
            <w:vAlign w:val="top"/>
          </w:tcPr>
          <w:p w14:paraId="3782D18A">
            <w:pPr>
              <w:spacing w:before="98" w:line="274" w:lineRule="exact"/>
              <w:ind w:left="41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917" w:type="dxa"/>
            <w:vAlign w:val="top"/>
          </w:tcPr>
          <w:p w14:paraId="097210B6">
            <w:pPr>
              <w:spacing w:before="98" w:line="274"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040" w:type="dxa"/>
            <w:tcBorders>
              <w:right w:val="single" w:color="000000" w:sz="6" w:space="0"/>
            </w:tcBorders>
            <w:vAlign w:val="top"/>
          </w:tcPr>
          <w:p w14:paraId="54E54208">
            <w:pPr>
              <w:spacing w:before="98"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16869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63" w:type="dxa"/>
            <w:vMerge w:val="continue"/>
            <w:tcBorders>
              <w:top w:val="nil"/>
              <w:left w:val="single" w:color="000000" w:sz="6" w:space="0"/>
              <w:bottom w:val="nil"/>
            </w:tcBorders>
            <w:vAlign w:val="top"/>
          </w:tcPr>
          <w:p w14:paraId="2C4097CD">
            <w:pPr>
              <w:rPr>
                <w:rFonts w:ascii="Arial"/>
                <w:sz w:val="21"/>
              </w:rPr>
            </w:pPr>
          </w:p>
        </w:tc>
        <w:tc>
          <w:tcPr>
            <w:tcW w:w="1025" w:type="dxa"/>
            <w:vAlign w:val="top"/>
          </w:tcPr>
          <w:p w14:paraId="44865E21">
            <w:pPr>
              <w:spacing w:before="97" w:line="274" w:lineRule="exact"/>
              <w:ind w:left="51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3010" w:type="dxa"/>
            <w:vAlign w:val="top"/>
          </w:tcPr>
          <w:p w14:paraId="04AEDBC4">
            <w:pPr>
              <w:pStyle w:val="6"/>
              <w:spacing w:before="127" w:line="228" w:lineRule="auto"/>
              <w:ind w:left="493"/>
              <w:rPr>
                <w:rFonts w:ascii="Times New Roman" w:hAnsi="Times New Roman" w:eastAsia="Times New Roman" w:cs="Times New Roman"/>
                <w:sz w:val="20"/>
                <w:szCs w:val="20"/>
              </w:rPr>
            </w:pPr>
            <w:r>
              <w:rPr>
                <w:spacing w:val="10"/>
                <w:sz w:val="20"/>
                <w:szCs w:val="20"/>
              </w:rPr>
              <w:t>化学需氧量（</w:t>
            </w:r>
            <w:r>
              <w:rPr>
                <w:rFonts w:ascii="Times New Roman" w:hAnsi="Times New Roman" w:eastAsia="Times New Roman" w:cs="Times New Roman"/>
                <w:sz w:val="20"/>
                <w:szCs w:val="20"/>
              </w:rPr>
              <w:t>COD</w:t>
            </w:r>
            <w:r>
              <w:rPr>
                <w:spacing w:val="10"/>
                <w:sz w:val="20"/>
                <w:szCs w:val="20"/>
              </w:rPr>
              <w:t>）</w:t>
            </w:r>
            <w:r>
              <w:rPr>
                <w:rFonts w:ascii="Times New Roman" w:hAnsi="Times New Roman" w:eastAsia="Times New Roman" w:cs="Times New Roman"/>
                <w:spacing w:val="10"/>
                <w:sz w:val="20"/>
                <w:szCs w:val="20"/>
              </w:rPr>
              <w:t>≤</w:t>
            </w:r>
          </w:p>
        </w:tc>
        <w:tc>
          <w:tcPr>
            <w:tcW w:w="1159" w:type="dxa"/>
            <w:vAlign w:val="top"/>
          </w:tcPr>
          <w:p w14:paraId="2E915319">
            <w:pPr>
              <w:spacing w:before="97"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919" w:type="dxa"/>
            <w:vAlign w:val="top"/>
          </w:tcPr>
          <w:p w14:paraId="64A12681">
            <w:pPr>
              <w:spacing w:before="97" w:line="274" w:lineRule="exact"/>
              <w:ind w:left="3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917" w:type="dxa"/>
            <w:vAlign w:val="top"/>
          </w:tcPr>
          <w:p w14:paraId="53EC8BCA">
            <w:pPr>
              <w:spacing w:before="97" w:line="274" w:lineRule="exact"/>
              <w:ind w:left="36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1040" w:type="dxa"/>
            <w:tcBorders>
              <w:right w:val="single" w:color="000000" w:sz="6" w:space="0"/>
            </w:tcBorders>
            <w:vAlign w:val="top"/>
          </w:tcPr>
          <w:p w14:paraId="6114B604">
            <w:pPr>
              <w:spacing w:before="97" w:line="274" w:lineRule="exact"/>
              <w:ind w:left="3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r>
      <w:tr w14:paraId="39D76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3" w:type="dxa"/>
            <w:vMerge w:val="continue"/>
            <w:tcBorders>
              <w:top w:val="nil"/>
              <w:left w:val="single" w:color="000000" w:sz="6" w:space="0"/>
              <w:bottom w:val="nil"/>
            </w:tcBorders>
            <w:vAlign w:val="top"/>
          </w:tcPr>
          <w:p w14:paraId="42D85E52">
            <w:pPr>
              <w:rPr>
                <w:rFonts w:ascii="Arial"/>
                <w:sz w:val="21"/>
              </w:rPr>
            </w:pPr>
          </w:p>
        </w:tc>
        <w:tc>
          <w:tcPr>
            <w:tcW w:w="1025" w:type="dxa"/>
            <w:vAlign w:val="top"/>
          </w:tcPr>
          <w:p w14:paraId="512B4276">
            <w:pPr>
              <w:spacing w:before="169" w:line="192" w:lineRule="auto"/>
              <w:ind w:left="5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010" w:type="dxa"/>
            <w:vAlign w:val="top"/>
          </w:tcPr>
          <w:p w14:paraId="2A4414AC">
            <w:pPr>
              <w:pStyle w:val="6"/>
              <w:spacing w:before="130" w:line="237" w:lineRule="auto"/>
              <w:ind w:left="733"/>
              <w:rPr>
                <w:rFonts w:ascii="Times New Roman" w:hAnsi="Times New Roman" w:eastAsia="Times New Roman" w:cs="Times New Roman"/>
                <w:sz w:val="20"/>
                <w:szCs w:val="20"/>
              </w:rPr>
            </w:pPr>
            <w:r>
              <w:rPr>
                <w:spacing w:val="8"/>
                <w:sz w:val="20"/>
                <w:szCs w:val="20"/>
              </w:rPr>
              <w:t>氨氮（</w:t>
            </w:r>
            <w:r>
              <w:rPr>
                <w:rFonts w:ascii="Times New Roman" w:hAnsi="Times New Roman" w:eastAsia="Times New Roman" w:cs="Times New Roman"/>
                <w:sz w:val="20"/>
                <w:szCs w:val="20"/>
              </w:rPr>
              <w:t>NH</w:t>
            </w:r>
            <w:r>
              <w:rPr>
                <w:rFonts w:ascii="Times New Roman" w:hAnsi="Times New Roman" w:eastAsia="Times New Roman" w:cs="Times New Roman"/>
                <w:spacing w:val="8"/>
                <w:sz w:val="13"/>
                <w:szCs w:val="13"/>
              </w:rPr>
              <w:t>3</w:t>
            </w:r>
            <w:r>
              <w:rPr>
                <w:rFonts w:ascii="Times New Roman" w:hAnsi="Times New Roman" w:eastAsia="Times New Roman" w:cs="Times New Roman"/>
                <w:spacing w:val="8"/>
                <w:sz w:val="20"/>
                <w:szCs w:val="20"/>
              </w:rPr>
              <w:t>-N</w:t>
            </w:r>
            <w:r>
              <w:rPr>
                <w:spacing w:val="8"/>
                <w:sz w:val="20"/>
                <w:szCs w:val="20"/>
              </w:rPr>
              <w:t>）</w:t>
            </w:r>
            <w:r>
              <w:rPr>
                <w:rFonts w:ascii="Times New Roman" w:hAnsi="Times New Roman" w:eastAsia="Times New Roman" w:cs="Times New Roman"/>
                <w:spacing w:val="8"/>
                <w:sz w:val="20"/>
                <w:szCs w:val="20"/>
              </w:rPr>
              <w:t>≤</w:t>
            </w:r>
          </w:p>
        </w:tc>
        <w:tc>
          <w:tcPr>
            <w:tcW w:w="1159" w:type="dxa"/>
            <w:vAlign w:val="top"/>
          </w:tcPr>
          <w:p w14:paraId="08E371CB">
            <w:pPr>
              <w:spacing w:before="99" w:line="274" w:lineRule="exact"/>
              <w:ind w:left="45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919" w:type="dxa"/>
            <w:vAlign w:val="top"/>
          </w:tcPr>
          <w:p w14:paraId="30977986">
            <w:pPr>
              <w:spacing w:before="99"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c>
          <w:tcPr>
            <w:tcW w:w="917" w:type="dxa"/>
            <w:vAlign w:val="top"/>
          </w:tcPr>
          <w:p w14:paraId="61BAD6C1">
            <w:pPr>
              <w:spacing w:before="99"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1040" w:type="dxa"/>
            <w:tcBorders>
              <w:right w:val="single" w:color="000000" w:sz="6" w:space="0"/>
            </w:tcBorders>
            <w:vAlign w:val="top"/>
          </w:tcPr>
          <w:p w14:paraId="665FCE30">
            <w:pPr>
              <w:spacing w:before="99"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5A59C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463" w:type="dxa"/>
            <w:vMerge w:val="continue"/>
            <w:tcBorders>
              <w:top w:val="nil"/>
              <w:left w:val="single" w:color="000000" w:sz="6" w:space="0"/>
              <w:bottom w:val="nil"/>
            </w:tcBorders>
            <w:vAlign w:val="top"/>
          </w:tcPr>
          <w:p w14:paraId="6207EF78">
            <w:pPr>
              <w:rPr>
                <w:rFonts w:ascii="Arial"/>
                <w:sz w:val="21"/>
              </w:rPr>
            </w:pPr>
          </w:p>
        </w:tc>
        <w:tc>
          <w:tcPr>
            <w:tcW w:w="1025" w:type="dxa"/>
            <w:tcBorders>
              <w:bottom w:val="single" w:color="000000" w:sz="10" w:space="0"/>
            </w:tcBorders>
            <w:vAlign w:val="top"/>
          </w:tcPr>
          <w:p w14:paraId="3B1404EB">
            <w:pPr>
              <w:spacing w:before="98" w:line="274" w:lineRule="exact"/>
              <w:ind w:left="51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3010" w:type="dxa"/>
            <w:tcBorders>
              <w:bottom w:val="single" w:color="000000" w:sz="10" w:space="0"/>
            </w:tcBorders>
            <w:vAlign w:val="top"/>
          </w:tcPr>
          <w:p w14:paraId="5BD3B64D">
            <w:pPr>
              <w:pStyle w:val="6"/>
              <w:spacing w:before="128" w:line="228" w:lineRule="auto"/>
              <w:ind w:left="254"/>
              <w:rPr>
                <w:rFonts w:ascii="Times New Roman" w:hAnsi="Times New Roman" w:eastAsia="Times New Roman" w:cs="Times New Roman"/>
                <w:sz w:val="20"/>
                <w:szCs w:val="20"/>
              </w:rPr>
            </w:pPr>
            <w:r>
              <w:rPr>
                <w:spacing w:val="6"/>
                <w:sz w:val="20"/>
                <w:szCs w:val="20"/>
              </w:rPr>
              <w:t>五日生化需氧量（</w:t>
            </w:r>
            <w:r>
              <w:rPr>
                <w:rFonts w:ascii="Times New Roman" w:hAnsi="Times New Roman" w:eastAsia="Times New Roman" w:cs="Times New Roman"/>
                <w:sz w:val="20"/>
                <w:szCs w:val="20"/>
              </w:rPr>
              <w:t>BOD</w:t>
            </w:r>
            <w:r>
              <w:rPr>
                <w:rFonts w:ascii="Times New Roman" w:hAnsi="Times New Roman" w:eastAsia="Times New Roman" w:cs="Times New Roman"/>
                <w:spacing w:val="6"/>
                <w:position w:val="-1"/>
                <w:sz w:val="13"/>
                <w:szCs w:val="13"/>
              </w:rPr>
              <w:t xml:space="preserve">5 </w:t>
            </w:r>
            <w:r>
              <w:rPr>
                <w:spacing w:val="6"/>
                <w:sz w:val="20"/>
                <w:szCs w:val="20"/>
              </w:rPr>
              <w:t>）</w:t>
            </w:r>
            <w:r>
              <w:rPr>
                <w:rFonts w:ascii="Times New Roman" w:hAnsi="Times New Roman" w:eastAsia="Times New Roman" w:cs="Times New Roman"/>
                <w:spacing w:val="6"/>
                <w:sz w:val="20"/>
                <w:szCs w:val="20"/>
              </w:rPr>
              <w:t>≤</w:t>
            </w:r>
          </w:p>
        </w:tc>
        <w:tc>
          <w:tcPr>
            <w:tcW w:w="1159" w:type="dxa"/>
            <w:tcBorders>
              <w:bottom w:val="single" w:color="000000" w:sz="10" w:space="0"/>
            </w:tcBorders>
            <w:vAlign w:val="top"/>
          </w:tcPr>
          <w:p w14:paraId="5C3C7029">
            <w:pPr>
              <w:spacing w:before="98" w:line="274" w:lineRule="exact"/>
              <w:ind w:left="5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919" w:type="dxa"/>
            <w:tcBorders>
              <w:bottom w:val="single" w:color="000000" w:sz="10" w:space="0"/>
            </w:tcBorders>
            <w:vAlign w:val="top"/>
          </w:tcPr>
          <w:p w14:paraId="2B4E0D61">
            <w:pPr>
              <w:spacing w:before="98"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917" w:type="dxa"/>
            <w:tcBorders>
              <w:bottom w:val="single" w:color="000000" w:sz="10" w:space="0"/>
            </w:tcBorders>
            <w:vAlign w:val="top"/>
          </w:tcPr>
          <w:p w14:paraId="19DFDE68">
            <w:pPr>
              <w:spacing w:before="98" w:line="274" w:lineRule="exact"/>
              <w:ind w:left="4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040" w:type="dxa"/>
            <w:tcBorders>
              <w:bottom w:val="single" w:color="000000" w:sz="10" w:space="0"/>
              <w:right w:val="single" w:color="000000" w:sz="6" w:space="0"/>
            </w:tcBorders>
            <w:vAlign w:val="top"/>
          </w:tcPr>
          <w:p w14:paraId="198A2D1F">
            <w:pPr>
              <w:spacing w:before="98"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7CBF7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463" w:type="dxa"/>
            <w:vMerge w:val="continue"/>
            <w:tcBorders>
              <w:top w:val="nil"/>
              <w:left w:val="single" w:color="000000" w:sz="6" w:space="0"/>
              <w:bottom w:val="single" w:color="000000" w:sz="6" w:space="0"/>
            </w:tcBorders>
            <w:vAlign w:val="top"/>
          </w:tcPr>
          <w:p w14:paraId="3759030B">
            <w:pPr>
              <w:rPr>
                <w:rFonts w:ascii="Arial"/>
                <w:sz w:val="21"/>
              </w:rPr>
            </w:pPr>
          </w:p>
        </w:tc>
        <w:tc>
          <w:tcPr>
            <w:tcW w:w="8070" w:type="dxa"/>
            <w:gridSpan w:val="6"/>
            <w:tcBorders>
              <w:top w:val="single" w:color="000000" w:sz="10" w:space="0"/>
              <w:bottom w:val="single" w:color="000000" w:sz="6" w:space="0"/>
              <w:right w:val="single" w:color="000000" w:sz="6" w:space="0"/>
            </w:tcBorders>
            <w:vAlign w:val="top"/>
          </w:tcPr>
          <w:p w14:paraId="5D03ECFF">
            <w:pPr>
              <w:pStyle w:val="6"/>
              <w:spacing w:before="159" w:line="220" w:lineRule="auto"/>
              <w:ind w:left="102"/>
            </w:pPr>
            <w:r>
              <w:rPr>
                <w:rFonts w:ascii="Times New Roman" w:hAnsi="Times New Roman" w:eastAsia="Times New Roman" w:cs="Times New Roman"/>
                <w:b/>
                <w:bCs/>
                <w:spacing w:val="-2"/>
              </w:rPr>
              <w:t xml:space="preserve">3.2.2 </w:t>
            </w:r>
            <w:r>
              <w:rPr>
                <w:b/>
                <w:bCs/>
                <w:spacing w:val="-2"/>
              </w:rPr>
              <w:t>地表水环境质量现状</w:t>
            </w:r>
          </w:p>
          <w:p w14:paraId="30A63A0B">
            <w:pPr>
              <w:pStyle w:val="6"/>
              <w:spacing w:before="144" w:line="360" w:lineRule="exact"/>
              <w:ind w:left="599"/>
            </w:pPr>
            <w:r>
              <w:rPr>
                <w:spacing w:val="-2"/>
                <w:position w:val="2"/>
              </w:rPr>
              <w:t>（</w:t>
            </w:r>
            <w:r>
              <w:rPr>
                <w:rFonts w:ascii="Times New Roman" w:hAnsi="Times New Roman" w:eastAsia="Times New Roman" w:cs="Times New Roman"/>
                <w:spacing w:val="-2"/>
                <w:position w:val="2"/>
              </w:rPr>
              <w:t>1</w:t>
            </w:r>
            <w:r>
              <w:rPr>
                <w:spacing w:val="-2"/>
                <w:position w:val="2"/>
              </w:rPr>
              <w:t>）地表水水质现状调查</w:t>
            </w:r>
          </w:p>
        </w:tc>
      </w:tr>
    </w:tbl>
    <w:p w14:paraId="0081A426">
      <w:pPr>
        <w:rPr>
          <w:rFonts w:ascii="Arial"/>
          <w:sz w:val="21"/>
        </w:rPr>
      </w:pPr>
    </w:p>
    <w:p w14:paraId="509136DB">
      <w:pPr>
        <w:rPr>
          <w:rFonts w:ascii="Arial" w:hAnsi="Arial" w:eastAsia="Arial" w:cs="Arial"/>
          <w:sz w:val="21"/>
          <w:szCs w:val="21"/>
        </w:rPr>
        <w:sectPr>
          <w:footerReference r:id="rId52" w:type="default"/>
          <w:pgSz w:w="11907" w:h="16840"/>
          <w:pgMar w:top="400" w:right="1679" w:bottom="1072" w:left="1679" w:header="0" w:footer="835" w:gutter="0"/>
          <w:cols w:space="720" w:num="1"/>
        </w:sectPr>
      </w:pPr>
    </w:p>
    <w:p w14:paraId="478398BC">
      <w:pPr>
        <w:spacing w:before="19"/>
      </w:pPr>
    </w:p>
    <w:p w14:paraId="3AB480AC">
      <w:pPr>
        <w:spacing w:before="19"/>
      </w:pPr>
    </w:p>
    <w:p w14:paraId="49EB185A">
      <w:pPr>
        <w:spacing w:before="19"/>
      </w:pPr>
    </w:p>
    <w:p w14:paraId="2604D805">
      <w:pPr>
        <w:spacing w:before="18"/>
      </w:pPr>
    </w:p>
    <w:p w14:paraId="57B76F28">
      <w:pPr>
        <w:spacing w:before="18"/>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3"/>
        <w:gridCol w:w="8070"/>
      </w:tblGrid>
      <w:tr w14:paraId="7F42D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1" w:hRule="atLeast"/>
        </w:trPr>
        <w:tc>
          <w:tcPr>
            <w:tcW w:w="463" w:type="dxa"/>
            <w:tcBorders>
              <w:bottom w:val="nil"/>
              <w:right w:val="single" w:color="000000" w:sz="2" w:space="0"/>
            </w:tcBorders>
            <w:vAlign w:val="top"/>
          </w:tcPr>
          <w:p w14:paraId="3513A03C">
            <w:pPr>
              <w:rPr>
                <w:rFonts w:ascii="Arial"/>
                <w:sz w:val="21"/>
              </w:rPr>
            </w:pPr>
          </w:p>
        </w:tc>
        <w:tc>
          <w:tcPr>
            <w:tcW w:w="8070" w:type="dxa"/>
            <w:tcBorders>
              <w:left w:val="single" w:color="000000" w:sz="2" w:space="0"/>
              <w:bottom w:val="nil"/>
            </w:tcBorders>
            <w:vAlign w:val="top"/>
          </w:tcPr>
          <w:p w14:paraId="19E3DD2C">
            <w:pPr>
              <w:pStyle w:val="6"/>
              <w:spacing w:before="37" w:line="355" w:lineRule="auto"/>
              <w:ind w:left="103" w:right="103" w:firstLine="487"/>
              <w:jc w:val="both"/>
            </w:pPr>
            <w:r>
              <w:rPr>
                <w:spacing w:val="-3"/>
              </w:rPr>
              <w:t>为了解项目所在地表水水质情况，本评价引用福建省流域水环境质量状</w:t>
            </w:r>
            <w:r>
              <w:rPr>
                <w:spacing w:val="2"/>
              </w:rPr>
              <w:t>况（</w:t>
            </w:r>
            <w:r>
              <w:rPr>
                <w:rFonts w:ascii="Times New Roman" w:hAnsi="Times New Roman" w:eastAsia="Times New Roman" w:cs="Times New Roman"/>
                <w:spacing w:val="2"/>
              </w:rPr>
              <w:t xml:space="preserve">2024 </w:t>
            </w:r>
            <w:r>
              <w:rPr>
                <w:spacing w:val="2"/>
              </w:rPr>
              <w:t>年</w:t>
            </w:r>
            <w:r>
              <w:rPr>
                <w:spacing w:val="6"/>
              </w:rPr>
              <w:t>），</w:t>
            </w:r>
            <w:r>
              <w:rPr>
                <w:rFonts w:ascii="Times New Roman" w:hAnsi="Times New Roman" w:eastAsia="Times New Roman" w:cs="Times New Roman"/>
                <w:spacing w:val="2"/>
              </w:rPr>
              <w:t xml:space="preserve">2024 </w:t>
            </w:r>
            <w:r>
              <w:rPr>
                <w:spacing w:val="2"/>
              </w:rPr>
              <w:t>年，全省主要流域总体水质为优，国控断面</w:t>
            </w:r>
            <w:r>
              <w:rPr>
                <w:spacing w:val="-30"/>
              </w:rPr>
              <w:t xml:space="preserve"> </w:t>
            </w:r>
            <w:r>
              <w:rPr>
                <w:spacing w:val="2"/>
              </w:rPr>
              <w:t>Ⅰ</w:t>
            </w:r>
            <w:r>
              <w:rPr>
                <w:spacing w:val="1"/>
              </w:rPr>
              <w:t>~Ⅲ类</w:t>
            </w:r>
            <w:r>
              <w:t>水质比例</w:t>
            </w:r>
            <w:r>
              <w:rPr>
                <w:spacing w:val="-32"/>
              </w:rPr>
              <w:t xml:space="preserve"> </w:t>
            </w:r>
            <w:r>
              <w:rPr>
                <w:rFonts w:ascii="Times New Roman" w:hAnsi="Times New Roman" w:eastAsia="Times New Roman" w:cs="Times New Roman"/>
              </w:rPr>
              <w:t>100</w:t>
            </w:r>
            <w:r>
              <w:t>%</w:t>
            </w:r>
            <w:r>
              <w:rPr>
                <w:spacing w:val="-62"/>
              </w:rPr>
              <w:t xml:space="preserve"> </w:t>
            </w:r>
            <w:r>
              <w:t>,  Ⅰ~Ⅱ类水质比例</w:t>
            </w:r>
            <w:r>
              <w:rPr>
                <w:spacing w:val="-51"/>
              </w:rPr>
              <w:t xml:space="preserve"> </w:t>
            </w:r>
            <w:r>
              <w:rPr>
                <w:rFonts w:ascii="Times New Roman" w:hAnsi="Times New Roman" w:eastAsia="Times New Roman" w:cs="Times New Roman"/>
              </w:rPr>
              <w:t>77.</w:t>
            </w:r>
            <w:r>
              <w:rPr>
                <w:rFonts w:ascii="Times New Roman" w:hAnsi="Times New Roman" w:eastAsia="Times New Roman" w:cs="Times New Roman"/>
                <w:spacing w:val="-32"/>
              </w:rPr>
              <w:t xml:space="preserve"> </w:t>
            </w:r>
            <w:r>
              <w:rPr>
                <w:rFonts w:ascii="Times New Roman" w:hAnsi="Times New Roman" w:eastAsia="Times New Roman" w:cs="Times New Roman"/>
              </w:rPr>
              <w:t>1</w:t>
            </w:r>
            <w:r>
              <w:rPr>
                <w:spacing w:val="-16"/>
              </w:rPr>
              <w:t>％；</w:t>
            </w:r>
            <w:r>
              <w:rPr>
                <w:spacing w:val="-55"/>
              </w:rPr>
              <w:t xml:space="preserve"> </w:t>
            </w:r>
            <w:r>
              <w:t>国</w:t>
            </w:r>
            <w:r>
              <w:rPr>
                <w:spacing w:val="-1"/>
              </w:rPr>
              <w:t>控及省控断面</w:t>
            </w:r>
            <w:r>
              <w:rPr>
                <w:spacing w:val="-33"/>
              </w:rPr>
              <w:t xml:space="preserve"> </w:t>
            </w:r>
            <w:r>
              <w:rPr>
                <w:spacing w:val="-1"/>
              </w:rPr>
              <w:t>Ⅰ~Ⅲ类水质比例</w:t>
            </w:r>
            <w:r>
              <w:rPr>
                <w:spacing w:val="-46"/>
              </w:rPr>
              <w:t xml:space="preserve"> </w:t>
            </w:r>
            <w:r>
              <w:rPr>
                <w:rFonts w:ascii="Times New Roman" w:hAnsi="Times New Roman" w:eastAsia="Times New Roman" w:cs="Times New Roman"/>
                <w:spacing w:val="-1"/>
              </w:rPr>
              <w:t>99.7</w:t>
            </w:r>
            <w:r>
              <w:rPr>
                <w:spacing w:val="18"/>
              </w:rPr>
              <w:t>％，</w:t>
            </w:r>
            <w:r>
              <w:rPr>
                <w:spacing w:val="-1"/>
              </w:rPr>
              <w:t>其中</w:t>
            </w:r>
            <w:r>
              <w:rPr>
                <w:spacing w:val="-26"/>
              </w:rPr>
              <w:t xml:space="preserve"> </w:t>
            </w:r>
            <w:r>
              <w:rPr>
                <w:spacing w:val="-1"/>
              </w:rPr>
              <w:t>Ⅰ</w:t>
            </w:r>
            <w:r>
              <w:rPr>
                <w:spacing w:val="-98"/>
              </w:rPr>
              <w:t xml:space="preserve"> </w:t>
            </w:r>
            <w:r>
              <w:rPr>
                <w:spacing w:val="-1"/>
              </w:rPr>
              <w:t>~Ⅱ类水质比例</w:t>
            </w:r>
            <w:r>
              <w:rPr>
                <w:spacing w:val="-38"/>
              </w:rPr>
              <w:t xml:space="preserve"> </w:t>
            </w:r>
            <w:r>
              <w:rPr>
                <w:rFonts w:ascii="Times New Roman" w:hAnsi="Times New Roman" w:eastAsia="Times New Roman" w:cs="Times New Roman"/>
                <w:spacing w:val="-1"/>
              </w:rPr>
              <w:t>80.0</w:t>
            </w:r>
            <w:r>
              <w:rPr>
                <w:spacing w:val="18"/>
              </w:rPr>
              <w:t>％，</w:t>
            </w:r>
            <w:r>
              <w:rPr>
                <w:spacing w:val="-1"/>
              </w:rPr>
              <w:t>各类水质比例如下：</w:t>
            </w:r>
            <w:r>
              <w:rPr>
                <w:spacing w:val="-21"/>
              </w:rPr>
              <w:t xml:space="preserve"> </w:t>
            </w:r>
            <w:r>
              <w:rPr>
                <w:spacing w:val="-1"/>
              </w:rPr>
              <w:t>Ⅰ类占</w:t>
            </w:r>
            <w:r>
              <w:rPr>
                <w:rFonts w:ascii="Times New Roman" w:hAnsi="Times New Roman" w:eastAsia="Times New Roman" w:cs="Times New Roman"/>
                <w:spacing w:val="-8"/>
              </w:rPr>
              <w:t>2.4%</w:t>
            </w:r>
            <w:r>
              <w:rPr>
                <w:spacing w:val="-8"/>
              </w:rPr>
              <w:t>，Ⅱ类占</w:t>
            </w:r>
            <w:r>
              <w:rPr>
                <w:spacing w:val="-51"/>
              </w:rPr>
              <w:t xml:space="preserve"> </w:t>
            </w:r>
            <w:r>
              <w:rPr>
                <w:rFonts w:ascii="Times New Roman" w:hAnsi="Times New Roman" w:eastAsia="Times New Roman" w:cs="Times New Roman"/>
                <w:spacing w:val="-8"/>
              </w:rPr>
              <w:t>77.6%</w:t>
            </w:r>
            <w:r>
              <w:rPr>
                <w:spacing w:val="-8"/>
              </w:rPr>
              <w:t>，Ⅲ类占</w:t>
            </w:r>
            <w:r>
              <w:rPr>
                <w:spacing w:val="-32"/>
              </w:rPr>
              <w:t xml:space="preserve"> </w:t>
            </w:r>
            <w:r>
              <w:rPr>
                <w:rFonts w:ascii="Times New Roman" w:hAnsi="Times New Roman" w:eastAsia="Times New Roman" w:cs="Times New Roman"/>
                <w:spacing w:val="-8"/>
              </w:rPr>
              <w:t>19.7%</w:t>
            </w:r>
            <w:r>
              <w:rPr>
                <w:spacing w:val="-9"/>
              </w:rPr>
              <w:t>，Ⅳ类占</w:t>
            </w:r>
            <w:r>
              <w:rPr>
                <w:spacing w:val="-52"/>
              </w:rPr>
              <w:t xml:space="preserve"> </w:t>
            </w:r>
            <w:r>
              <w:rPr>
                <w:rFonts w:ascii="Times New Roman" w:hAnsi="Times New Roman" w:eastAsia="Times New Roman" w:cs="Times New Roman"/>
                <w:spacing w:val="-9"/>
              </w:rPr>
              <w:t>0.3%</w:t>
            </w:r>
            <w:r>
              <w:rPr>
                <w:spacing w:val="-9"/>
              </w:rPr>
              <w:t>，无Ⅴ类和劣Ⅴ类水。</w:t>
            </w:r>
            <w:r>
              <w:rPr>
                <w:rFonts w:ascii="Times New Roman" w:hAnsi="Times New Roman" w:eastAsia="Times New Roman" w:cs="Times New Roman"/>
                <w:spacing w:val="-9"/>
              </w:rPr>
              <w:t>2024</w:t>
            </w:r>
            <w:r>
              <w:rPr>
                <w:spacing w:val="-2"/>
              </w:rPr>
              <w:t>年，全省主要流域总体水质从相对较好开始排名，具体为：闽江、交</w:t>
            </w:r>
            <w:r>
              <w:rPr>
                <w:spacing w:val="-3"/>
              </w:rPr>
              <w:t>溪、九</w:t>
            </w:r>
            <w:r>
              <w:rPr>
                <w:spacing w:val="-2"/>
              </w:rPr>
              <w:t>龙江、汀江（韩江）、霍童溪、晋江、萩芦溪、东西溪、木兰溪、敖</w:t>
            </w:r>
            <w:r>
              <w:rPr>
                <w:spacing w:val="-3"/>
              </w:rPr>
              <w:t>江、漳</w:t>
            </w:r>
            <w:r>
              <w:rPr>
                <w:spacing w:val="-2"/>
              </w:rPr>
              <w:t>江、诏安东溪、鹿溪、龙江。由此可知龙江水质可达到《地表水环境</w:t>
            </w:r>
            <w:r>
              <w:rPr>
                <w:spacing w:val="-3"/>
              </w:rPr>
              <w:t>质量标</w:t>
            </w:r>
            <w:r>
              <w:rPr>
                <w:spacing w:val="-1"/>
              </w:rPr>
              <w:t>准》</w:t>
            </w:r>
            <w:r>
              <w:rPr>
                <w:rFonts w:ascii="Times New Roman" w:hAnsi="Times New Roman" w:eastAsia="Times New Roman" w:cs="Times New Roman"/>
                <w:spacing w:val="-1"/>
              </w:rPr>
              <w:t>(GB3838-2002)</w:t>
            </w:r>
            <w:r>
              <w:rPr>
                <w:spacing w:val="-1"/>
              </w:rPr>
              <w:t>Ⅴ类水标准，详见图</w:t>
            </w:r>
            <w:r>
              <w:rPr>
                <w:spacing w:val="-37"/>
              </w:rPr>
              <w:t xml:space="preserve"> </w:t>
            </w:r>
            <w:r>
              <w:rPr>
                <w:rFonts w:ascii="Times New Roman" w:hAnsi="Times New Roman" w:eastAsia="Times New Roman" w:cs="Times New Roman"/>
                <w:spacing w:val="-1"/>
              </w:rPr>
              <w:t>3.2-1</w:t>
            </w:r>
            <w:r>
              <w:rPr>
                <w:spacing w:val="-1"/>
              </w:rPr>
              <w:t>。</w:t>
            </w:r>
          </w:p>
        </w:tc>
      </w:tr>
      <w:tr w14:paraId="558FA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2" w:hRule="atLeast"/>
        </w:trPr>
        <w:tc>
          <w:tcPr>
            <w:tcW w:w="463" w:type="dxa"/>
            <w:tcBorders>
              <w:top w:val="nil"/>
              <w:right w:val="single" w:color="000000" w:sz="2" w:space="0"/>
            </w:tcBorders>
            <w:vAlign w:val="top"/>
          </w:tcPr>
          <w:p w14:paraId="1B8659DE">
            <w:pPr>
              <w:rPr>
                <w:rFonts w:ascii="Arial"/>
                <w:sz w:val="21"/>
              </w:rPr>
            </w:pPr>
          </w:p>
        </w:tc>
        <w:tc>
          <w:tcPr>
            <w:tcW w:w="8070" w:type="dxa"/>
            <w:tcBorders>
              <w:top w:val="nil"/>
              <w:left w:val="single" w:color="000000" w:sz="2" w:space="0"/>
            </w:tcBorders>
            <w:vAlign w:val="top"/>
          </w:tcPr>
          <w:p w14:paraId="78C4383F">
            <w:pPr>
              <w:spacing w:before="6" w:line="6132" w:lineRule="exact"/>
              <w:ind w:firstLine="98"/>
            </w:pPr>
            <w:r>
              <w:rPr>
                <w:position w:val="-122"/>
              </w:rPr>
              <w:drawing>
                <wp:inline distT="0" distB="0" distL="0" distR="0">
                  <wp:extent cx="5004435" cy="38931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9"/>
                          <a:stretch>
                            <a:fillRect/>
                          </a:stretch>
                        </pic:blipFill>
                        <pic:spPr>
                          <a:xfrm>
                            <a:off x="0" y="0"/>
                            <a:ext cx="5004815" cy="3893819"/>
                          </a:xfrm>
                          <a:prstGeom prst="rect">
                            <a:avLst/>
                          </a:prstGeom>
                        </pic:spPr>
                      </pic:pic>
                    </a:graphicData>
                  </a:graphic>
                </wp:inline>
              </w:drawing>
            </w:r>
          </w:p>
        </w:tc>
      </w:tr>
    </w:tbl>
    <w:p w14:paraId="16EA3591">
      <w:pPr>
        <w:rPr>
          <w:rFonts w:ascii="Arial"/>
          <w:sz w:val="21"/>
        </w:rPr>
      </w:pPr>
    </w:p>
    <w:p w14:paraId="477E42CE">
      <w:pPr>
        <w:rPr>
          <w:rFonts w:ascii="Arial" w:hAnsi="Arial" w:eastAsia="Arial" w:cs="Arial"/>
          <w:sz w:val="21"/>
          <w:szCs w:val="21"/>
        </w:rPr>
        <w:sectPr>
          <w:footerReference r:id="rId53" w:type="default"/>
          <w:pgSz w:w="11907" w:h="16840"/>
          <w:pgMar w:top="400" w:right="1679" w:bottom="1072" w:left="1679" w:header="0" w:footer="835" w:gutter="0"/>
          <w:cols w:space="720" w:num="1"/>
        </w:sectPr>
      </w:pPr>
    </w:p>
    <w:p w14:paraId="4F2E5008">
      <w:pPr>
        <w:spacing w:before="19"/>
      </w:pPr>
    </w:p>
    <w:p w14:paraId="25FADED1">
      <w:pPr>
        <w:spacing w:before="19"/>
      </w:pPr>
    </w:p>
    <w:p w14:paraId="7E735BD0">
      <w:pPr>
        <w:spacing w:before="19"/>
      </w:pPr>
    </w:p>
    <w:p w14:paraId="448600DF">
      <w:pPr>
        <w:spacing w:before="18"/>
      </w:pPr>
    </w:p>
    <w:p w14:paraId="03DABF50">
      <w:pPr>
        <w:spacing w:before="18"/>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3"/>
        <w:gridCol w:w="8070"/>
      </w:tblGrid>
      <w:tr w14:paraId="1C04C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7" w:hRule="atLeast"/>
        </w:trPr>
        <w:tc>
          <w:tcPr>
            <w:tcW w:w="463" w:type="dxa"/>
            <w:tcBorders>
              <w:bottom w:val="nil"/>
              <w:right w:val="single" w:color="000000" w:sz="2" w:space="0"/>
            </w:tcBorders>
            <w:vAlign w:val="top"/>
          </w:tcPr>
          <w:p w14:paraId="24A8C20E">
            <w:pPr>
              <w:rPr>
                <w:rFonts w:ascii="Arial"/>
                <w:sz w:val="21"/>
              </w:rPr>
            </w:pPr>
          </w:p>
        </w:tc>
        <w:tc>
          <w:tcPr>
            <w:tcW w:w="8070" w:type="dxa"/>
            <w:tcBorders>
              <w:left w:val="single" w:color="000000" w:sz="2" w:space="0"/>
              <w:bottom w:val="nil"/>
            </w:tcBorders>
            <w:vAlign w:val="top"/>
          </w:tcPr>
          <w:p w14:paraId="37E53DC9">
            <w:pPr>
              <w:spacing w:before="4" w:line="5073" w:lineRule="exact"/>
              <w:ind w:firstLine="98"/>
            </w:pPr>
            <w:r>
              <w:rPr>
                <w:position w:val="-101"/>
              </w:rPr>
              <w:drawing>
                <wp:inline distT="0" distB="0" distL="0" distR="0">
                  <wp:extent cx="5036820" cy="32207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30"/>
                          <a:stretch>
                            <a:fillRect/>
                          </a:stretch>
                        </pic:blipFill>
                        <pic:spPr>
                          <a:xfrm>
                            <a:off x="0" y="0"/>
                            <a:ext cx="5036820" cy="3220846"/>
                          </a:xfrm>
                          <a:prstGeom prst="rect">
                            <a:avLst/>
                          </a:prstGeom>
                        </pic:spPr>
                      </pic:pic>
                    </a:graphicData>
                  </a:graphic>
                </wp:inline>
              </w:drawing>
            </w:r>
          </w:p>
        </w:tc>
      </w:tr>
      <w:tr w14:paraId="5B851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62" w:hRule="atLeast"/>
        </w:trPr>
        <w:tc>
          <w:tcPr>
            <w:tcW w:w="463" w:type="dxa"/>
            <w:tcBorders>
              <w:top w:val="nil"/>
              <w:right w:val="single" w:color="000000" w:sz="2" w:space="0"/>
            </w:tcBorders>
            <w:vAlign w:val="top"/>
          </w:tcPr>
          <w:p w14:paraId="3C3F887D">
            <w:pPr>
              <w:rPr>
                <w:rFonts w:ascii="Arial"/>
                <w:sz w:val="21"/>
              </w:rPr>
            </w:pPr>
          </w:p>
        </w:tc>
        <w:tc>
          <w:tcPr>
            <w:tcW w:w="8070" w:type="dxa"/>
            <w:tcBorders>
              <w:top w:val="nil"/>
              <w:left w:val="single" w:color="000000" w:sz="2" w:space="0"/>
            </w:tcBorders>
            <w:vAlign w:val="top"/>
          </w:tcPr>
          <w:p w14:paraId="6866D4B1">
            <w:pPr>
              <w:pStyle w:val="6"/>
              <w:spacing w:before="143" w:line="356" w:lineRule="auto"/>
              <w:ind w:left="599" w:right="1294" w:firstLine="710"/>
            </w:pPr>
            <w:r>
              <w:rPr>
                <w:rFonts w:ascii="黑体" w:hAnsi="黑体" w:eastAsia="黑体" w:cs="黑体"/>
                <w:spacing w:val="-1"/>
              </w:rPr>
              <w:t>图</w:t>
            </w:r>
            <w:r>
              <w:rPr>
                <w:rFonts w:ascii="黑体" w:hAnsi="黑体" w:eastAsia="黑体" w:cs="黑体"/>
                <w:spacing w:val="-50"/>
              </w:rPr>
              <w:t xml:space="preserve"> </w:t>
            </w:r>
            <w:r>
              <w:rPr>
                <w:rFonts w:ascii="Times New Roman" w:hAnsi="Times New Roman" w:eastAsia="Times New Roman" w:cs="Times New Roman"/>
                <w:spacing w:val="-1"/>
              </w:rPr>
              <w:t xml:space="preserve">3.2-1 </w:t>
            </w:r>
            <w:r>
              <w:rPr>
                <w:rFonts w:ascii="黑体" w:hAnsi="黑体" w:eastAsia="黑体" w:cs="黑体"/>
                <w:spacing w:val="-1"/>
              </w:rPr>
              <w:t>福建省流域水环境质量状况（</w:t>
            </w:r>
            <w:r>
              <w:rPr>
                <w:rFonts w:ascii="Times New Roman" w:hAnsi="Times New Roman" w:eastAsia="Times New Roman" w:cs="Times New Roman"/>
                <w:spacing w:val="-1"/>
              </w:rPr>
              <w:t>20</w:t>
            </w:r>
            <w:r>
              <w:rPr>
                <w:rFonts w:ascii="Times New Roman" w:hAnsi="Times New Roman" w:eastAsia="Times New Roman" w:cs="Times New Roman"/>
                <w:spacing w:val="-2"/>
              </w:rPr>
              <w:t xml:space="preserve">24 </w:t>
            </w:r>
            <w:r>
              <w:rPr>
                <w:rFonts w:ascii="黑体" w:hAnsi="黑体" w:eastAsia="黑体" w:cs="黑体"/>
                <w:spacing w:val="-2"/>
              </w:rPr>
              <w:t>年）截图</w:t>
            </w:r>
            <w:r>
              <w:rPr>
                <w:spacing w:val="-2"/>
              </w:rPr>
              <w:t>（</w:t>
            </w:r>
            <w:r>
              <w:rPr>
                <w:rFonts w:ascii="Times New Roman" w:hAnsi="Times New Roman" w:eastAsia="Times New Roman" w:cs="Times New Roman"/>
                <w:spacing w:val="-2"/>
              </w:rPr>
              <w:t>2</w:t>
            </w:r>
            <w:r>
              <w:rPr>
                <w:spacing w:val="-2"/>
              </w:rPr>
              <w:t>）引用资料的有效性分析</w:t>
            </w:r>
          </w:p>
          <w:p w14:paraId="29297315">
            <w:pPr>
              <w:pStyle w:val="6"/>
              <w:spacing w:before="11" w:line="360" w:lineRule="auto"/>
              <w:ind w:left="108" w:right="103" w:firstLine="480"/>
              <w:jc w:val="both"/>
            </w:pPr>
            <w:r>
              <w:t>根据《建设项目环境影响报告表编制技术指南</w:t>
            </w:r>
            <w:r>
              <w:rPr>
                <w:rFonts w:ascii="Times New Roman" w:hAnsi="Times New Roman" w:eastAsia="Times New Roman" w:cs="Times New Roman"/>
              </w:rPr>
              <w:t>(</w:t>
            </w:r>
            <w:r>
              <w:t>污染影响类</w:t>
            </w:r>
            <w:r>
              <w:rPr>
                <w:rFonts w:ascii="Times New Roman" w:hAnsi="Times New Roman" w:eastAsia="Times New Roman" w:cs="Times New Roman"/>
              </w:rPr>
              <w:t>)(</w:t>
            </w:r>
            <w:r>
              <w:t>试行</w:t>
            </w:r>
            <w:r>
              <w:rPr>
                <w:rFonts w:ascii="Times New Roman" w:hAnsi="Times New Roman" w:eastAsia="Times New Roman" w:cs="Times New Roman"/>
              </w:rPr>
              <w:t>)</w:t>
            </w:r>
            <w:r>
              <w:t>》</w:t>
            </w:r>
            <w:r>
              <w:rPr>
                <w:rFonts w:ascii="Times New Roman" w:hAnsi="Times New Roman" w:eastAsia="Times New Roman" w:cs="Times New Roman"/>
              </w:rPr>
              <w:t>(</w:t>
            </w:r>
            <w:r>
              <w:t>环</w:t>
            </w:r>
            <w:r>
              <w:rPr>
                <w:spacing w:val="1"/>
              </w:rPr>
              <w:t>办环评〔</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 xml:space="preserve">33 </w:t>
            </w:r>
            <w:r>
              <w:rPr>
                <w:spacing w:val="1"/>
              </w:rPr>
              <w:t>号</w:t>
            </w:r>
            <w:r>
              <w:rPr>
                <w:rFonts w:ascii="Times New Roman" w:hAnsi="Times New Roman" w:eastAsia="Times New Roman" w:cs="Times New Roman"/>
                <w:spacing w:val="1"/>
              </w:rPr>
              <w:t>)</w:t>
            </w:r>
            <w:r>
              <w:rPr>
                <w:spacing w:val="1"/>
              </w:rPr>
              <w:t>的要求：“地表水环境区域环</w:t>
            </w:r>
            <w:r>
              <w:t>境质量现状引用与建设项目距离近的有效数据，包括近</w:t>
            </w:r>
            <w:r>
              <w:rPr>
                <w:rFonts w:ascii="Times New Roman" w:hAnsi="Times New Roman" w:eastAsia="Times New Roman" w:cs="Times New Roman"/>
              </w:rPr>
              <w:t xml:space="preserve">3 </w:t>
            </w:r>
            <w:r>
              <w:t>年的规划环</w:t>
            </w:r>
            <w:r>
              <w:rPr>
                <w:spacing w:val="-1"/>
              </w:rPr>
              <w:t>境影响评价的监测数据，所在</w:t>
            </w:r>
            <w:r>
              <w:rPr>
                <w:spacing w:val="-2"/>
              </w:rPr>
              <w:t>流域控制单元内国家、地方控制断面监测数据，生态环境主</w:t>
            </w:r>
            <w:r>
              <w:rPr>
                <w:spacing w:val="-3"/>
              </w:rPr>
              <w:t>管部门发布的水环境质量数据或地表水达标情况的结论</w:t>
            </w:r>
            <w:r>
              <w:rPr>
                <w:spacing w:val="-88"/>
              </w:rPr>
              <w:t xml:space="preserve"> </w:t>
            </w:r>
            <w:r>
              <w:rPr>
                <w:spacing w:val="-3"/>
              </w:rPr>
              <w:t>”，本次评价选取福建</w:t>
            </w:r>
            <w:r>
              <w:rPr>
                <w:spacing w:val="-4"/>
              </w:rPr>
              <w:t>省生态环境厅</w:t>
            </w:r>
            <w:r>
              <w:rPr>
                <w:spacing w:val="-5"/>
              </w:rPr>
              <w:t>网站发布水环境状况信息，符合《建设项目环境影响报告表编制技术指南</w:t>
            </w:r>
            <w:r>
              <w:rPr>
                <w:rFonts w:ascii="Times New Roman" w:hAnsi="Times New Roman" w:eastAsia="Times New Roman" w:cs="Times New Roman"/>
                <w:spacing w:val="-5"/>
              </w:rPr>
              <w:t>(</w:t>
            </w:r>
            <w:r>
              <w:rPr>
                <w:spacing w:val="-5"/>
              </w:rPr>
              <w:t>污</w:t>
            </w:r>
            <w:r>
              <w:rPr>
                <w:spacing w:val="-1"/>
              </w:rPr>
              <w:t>染影响类</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w:t>
            </w:r>
            <w:r>
              <w:rPr>
                <w:spacing w:val="-1"/>
              </w:rPr>
              <w:t>环办环评〔</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33</w:t>
            </w:r>
            <w:r>
              <w:rPr>
                <w:rFonts w:ascii="Times New Roman" w:hAnsi="Times New Roman" w:eastAsia="Times New Roman" w:cs="Times New Roman"/>
                <w:spacing w:val="17"/>
              </w:rPr>
              <w:t xml:space="preserve"> </w:t>
            </w:r>
            <w:r>
              <w:rPr>
                <w:spacing w:val="-1"/>
              </w:rPr>
              <w:t>号</w:t>
            </w:r>
            <w:r>
              <w:rPr>
                <w:rFonts w:ascii="Times New Roman" w:hAnsi="Times New Roman" w:eastAsia="Times New Roman" w:cs="Times New Roman"/>
                <w:spacing w:val="-1"/>
              </w:rPr>
              <w:t>)</w:t>
            </w:r>
            <w:r>
              <w:rPr>
                <w:spacing w:val="-1"/>
              </w:rPr>
              <w:t>的要求。</w:t>
            </w:r>
          </w:p>
          <w:p w14:paraId="32C7A86A">
            <w:pPr>
              <w:pStyle w:val="6"/>
              <w:spacing w:before="150" w:line="221" w:lineRule="auto"/>
              <w:ind w:left="103"/>
              <w:rPr>
                <w:sz w:val="28"/>
                <w:szCs w:val="28"/>
              </w:rPr>
            </w:pPr>
            <w:r>
              <w:rPr>
                <w:rFonts w:ascii="Times New Roman" w:hAnsi="Times New Roman" w:eastAsia="Times New Roman" w:cs="Times New Roman"/>
                <w:b/>
                <w:bCs/>
                <w:spacing w:val="-2"/>
                <w:sz w:val="28"/>
                <w:szCs w:val="28"/>
              </w:rPr>
              <w:t xml:space="preserve">3.3 </w:t>
            </w:r>
            <w:r>
              <w:rPr>
                <w:b/>
                <w:bCs/>
                <w:spacing w:val="-2"/>
                <w:sz w:val="28"/>
                <w:szCs w:val="28"/>
              </w:rPr>
              <w:t>声环境质量现状</w:t>
            </w:r>
          </w:p>
          <w:p w14:paraId="26E5B27D">
            <w:pPr>
              <w:pStyle w:val="6"/>
              <w:spacing w:before="204" w:line="221" w:lineRule="auto"/>
              <w:ind w:left="102"/>
            </w:pPr>
            <w:r>
              <w:rPr>
                <w:rFonts w:ascii="Times New Roman" w:hAnsi="Times New Roman" w:eastAsia="Times New Roman" w:cs="Times New Roman"/>
                <w:b/>
                <w:bCs/>
                <w:spacing w:val="-2"/>
              </w:rPr>
              <w:t xml:space="preserve">3.3.1 </w:t>
            </w:r>
            <w:r>
              <w:rPr>
                <w:b/>
                <w:bCs/>
                <w:spacing w:val="-2"/>
              </w:rPr>
              <w:t>声环境功能区</w:t>
            </w:r>
          </w:p>
          <w:p w14:paraId="2F002DDA">
            <w:pPr>
              <w:pStyle w:val="6"/>
              <w:spacing w:before="178" w:line="349" w:lineRule="auto"/>
              <w:ind w:left="108" w:firstLine="480"/>
              <w:jc w:val="both"/>
            </w:pPr>
            <w:r>
              <w:rPr>
                <w:spacing w:val="-3"/>
              </w:rPr>
              <w:t>本项目位于福清融侨经济技术开发区（福清岁金投资发展有限公司福清科创走廊</w:t>
            </w:r>
            <w:r>
              <w:rPr>
                <w:spacing w:val="-49"/>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15"/>
              </w:rPr>
              <w:t xml:space="preserve"> </w:t>
            </w:r>
            <w:r>
              <w:rPr>
                <w:spacing w:val="-3"/>
              </w:rPr>
              <w:t>号厂房二、三层</w:t>
            </w:r>
            <w:r>
              <w:rPr>
                <w:spacing w:val="-4"/>
              </w:rPr>
              <w:t>），</w:t>
            </w:r>
            <w:r>
              <w:rPr>
                <w:spacing w:val="-3"/>
              </w:rPr>
              <w:t>周边以工业生产、仓储物流为主要功能的区</w:t>
            </w:r>
            <w:r>
              <w:rPr>
                <w:spacing w:val="-4"/>
              </w:rPr>
              <w:t>域，项目所在区域声环境为</w:t>
            </w:r>
            <w:r>
              <w:rPr>
                <w:rFonts w:ascii="Times New Roman" w:hAnsi="Times New Roman" w:eastAsia="Times New Roman" w:cs="Times New Roman"/>
                <w:spacing w:val="-4"/>
              </w:rPr>
              <w:t xml:space="preserve">3 </w:t>
            </w:r>
            <w:r>
              <w:rPr>
                <w:spacing w:val="-4"/>
              </w:rPr>
              <w:t>类功能区，声环境质量执</w:t>
            </w:r>
            <w:r>
              <w:rPr>
                <w:spacing w:val="-5"/>
              </w:rPr>
              <w:t>行《声环境质量标准》</w:t>
            </w:r>
            <w:r>
              <w:t xml:space="preserve"> </w:t>
            </w:r>
            <w:r>
              <w:rPr>
                <w:rFonts w:ascii="Times New Roman" w:hAnsi="Times New Roman" w:eastAsia="Times New Roman" w:cs="Times New Roman"/>
                <w:spacing w:val="-1"/>
              </w:rPr>
              <w:t xml:space="preserve">(GB3096-2008)3 </w:t>
            </w:r>
            <w:r>
              <w:rPr>
                <w:spacing w:val="-1"/>
              </w:rPr>
              <w:t>类标准，具体详见表</w:t>
            </w:r>
            <w:r>
              <w:rPr>
                <w:spacing w:val="-42"/>
              </w:rPr>
              <w:t xml:space="preserve"> </w:t>
            </w:r>
            <w:r>
              <w:rPr>
                <w:rFonts w:ascii="Times New Roman" w:hAnsi="Times New Roman" w:eastAsia="Times New Roman" w:cs="Times New Roman"/>
                <w:spacing w:val="-1"/>
              </w:rPr>
              <w:t>3.3-1</w:t>
            </w:r>
            <w:r>
              <w:rPr>
                <w:spacing w:val="-1"/>
              </w:rPr>
              <w:t>。</w:t>
            </w:r>
          </w:p>
        </w:tc>
      </w:tr>
    </w:tbl>
    <w:p w14:paraId="037AA9AC">
      <w:pPr>
        <w:rPr>
          <w:rFonts w:ascii="Arial"/>
          <w:sz w:val="21"/>
        </w:rPr>
      </w:pPr>
    </w:p>
    <w:p w14:paraId="0C0A6076">
      <w:pPr>
        <w:rPr>
          <w:rFonts w:ascii="Arial" w:hAnsi="Arial" w:eastAsia="Arial" w:cs="Arial"/>
          <w:sz w:val="21"/>
          <w:szCs w:val="21"/>
        </w:rPr>
        <w:sectPr>
          <w:footerReference r:id="rId54" w:type="default"/>
          <w:pgSz w:w="11907" w:h="16840"/>
          <w:pgMar w:top="400" w:right="1679" w:bottom="1072" w:left="1679" w:header="0" w:footer="835" w:gutter="0"/>
          <w:cols w:space="720" w:num="1"/>
        </w:sectPr>
      </w:pPr>
    </w:p>
    <w:p w14:paraId="16F90881">
      <w:pPr>
        <w:spacing w:before="19"/>
      </w:pPr>
    </w:p>
    <w:p w14:paraId="45CD4785">
      <w:pPr>
        <w:spacing w:before="19"/>
      </w:pPr>
    </w:p>
    <w:p w14:paraId="2379251F">
      <w:pPr>
        <w:spacing w:before="19"/>
      </w:pPr>
    </w:p>
    <w:p w14:paraId="7E31987D">
      <w:pPr>
        <w:spacing w:before="18"/>
      </w:pPr>
    </w:p>
    <w:p w14:paraId="33DA93DD">
      <w:pPr>
        <w:spacing w:before="18"/>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3"/>
        <w:gridCol w:w="8070"/>
      </w:tblGrid>
      <w:tr w14:paraId="2FC33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2" w:hRule="atLeast"/>
        </w:trPr>
        <w:tc>
          <w:tcPr>
            <w:tcW w:w="463" w:type="dxa"/>
            <w:tcBorders>
              <w:right w:val="single" w:color="000000" w:sz="2" w:space="0"/>
            </w:tcBorders>
            <w:vAlign w:val="top"/>
          </w:tcPr>
          <w:p w14:paraId="75E57F09">
            <w:pPr>
              <w:rPr>
                <w:rFonts w:ascii="Arial"/>
                <w:sz w:val="21"/>
              </w:rPr>
            </w:pPr>
          </w:p>
        </w:tc>
        <w:tc>
          <w:tcPr>
            <w:tcW w:w="8070" w:type="dxa"/>
            <w:tcBorders>
              <w:left w:val="single" w:color="000000" w:sz="2" w:space="0"/>
            </w:tcBorders>
            <w:vAlign w:val="top"/>
          </w:tcPr>
          <w:p w14:paraId="3A55ACF3">
            <w:pPr>
              <w:spacing w:before="124" w:line="241" w:lineRule="auto"/>
              <w:ind w:left="1494"/>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0"/>
                <w:sz w:val="24"/>
                <w:szCs w:val="24"/>
              </w:rPr>
              <w:t xml:space="preserve"> </w:t>
            </w:r>
            <w:r>
              <w:rPr>
                <w:rFonts w:ascii="Times New Roman" w:hAnsi="Times New Roman" w:eastAsia="Times New Roman" w:cs="Times New Roman"/>
                <w:spacing w:val="-1"/>
                <w:sz w:val="24"/>
                <w:szCs w:val="24"/>
              </w:rPr>
              <w:t xml:space="preserve">3.3-1      </w:t>
            </w:r>
            <w:r>
              <w:rPr>
                <w:rFonts w:ascii="黑体" w:hAnsi="黑体" w:eastAsia="黑体" w:cs="黑体"/>
                <w:spacing w:val="-1"/>
                <w:sz w:val="24"/>
                <w:szCs w:val="24"/>
              </w:rPr>
              <w:t>声环境质量标准表</w:t>
            </w:r>
            <w:r>
              <w:rPr>
                <w:rFonts w:ascii="Times New Roman" w:hAnsi="Times New Roman" w:eastAsia="Times New Roman" w:cs="Times New Roman"/>
                <w:spacing w:val="-1"/>
                <w:sz w:val="24"/>
                <w:szCs w:val="24"/>
              </w:rPr>
              <w:t>(GB3096-2008)</w:t>
            </w:r>
            <w:r>
              <w:rPr>
                <w:rFonts w:ascii="黑体" w:hAnsi="黑体" w:eastAsia="黑体" w:cs="黑体"/>
                <w:spacing w:val="-1"/>
                <w:sz w:val="24"/>
                <w:szCs w:val="24"/>
              </w:rPr>
              <w:t>摘录</w:t>
            </w:r>
          </w:p>
          <w:tbl>
            <w:tblPr>
              <w:tblStyle w:val="5"/>
              <w:tblW w:w="7859"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6"/>
              <w:gridCol w:w="4659"/>
              <w:gridCol w:w="1073"/>
              <w:gridCol w:w="1091"/>
            </w:tblGrid>
            <w:tr w14:paraId="407BA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36" w:type="dxa"/>
                  <w:vMerge w:val="restart"/>
                  <w:tcBorders>
                    <w:top w:val="single" w:color="000000" w:sz="10" w:space="0"/>
                    <w:left w:val="nil"/>
                    <w:bottom w:val="nil"/>
                  </w:tcBorders>
                  <w:vAlign w:val="top"/>
                </w:tcPr>
                <w:p w14:paraId="5BECC241">
                  <w:pPr>
                    <w:pStyle w:val="6"/>
                    <w:spacing w:before="97" w:line="264" w:lineRule="auto"/>
                    <w:ind w:left="422" w:right="202" w:hanging="212"/>
                    <w:rPr>
                      <w:sz w:val="20"/>
                      <w:szCs w:val="20"/>
                    </w:rPr>
                  </w:pPr>
                  <w:r>
                    <w:rPr>
                      <w:spacing w:val="6"/>
                      <w:sz w:val="20"/>
                      <w:szCs w:val="20"/>
                    </w:rPr>
                    <w:t>标准类</w:t>
                  </w:r>
                  <w:r>
                    <w:rPr>
                      <w:sz w:val="20"/>
                      <w:szCs w:val="20"/>
                    </w:rPr>
                    <w:t>别</w:t>
                  </w:r>
                </w:p>
              </w:tc>
              <w:tc>
                <w:tcPr>
                  <w:tcW w:w="4659" w:type="dxa"/>
                  <w:vMerge w:val="restart"/>
                  <w:tcBorders>
                    <w:top w:val="single" w:color="000000" w:sz="10" w:space="0"/>
                    <w:bottom w:val="nil"/>
                  </w:tcBorders>
                  <w:vAlign w:val="top"/>
                </w:tcPr>
                <w:p w14:paraId="14C8CC56">
                  <w:pPr>
                    <w:pStyle w:val="6"/>
                    <w:spacing w:before="268" w:line="229" w:lineRule="auto"/>
                    <w:ind w:left="1914"/>
                    <w:rPr>
                      <w:sz w:val="20"/>
                      <w:szCs w:val="20"/>
                    </w:rPr>
                  </w:pPr>
                  <w:r>
                    <w:rPr>
                      <w:spacing w:val="7"/>
                      <w:sz w:val="20"/>
                      <w:szCs w:val="20"/>
                    </w:rPr>
                    <w:t>适用区域</w:t>
                  </w:r>
                </w:p>
              </w:tc>
              <w:tc>
                <w:tcPr>
                  <w:tcW w:w="2164" w:type="dxa"/>
                  <w:gridSpan w:val="2"/>
                  <w:tcBorders>
                    <w:top w:val="single" w:color="000000" w:sz="10" w:space="0"/>
                    <w:right w:val="nil"/>
                  </w:tcBorders>
                  <w:vAlign w:val="top"/>
                </w:tcPr>
                <w:p w14:paraId="6A9B62D0">
                  <w:pPr>
                    <w:pStyle w:val="6"/>
                    <w:spacing w:before="64" w:line="266" w:lineRule="exact"/>
                    <w:ind w:left="142"/>
                    <w:rPr>
                      <w:rFonts w:ascii="Times New Roman" w:hAnsi="Times New Roman" w:eastAsia="Times New Roman" w:cs="Times New Roman"/>
                      <w:sz w:val="20"/>
                      <w:szCs w:val="20"/>
                    </w:rPr>
                  </w:pPr>
                  <w:r>
                    <w:rPr>
                      <w:spacing w:val="7"/>
                      <w:position w:val="2"/>
                      <w:sz w:val="20"/>
                      <w:szCs w:val="20"/>
                    </w:rPr>
                    <w:t>等效声级</w:t>
                  </w:r>
                  <w:r>
                    <w:rPr>
                      <w:spacing w:val="-38"/>
                      <w:position w:val="2"/>
                      <w:sz w:val="20"/>
                      <w:szCs w:val="20"/>
                    </w:rPr>
                    <w:t xml:space="preserve"> </w:t>
                  </w:r>
                  <w:r>
                    <w:rPr>
                      <w:rFonts w:ascii="Times New Roman" w:hAnsi="Times New Roman" w:eastAsia="Times New Roman" w:cs="Times New Roman"/>
                      <w:position w:val="2"/>
                      <w:sz w:val="20"/>
                      <w:szCs w:val="20"/>
                    </w:rPr>
                    <w:t>Leq</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(A))</w:t>
                  </w:r>
                </w:p>
              </w:tc>
            </w:tr>
            <w:tr w14:paraId="1A409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036" w:type="dxa"/>
                  <w:vMerge w:val="continue"/>
                  <w:tcBorders>
                    <w:top w:val="nil"/>
                    <w:left w:val="nil"/>
                  </w:tcBorders>
                  <w:vAlign w:val="top"/>
                </w:tcPr>
                <w:p w14:paraId="322D5067">
                  <w:pPr>
                    <w:rPr>
                      <w:rFonts w:ascii="Arial"/>
                      <w:sz w:val="21"/>
                    </w:rPr>
                  </w:pPr>
                </w:p>
              </w:tc>
              <w:tc>
                <w:tcPr>
                  <w:tcW w:w="4659" w:type="dxa"/>
                  <w:vMerge w:val="continue"/>
                  <w:tcBorders>
                    <w:top w:val="nil"/>
                  </w:tcBorders>
                  <w:vAlign w:val="top"/>
                </w:tcPr>
                <w:p w14:paraId="2835C53F">
                  <w:pPr>
                    <w:rPr>
                      <w:rFonts w:ascii="Arial"/>
                      <w:sz w:val="21"/>
                    </w:rPr>
                  </w:pPr>
                </w:p>
              </w:tc>
              <w:tc>
                <w:tcPr>
                  <w:tcW w:w="1073" w:type="dxa"/>
                  <w:vAlign w:val="top"/>
                </w:tcPr>
                <w:p w14:paraId="46A1165D">
                  <w:pPr>
                    <w:pStyle w:val="6"/>
                    <w:spacing w:before="96" w:line="210" w:lineRule="auto"/>
                    <w:ind w:left="278"/>
                    <w:rPr>
                      <w:sz w:val="20"/>
                      <w:szCs w:val="20"/>
                    </w:rPr>
                  </w:pPr>
                  <w:r>
                    <w:rPr>
                      <w:sz w:val="20"/>
                      <w:szCs w:val="20"/>
                    </w:rPr>
                    <w:t>昼</w:t>
                  </w:r>
                  <w:r>
                    <w:rPr>
                      <w:spacing w:val="30"/>
                      <w:sz w:val="20"/>
                      <w:szCs w:val="20"/>
                    </w:rPr>
                    <w:t xml:space="preserve"> </w:t>
                  </w:r>
                  <w:r>
                    <w:rPr>
                      <w:sz w:val="20"/>
                      <w:szCs w:val="20"/>
                    </w:rPr>
                    <w:t>间</w:t>
                  </w:r>
                </w:p>
              </w:tc>
              <w:tc>
                <w:tcPr>
                  <w:tcW w:w="1091" w:type="dxa"/>
                  <w:tcBorders>
                    <w:right w:val="nil"/>
                  </w:tcBorders>
                  <w:vAlign w:val="top"/>
                </w:tcPr>
                <w:p w14:paraId="5EBFB300">
                  <w:pPr>
                    <w:pStyle w:val="6"/>
                    <w:spacing w:before="96" w:line="210" w:lineRule="auto"/>
                    <w:ind w:left="292"/>
                    <w:rPr>
                      <w:sz w:val="20"/>
                      <w:szCs w:val="20"/>
                    </w:rPr>
                  </w:pPr>
                  <w:r>
                    <w:rPr>
                      <w:spacing w:val="-2"/>
                      <w:sz w:val="20"/>
                      <w:szCs w:val="20"/>
                    </w:rPr>
                    <w:t>夜</w:t>
                  </w:r>
                  <w:r>
                    <w:rPr>
                      <w:spacing w:val="30"/>
                      <w:sz w:val="20"/>
                      <w:szCs w:val="20"/>
                    </w:rPr>
                    <w:t xml:space="preserve"> </w:t>
                  </w:r>
                  <w:r>
                    <w:rPr>
                      <w:spacing w:val="-2"/>
                      <w:sz w:val="20"/>
                      <w:szCs w:val="20"/>
                    </w:rPr>
                    <w:t>间</w:t>
                  </w:r>
                </w:p>
              </w:tc>
            </w:tr>
            <w:tr w14:paraId="20B59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036" w:type="dxa"/>
                  <w:tcBorders>
                    <w:left w:val="nil"/>
                    <w:bottom w:val="single" w:color="000000" w:sz="10" w:space="0"/>
                  </w:tcBorders>
                  <w:vAlign w:val="top"/>
                </w:tcPr>
                <w:p w14:paraId="1BA800A6">
                  <w:pPr>
                    <w:spacing w:before="240" w:line="274" w:lineRule="exact"/>
                    <w:ind w:left="47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4659" w:type="dxa"/>
                  <w:tcBorders>
                    <w:bottom w:val="single" w:color="000000" w:sz="10" w:space="0"/>
                  </w:tcBorders>
                  <w:vAlign w:val="top"/>
                </w:tcPr>
                <w:p w14:paraId="5B767C99">
                  <w:pPr>
                    <w:pStyle w:val="6"/>
                    <w:spacing w:before="102" w:line="268" w:lineRule="auto"/>
                    <w:ind w:left="342" w:right="124" w:hanging="211"/>
                    <w:rPr>
                      <w:sz w:val="20"/>
                      <w:szCs w:val="20"/>
                    </w:rPr>
                  </w:pPr>
                  <w:r>
                    <w:rPr>
                      <w:spacing w:val="9"/>
                      <w:sz w:val="20"/>
                      <w:szCs w:val="20"/>
                    </w:rPr>
                    <w:t>指以工业生产、仓储物流为主要功能，需要防止</w:t>
                  </w:r>
                  <w:r>
                    <w:rPr>
                      <w:spacing w:val="8"/>
                      <w:sz w:val="20"/>
                      <w:szCs w:val="20"/>
                    </w:rPr>
                    <w:t>工业噪声对周围环境产生严重影响的区域。</w:t>
                  </w:r>
                </w:p>
              </w:tc>
              <w:tc>
                <w:tcPr>
                  <w:tcW w:w="1073" w:type="dxa"/>
                  <w:tcBorders>
                    <w:bottom w:val="single" w:color="000000" w:sz="10" w:space="0"/>
                  </w:tcBorders>
                  <w:vAlign w:val="top"/>
                </w:tcPr>
                <w:p w14:paraId="40C6FE72">
                  <w:pPr>
                    <w:spacing w:before="240" w:line="274" w:lineRule="exact"/>
                    <w:ind w:left="37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≤65</w:t>
                  </w:r>
                </w:p>
              </w:tc>
              <w:tc>
                <w:tcPr>
                  <w:tcW w:w="1091" w:type="dxa"/>
                  <w:tcBorders>
                    <w:bottom w:val="single" w:color="000000" w:sz="10" w:space="0"/>
                    <w:right w:val="nil"/>
                  </w:tcBorders>
                  <w:vAlign w:val="top"/>
                </w:tcPr>
                <w:p w14:paraId="214BF24B">
                  <w:pPr>
                    <w:spacing w:line="251" w:lineRule="auto"/>
                    <w:rPr>
                      <w:rFonts w:ascii="Arial"/>
                      <w:sz w:val="21"/>
                    </w:rPr>
                  </w:pPr>
                </w:p>
                <w:p w14:paraId="09DB0DC3">
                  <w:pPr>
                    <w:spacing w:before="57" w:line="192"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≤55</w:t>
                  </w:r>
                </w:p>
              </w:tc>
            </w:tr>
          </w:tbl>
          <w:p w14:paraId="7F5BB6CE">
            <w:pPr>
              <w:pStyle w:val="6"/>
              <w:spacing w:before="157" w:line="220" w:lineRule="auto"/>
              <w:ind w:left="102"/>
            </w:pPr>
            <w:r>
              <w:rPr>
                <w:rFonts w:ascii="Times New Roman" w:hAnsi="Times New Roman" w:eastAsia="Times New Roman" w:cs="Times New Roman"/>
                <w:b/>
                <w:bCs/>
                <w:spacing w:val="-2"/>
              </w:rPr>
              <w:t xml:space="preserve">3.3.2 </w:t>
            </w:r>
            <w:r>
              <w:rPr>
                <w:b/>
                <w:bCs/>
                <w:spacing w:val="-2"/>
              </w:rPr>
              <w:t>声环境质量现状</w:t>
            </w:r>
          </w:p>
          <w:p w14:paraId="7C775254">
            <w:pPr>
              <w:pStyle w:val="6"/>
              <w:spacing w:before="176" w:line="351" w:lineRule="auto"/>
              <w:ind w:left="108" w:right="80" w:firstLine="480"/>
              <w:jc w:val="both"/>
            </w:pPr>
            <w:r>
              <w:rPr>
                <w:spacing w:val="-2"/>
              </w:rPr>
              <w:t>根据生态环境部环境工程评估中心《建设项目环境影响报告表》内容、</w:t>
            </w:r>
            <w:r>
              <w:rPr>
                <w:spacing w:val="1"/>
              </w:rPr>
              <w:t>格式及编制技术指南常见问题解答厂界外周边</w:t>
            </w:r>
            <w:r>
              <w:rPr>
                <w:spacing w:val="-46"/>
              </w:rPr>
              <w:t xml:space="preserve"> </w:t>
            </w:r>
            <w:r>
              <w:rPr>
                <w:rFonts w:ascii="Times New Roman" w:hAnsi="Times New Roman" w:eastAsia="Times New Roman" w:cs="Times New Roman"/>
                <w:spacing w:val="1"/>
              </w:rPr>
              <w:t xml:space="preserve">50 </w:t>
            </w:r>
            <w:r>
              <w:rPr>
                <w:spacing w:val="1"/>
              </w:rPr>
              <w:t>米范围内存在声环境保护</w:t>
            </w:r>
            <w:r>
              <w:rPr>
                <w:spacing w:val="-2"/>
              </w:rPr>
              <w:t>目标的建设项目，应监测声环境质量现状，监测点位为声环境保护目标处。</w:t>
            </w:r>
            <w:r>
              <w:rPr>
                <w:spacing w:val="1"/>
              </w:rPr>
              <w:t>厂界外周边</w:t>
            </w:r>
            <w:r>
              <w:rPr>
                <w:spacing w:val="-47"/>
              </w:rPr>
              <w:t xml:space="preserve"> </w:t>
            </w:r>
            <w:r>
              <w:rPr>
                <w:rFonts w:ascii="Times New Roman" w:hAnsi="Times New Roman" w:eastAsia="Times New Roman" w:cs="Times New Roman"/>
                <w:spacing w:val="1"/>
              </w:rPr>
              <w:t xml:space="preserve">50 </w:t>
            </w:r>
            <w:r>
              <w:rPr>
                <w:spacing w:val="1"/>
              </w:rPr>
              <w:t>米范围内无声环境保护目标的建设项目，不再要求提供声环</w:t>
            </w:r>
            <w:r>
              <w:rPr>
                <w:spacing w:val="-1"/>
              </w:rPr>
              <w:t>境质量现状监测数据。</w:t>
            </w:r>
          </w:p>
          <w:p w14:paraId="30BF5BDD">
            <w:pPr>
              <w:pStyle w:val="6"/>
              <w:spacing w:before="21" w:line="352" w:lineRule="auto"/>
              <w:ind w:left="111" w:right="101" w:firstLine="476"/>
            </w:pPr>
            <w:r>
              <w:rPr>
                <w:spacing w:val="1"/>
              </w:rPr>
              <w:t>根据现场踏勘可知，项目周边</w:t>
            </w:r>
            <w:r>
              <w:rPr>
                <w:spacing w:val="-43"/>
              </w:rPr>
              <w:t xml:space="preserve"> </w:t>
            </w:r>
            <w:r>
              <w:rPr>
                <w:rFonts w:ascii="Times New Roman" w:hAnsi="Times New Roman" w:eastAsia="Times New Roman" w:cs="Times New Roman"/>
                <w:spacing w:val="1"/>
              </w:rPr>
              <w:t xml:space="preserve">50 </w:t>
            </w:r>
            <w:r>
              <w:rPr>
                <w:spacing w:val="1"/>
              </w:rPr>
              <w:t>米范围内无声环境保护目标，可不进</w:t>
            </w:r>
            <w:r>
              <w:rPr>
                <w:spacing w:val="-2"/>
              </w:rPr>
              <w:t>行声环境质量现状的监测。</w:t>
            </w:r>
          </w:p>
          <w:p w14:paraId="08903AC2">
            <w:pPr>
              <w:pStyle w:val="6"/>
              <w:spacing w:before="58" w:line="221" w:lineRule="auto"/>
              <w:ind w:left="103"/>
              <w:rPr>
                <w:sz w:val="28"/>
                <w:szCs w:val="28"/>
              </w:rPr>
            </w:pPr>
            <w:r>
              <w:rPr>
                <w:rFonts w:ascii="Times New Roman" w:hAnsi="Times New Roman" w:eastAsia="Times New Roman" w:cs="Times New Roman"/>
                <w:b/>
                <w:bCs/>
                <w:spacing w:val="-2"/>
                <w:sz w:val="28"/>
                <w:szCs w:val="28"/>
              </w:rPr>
              <w:t xml:space="preserve">3.4  </w:t>
            </w:r>
            <w:r>
              <w:rPr>
                <w:b/>
                <w:bCs/>
                <w:spacing w:val="-2"/>
                <w:sz w:val="28"/>
                <w:szCs w:val="28"/>
              </w:rPr>
              <w:t>生态环境现状调查</w:t>
            </w:r>
          </w:p>
          <w:p w14:paraId="14E6B091">
            <w:pPr>
              <w:pStyle w:val="6"/>
              <w:spacing w:before="206" w:line="357" w:lineRule="auto"/>
              <w:ind w:left="107" w:right="103" w:firstLine="481"/>
              <w:jc w:val="both"/>
            </w:pPr>
            <w:r>
              <w:rPr>
                <w:spacing w:val="-2"/>
              </w:rPr>
              <w:t>本项目位于福清融侨经济技术开发区（福清</w:t>
            </w:r>
            <w:r>
              <w:rPr>
                <w:spacing w:val="-3"/>
              </w:rPr>
              <w:t>岁金投资发展有限公司福清科创走廊</w:t>
            </w:r>
            <w:r>
              <w:rPr>
                <w:spacing w:val="-50"/>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15"/>
              </w:rPr>
              <w:t xml:space="preserve"> </w:t>
            </w:r>
            <w:r>
              <w:rPr>
                <w:spacing w:val="-3"/>
              </w:rPr>
              <w:t>号厂房二、三层</w:t>
            </w:r>
            <w:r>
              <w:rPr>
                <w:spacing w:val="-2"/>
              </w:rPr>
              <w:t>），</w:t>
            </w:r>
            <w:r>
              <w:rPr>
                <w:spacing w:val="-3"/>
              </w:rPr>
              <w:t>周边以工业生产、仓储物流为主要功能的区</w:t>
            </w:r>
            <w:r>
              <w:rPr>
                <w:spacing w:val="-2"/>
              </w:rPr>
              <w:t>域，目前厂房已经建设完成，根据调查，项目用地周边为城市</w:t>
            </w:r>
            <w:r>
              <w:rPr>
                <w:spacing w:val="-3"/>
              </w:rPr>
              <w:t>道路、其他企</w:t>
            </w:r>
            <w:r>
              <w:rPr>
                <w:spacing w:val="-2"/>
              </w:rPr>
              <w:t>业及居住用地等，项目评价区域主要植被为草坪、行道树等景</w:t>
            </w:r>
            <w:r>
              <w:rPr>
                <w:spacing w:val="-3"/>
              </w:rPr>
              <w:t>观树种，主要</w:t>
            </w:r>
            <w:r>
              <w:rPr>
                <w:spacing w:val="-2"/>
              </w:rPr>
              <w:t>动物为常见的蛙类、鸟类和昆虫类等，评价区域内无珍稀濒危</w:t>
            </w:r>
            <w:r>
              <w:rPr>
                <w:spacing w:val="-3"/>
              </w:rPr>
              <w:t>物种、自然保</w:t>
            </w:r>
            <w:r>
              <w:rPr>
                <w:spacing w:val="-2"/>
              </w:rPr>
              <w:t>护区、风景名胜区等生态敏感目标，调查区域也未发现国家重</w:t>
            </w:r>
            <w:r>
              <w:rPr>
                <w:spacing w:val="-3"/>
              </w:rPr>
              <w:t>点保护的野生</w:t>
            </w:r>
            <w:r>
              <w:rPr>
                <w:spacing w:val="-1"/>
              </w:rPr>
              <w:t>动植物等，因此，本环评不对生态环境现状进行评价。</w:t>
            </w:r>
          </w:p>
          <w:p w14:paraId="3071C573">
            <w:pPr>
              <w:pStyle w:val="6"/>
              <w:spacing w:before="24" w:line="221" w:lineRule="auto"/>
              <w:ind w:left="103"/>
              <w:rPr>
                <w:sz w:val="28"/>
                <w:szCs w:val="28"/>
              </w:rPr>
            </w:pPr>
            <w:r>
              <w:rPr>
                <w:rFonts w:ascii="Times New Roman" w:hAnsi="Times New Roman" w:eastAsia="Times New Roman" w:cs="Times New Roman"/>
                <w:b/>
                <w:bCs/>
                <w:spacing w:val="-2"/>
                <w:sz w:val="28"/>
                <w:szCs w:val="28"/>
              </w:rPr>
              <w:t xml:space="preserve">3.5 </w:t>
            </w:r>
            <w:r>
              <w:rPr>
                <w:b/>
                <w:bCs/>
                <w:spacing w:val="-2"/>
                <w:sz w:val="28"/>
                <w:szCs w:val="28"/>
              </w:rPr>
              <w:t>地下水、土壤环境质量现状</w:t>
            </w:r>
          </w:p>
          <w:p w14:paraId="429AE9D8">
            <w:pPr>
              <w:pStyle w:val="6"/>
              <w:spacing w:before="165" w:line="358" w:lineRule="auto"/>
              <w:ind w:left="107" w:right="101" w:firstLine="480"/>
              <w:jc w:val="both"/>
            </w:pPr>
            <w:r>
              <w:t>根据《建设项目环境影响报告表编制技术指南</w:t>
            </w:r>
            <w:r>
              <w:rPr>
                <w:rFonts w:ascii="Times New Roman" w:hAnsi="Times New Roman" w:eastAsia="Times New Roman" w:cs="Times New Roman"/>
              </w:rPr>
              <w:t>(</w:t>
            </w:r>
            <w:r>
              <w:t>污染影响类</w:t>
            </w:r>
            <w:r>
              <w:rPr>
                <w:rFonts w:ascii="Times New Roman" w:hAnsi="Times New Roman" w:eastAsia="Times New Roman" w:cs="Times New Roman"/>
              </w:rPr>
              <w:t>)(</w:t>
            </w:r>
            <w:r>
              <w:t>试行</w:t>
            </w:r>
            <w:r>
              <w:rPr>
                <w:rFonts w:ascii="Times New Roman" w:hAnsi="Times New Roman" w:eastAsia="Times New Roman" w:cs="Times New Roman"/>
              </w:rPr>
              <w:t>)</w:t>
            </w:r>
            <w:r>
              <w:t>》</w:t>
            </w:r>
            <w:r>
              <w:rPr>
                <w:rFonts w:ascii="Times New Roman" w:hAnsi="Times New Roman" w:eastAsia="Times New Roman" w:cs="Times New Roman"/>
              </w:rPr>
              <w:t>(</w:t>
            </w:r>
            <w:r>
              <w:t>环</w:t>
            </w:r>
            <w:r>
              <w:rPr>
                <w:spacing w:val="1"/>
              </w:rPr>
              <w:t>办环评〔</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 xml:space="preserve">33 </w:t>
            </w:r>
            <w:r>
              <w:rPr>
                <w:spacing w:val="1"/>
              </w:rPr>
              <w:t>号</w:t>
            </w:r>
            <w:r>
              <w:rPr>
                <w:rFonts w:ascii="Times New Roman" w:hAnsi="Times New Roman" w:eastAsia="Times New Roman" w:cs="Times New Roman"/>
                <w:spacing w:val="1"/>
              </w:rPr>
              <w:t>)</w:t>
            </w:r>
            <w:r>
              <w:rPr>
                <w:spacing w:val="1"/>
              </w:rPr>
              <w:t>规定，原则上不开展环境质量现状调</w:t>
            </w:r>
            <w:r>
              <w:t>查。建设项目存</w:t>
            </w:r>
            <w:r>
              <w:rPr>
                <w:spacing w:val="-2"/>
              </w:rPr>
              <w:t>在土壤、地下水环境污染途径的，应结合污染源、保护目标分</w:t>
            </w:r>
            <w:r>
              <w:rPr>
                <w:spacing w:val="-3"/>
              </w:rPr>
              <w:t>布情况开展现</w:t>
            </w:r>
            <w:r>
              <w:rPr>
                <w:spacing w:val="-1"/>
              </w:rPr>
              <w:t>状调查以留作背景值。</w:t>
            </w:r>
          </w:p>
          <w:p w14:paraId="37C7A4C4">
            <w:pPr>
              <w:pStyle w:val="6"/>
              <w:spacing w:before="45" w:line="342" w:lineRule="auto"/>
              <w:ind w:left="108" w:right="103" w:firstLine="483"/>
            </w:pPr>
            <w:r>
              <w:rPr>
                <w:spacing w:val="-3"/>
              </w:rPr>
              <w:t>项目位于福清融侨经济技术开发区（福清岁金投资发展有限公司福清科创走廊</w:t>
            </w:r>
            <w:r>
              <w:rPr>
                <w:spacing w:val="-49"/>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15"/>
              </w:rPr>
              <w:t xml:space="preserve"> </w:t>
            </w:r>
            <w:r>
              <w:rPr>
                <w:spacing w:val="-3"/>
              </w:rPr>
              <w:t>号厂房二、三层），根据现场勘查，周边以工业企业为主；项目用</w:t>
            </w:r>
          </w:p>
        </w:tc>
      </w:tr>
    </w:tbl>
    <w:p w14:paraId="6B2E481C">
      <w:pPr>
        <w:rPr>
          <w:rFonts w:ascii="Arial"/>
          <w:sz w:val="21"/>
        </w:rPr>
      </w:pPr>
    </w:p>
    <w:p w14:paraId="30EF335B">
      <w:pPr>
        <w:rPr>
          <w:rFonts w:ascii="Arial" w:hAnsi="Arial" w:eastAsia="Arial" w:cs="Arial"/>
          <w:sz w:val="21"/>
          <w:szCs w:val="21"/>
        </w:rPr>
        <w:sectPr>
          <w:footerReference r:id="rId55" w:type="default"/>
          <w:pgSz w:w="11907" w:h="16840"/>
          <w:pgMar w:top="400" w:right="1679" w:bottom="1072" w:left="1679" w:header="0" w:footer="835" w:gutter="0"/>
          <w:cols w:space="720" w:num="1"/>
        </w:sectPr>
      </w:pPr>
    </w:p>
    <w:p w14:paraId="7DA92774">
      <w:pPr>
        <w:spacing w:before="19"/>
      </w:pPr>
    </w:p>
    <w:p w14:paraId="769826A9">
      <w:pPr>
        <w:spacing w:before="19"/>
      </w:pPr>
    </w:p>
    <w:p w14:paraId="2EE512FD">
      <w:pPr>
        <w:spacing w:before="19"/>
      </w:pPr>
    </w:p>
    <w:p w14:paraId="2CB0FB79">
      <w:pPr>
        <w:spacing w:before="18"/>
      </w:pPr>
    </w:p>
    <w:p w14:paraId="65D2F5BF">
      <w:pPr>
        <w:spacing w:before="18"/>
      </w:pPr>
    </w:p>
    <w:tbl>
      <w:tblPr>
        <w:tblStyle w:val="5"/>
        <w:tblW w:w="8533"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3"/>
        <w:gridCol w:w="956"/>
        <w:gridCol w:w="1203"/>
        <w:gridCol w:w="1697"/>
        <w:gridCol w:w="1492"/>
        <w:gridCol w:w="2722"/>
      </w:tblGrid>
      <w:tr w14:paraId="2670E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463" w:type="dxa"/>
            <w:tcBorders>
              <w:top w:val="single" w:color="000000" w:sz="6" w:space="0"/>
              <w:left w:val="single" w:color="000000" w:sz="6" w:space="0"/>
              <w:bottom w:val="single" w:color="000000" w:sz="2" w:space="0"/>
              <w:right w:val="single" w:color="000000" w:sz="2" w:space="0"/>
            </w:tcBorders>
            <w:vAlign w:val="top"/>
          </w:tcPr>
          <w:p w14:paraId="1F5CDCF4">
            <w:pPr>
              <w:rPr>
                <w:rFonts w:ascii="Arial"/>
                <w:sz w:val="21"/>
              </w:rPr>
            </w:pPr>
          </w:p>
        </w:tc>
        <w:tc>
          <w:tcPr>
            <w:tcW w:w="8070" w:type="dxa"/>
            <w:gridSpan w:val="5"/>
            <w:tcBorders>
              <w:top w:val="single" w:color="000000" w:sz="6" w:space="0"/>
              <w:left w:val="single" w:color="000000" w:sz="2" w:space="0"/>
              <w:bottom w:val="single" w:color="000000" w:sz="2" w:space="0"/>
              <w:right w:val="single" w:color="000000" w:sz="6" w:space="0"/>
            </w:tcBorders>
            <w:vAlign w:val="top"/>
          </w:tcPr>
          <w:p w14:paraId="1E2F2282">
            <w:pPr>
              <w:pStyle w:val="6"/>
              <w:spacing w:before="37" w:line="349" w:lineRule="auto"/>
              <w:ind w:left="106" w:right="103" w:firstLine="1"/>
              <w:jc w:val="both"/>
            </w:pPr>
            <w:r>
              <w:rPr>
                <w:spacing w:val="-2"/>
              </w:rPr>
              <w:t>地均已采取地面硬化处理，项目对地下水、土壤环境影响很</w:t>
            </w:r>
            <w:r>
              <w:rPr>
                <w:spacing w:val="-3"/>
              </w:rPr>
              <w:t>小，基本不存在</w:t>
            </w:r>
            <w:r>
              <w:rPr>
                <w:spacing w:val="-2"/>
              </w:rPr>
              <w:t>土壤、地下水环境污染途径，因此，本评价不对项目地下水、土</w:t>
            </w:r>
            <w:r>
              <w:rPr>
                <w:spacing w:val="-3"/>
              </w:rPr>
              <w:t>壤环境质量</w:t>
            </w:r>
            <w:r>
              <w:rPr>
                <w:spacing w:val="-2"/>
              </w:rPr>
              <w:t>进行补充监测。</w:t>
            </w:r>
          </w:p>
        </w:tc>
      </w:tr>
      <w:tr w14:paraId="594B9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3" w:hRule="atLeast"/>
        </w:trPr>
        <w:tc>
          <w:tcPr>
            <w:tcW w:w="463" w:type="dxa"/>
            <w:vMerge w:val="restart"/>
            <w:tcBorders>
              <w:top w:val="single" w:color="000000" w:sz="2" w:space="0"/>
              <w:left w:val="single" w:color="000000" w:sz="6" w:space="0"/>
              <w:bottom w:val="nil"/>
              <w:right w:val="single" w:color="000000" w:sz="2" w:space="0"/>
            </w:tcBorders>
            <w:textDirection w:val="tbRlV"/>
            <w:vAlign w:val="top"/>
          </w:tcPr>
          <w:p w14:paraId="342F7432">
            <w:pPr>
              <w:pStyle w:val="6"/>
              <w:spacing w:before="109" w:line="201" w:lineRule="auto"/>
              <w:ind w:left="4724"/>
            </w:pPr>
            <w:r>
              <w:t>环</w:t>
            </w:r>
            <w:r>
              <w:rPr>
                <w:spacing w:val="-48"/>
              </w:rPr>
              <w:t xml:space="preserve"> </w:t>
            </w:r>
            <w:r>
              <w:t>境</w:t>
            </w:r>
            <w:r>
              <w:rPr>
                <w:spacing w:val="-49"/>
              </w:rPr>
              <w:t xml:space="preserve"> </w:t>
            </w:r>
            <w:r>
              <w:t>保</w:t>
            </w:r>
            <w:r>
              <w:rPr>
                <w:spacing w:val="-49"/>
              </w:rPr>
              <w:t xml:space="preserve"> </w:t>
            </w:r>
            <w:r>
              <w:t>护</w:t>
            </w:r>
            <w:r>
              <w:rPr>
                <w:spacing w:val="-48"/>
              </w:rPr>
              <w:t xml:space="preserve"> </w:t>
            </w:r>
            <w:r>
              <w:rPr>
                <w:position w:val="1"/>
              </w:rPr>
              <w:t>目</w:t>
            </w:r>
            <w:r>
              <w:rPr>
                <w:spacing w:val="-52"/>
                <w:position w:val="1"/>
              </w:rPr>
              <w:t xml:space="preserve"> </w:t>
            </w:r>
            <w:r>
              <w:t>标</w:t>
            </w:r>
          </w:p>
        </w:tc>
        <w:tc>
          <w:tcPr>
            <w:tcW w:w="8070" w:type="dxa"/>
            <w:gridSpan w:val="5"/>
            <w:tcBorders>
              <w:top w:val="single" w:color="000000" w:sz="2" w:space="0"/>
              <w:left w:val="single" w:color="000000" w:sz="2" w:space="0"/>
              <w:bottom w:val="single" w:color="000000" w:sz="10" w:space="0"/>
              <w:right w:val="single" w:color="000000" w:sz="6" w:space="0"/>
            </w:tcBorders>
            <w:vAlign w:val="top"/>
          </w:tcPr>
          <w:p w14:paraId="59971A7B">
            <w:pPr>
              <w:pStyle w:val="6"/>
              <w:spacing w:before="163" w:line="221" w:lineRule="auto"/>
              <w:ind w:left="103"/>
              <w:rPr>
                <w:sz w:val="28"/>
                <w:szCs w:val="28"/>
              </w:rPr>
            </w:pPr>
            <w:r>
              <w:rPr>
                <w:rFonts w:ascii="Times New Roman" w:hAnsi="Times New Roman" w:eastAsia="Times New Roman" w:cs="Times New Roman"/>
                <w:b/>
                <w:bCs/>
                <w:spacing w:val="-2"/>
                <w:sz w:val="28"/>
                <w:szCs w:val="28"/>
              </w:rPr>
              <w:t xml:space="preserve">3.6  </w:t>
            </w:r>
            <w:r>
              <w:rPr>
                <w:b/>
                <w:bCs/>
                <w:spacing w:val="-2"/>
                <w:sz w:val="28"/>
                <w:szCs w:val="28"/>
              </w:rPr>
              <w:t>环境保护目标</w:t>
            </w:r>
          </w:p>
          <w:p w14:paraId="5E746F62">
            <w:pPr>
              <w:pStyle w:val="6"/>
              <w:spacing w:before="203" w:line="220" w:lineRule="auto"/>
              <w:ind w:left="102"/>
            </w:pPr>
            <w:r>
              <w:rPr>
                <w:rFonts w:ascii="Times New Roman" w:hAnsi="Times New Roman" w:eastAsia="Times New Roman" w:cs="Times New Roman"/>
                <w:b/>
                <w:bCs/>
                <w:spacing w:val="-2"/>
              </w:rPr>
              <w:t xml:space="preserve">3.6.1  </w:t>
            </w:r>
            <w:r>
              <w:rPr>
                <w:b/>
                <w:bCs/>
                <w:spacing w:val="-2"/>
              </w:rPr>
              <w:t>大气环境、地表水环境、声环境</w:t>
            </w:r>
          </w:p>
          <w:p w14:paraId="3B1CB170">
            <w:pPr>
              <w:pStyle w:val="6"/>
              <w:spacing w:before="144" w:line="357" w:lineRule="auto"/>
              <w:ind w:left="108" w:right="103" w:firstLine="480"/>
              <w:jc w:val="both"/>
            </w:pPr>
            <w:r>
              <w:t>根据《建设项目环境影响报告表编制技术指南</w:t>
            </w:r>
            <w:r>
              <w:rPr>
                <w:rFonts w:ascii="Times New Roman" w:hAnsi="Times New Roman" w:eastAsia="Times New Roman" w:cs="Times New Roman"/>
              </w:rPr>
              <w:t>(</w:t>
            </w:r>
            <w:r>
              <w:t>污染影响类</w:t>
            </w:r>
            <w:r>
              <w:rPr>
                <w:rFonts w:ascii="Times New Roman" w:hAnsi="Times New Roman" w:eastAsia="Times New Roman" w:cs="Times New Roman"/>
              </w:rPr>
              <w:t>)(</w:t>
            </w:r>
            <w:r>
              <w:t>试行</w:t>
            </w:r>
            <w:r>
              <w:rPr>
                <w:rFonts w:ascii="Times New Roman" w:hAnsi="Times New Roman" w:eastAsia="Times New Roman" w:cs="Times New Roman"/>
              </w:rPr>
              <w:t>)</w:t>
            </w:r>
            <w:r>
              <w:t>》</w:t>
            </w:r>
            <w:r>
              <w:rPr>
                <w:rFonts w:ascii="Times New Roman" w:hAnsi="Times New Roman" w:eastAsia="Times New Roman" w:cs="Times New Roman"/>
              </w:rPr>
              <w:t>(</w:t>
            </w:r>
            <w:r>
              <w:t>环</w:t>
            </w:r>
            <w:r>
              <w:rPr>
                <w:spacing w:val="1"/>
              </w:rPr>
              <w:t>办环评〔</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 xml:space="preserve">33 </w:t>
            </w:r>
            <w:r>
              <w:rPr>
                <w:spacing w:val="1"/>
              </w:rPr>
              <w:t>号</w:t>
            </w:r>
            <w:r>
              <w:rPr>
                <w:rFonts w:ascii="Times New Roman" w:hAnsi="Times New Roman" w:eastAsia="Times New Roman" w:cs="Times New Roman"/>
                <w:spacing w:val="1"/>
              </w:rPr>
              <w:t>)</w:t>
            </w:r>
            <w:r>
              <w:rPr>
                <w:spacing w:val="1"/>
              </w:rPr>
              <w:t>要求以及对项目周边环境的调</w:t>
            </w:r>
            <w:r>
              <w:t>查，本项目大气环境、</w:t>
            </w:r>
            <w:r>
              <w:rPr>
                <w:spacing w:val="1"/>
              </w:rPr>
              <w:t>地表水环境、声环境见表</w:t>
            </w:r>
            <w:r>
              <w:rPr>
                <w:spacing w:val="-34"/>
              </w:rPr>
              <w:t xml:space="preserve"> </w:t>
            </w:r>
            <w:r>
              <w:rPr>
                <w:rFonts w:ascii="Times New Roman" w:hAnsi="Times New Roman" w:eastAsia="Times New Roman" w:cs="Times New Roman"/>
                <w:spacing w:val="1"/>
              </w:rPr>
              <w:t xml:space="preserve">3.6-1 </w:t>
            </w:r>
            <w:r>
              <w:rPr>
                <w:spacing w:val="1"/>
              </w:rPr>
              <w:t>和附图</w:t>
            </w:r>
            <w:r>
              <w:rPr>
                <w:rFonts w:ascii="Times New Roman" w:hAnsi="Times New Roman" w:eastAsia="Times New Roman" w:cs="Times New Roman"/>
                <w:spacing w:val="1"/>
              </w:rPr>
              <w:t>2</w:t>
            </w:r>
            <w:r>
              <w:rPr>
                <w:spacing w:val="1"/>
              </w:rPr>
              <w:t>。</w:t>
            </w:r>
          </w:p>
          <w:p w14:paraId="744F513E">
            <w:pPr>
              <w:spacing w:before="129" w:line="238" w:lineRule="auto"/>
              <w:ind w:left="2499"/>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1"/>
                <w:sz w:val="24"/>
                <w:szCs w:val="24"/>
              </w:rPr>
              <w:t xml:space="preserve"> </w:t>
            </w:r>
            <w:r>
              <w:rPr>
                <w:rFonts w:ascii="Times New Roman" w:hAnsi="Times New Roman" w:eastAsia="Times New Roman" w:cs="Times New Roman"/>
                <w:spacing w:val="-2"/>
                <w:sz w:val="24"/>
                <w:szCs w:val="24"/>
              </w:rPr>
              <w:t xml:space="preserve">3.6-1  </w:t>
            </w:r>
            <w:r>
              <w:rPr>
                <w:rFonts w:ascii="黑体" w:hAnsi="黑体" w:eastAsia="黑体" w:cs="黑体"/>
                <w:spacing w:val="-2"/>
                <w:sz w:val="24"/>
                <w:szCs w:val="24"/>
              </w:rPr>
              <w:t>环境保护目标一览表</w:t>
            </w:r>
          </w:p>
        </w:tc>
      </w:tr>
      <w:tr w14:paraId="29CBC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463" w:type="dxa"/>
            <w:vMerge w:val="continue"/>
            <w:tcBorders>
              <w:top w:val="nil"/>
              <w:left w:val="single" w:color="000000" w:sz="6" w:space="0"/>
              <w:bottom w:val="nil"/>
              <w:right w:val="single" w:color="000000" w:sz="2" w:space="0"/>
            </w:tcBorders>
            <w:textDirection w:val="tbRlV"/>
            <w:vAlign w:val="top"/>
          </w:tcPr>
          <w:p w14:paraId="7FD70050">
            <w:pPr>
              <w:rPr>
                <w:rFonts w:ascii="Arial"/>
                <w:sz w:val="21"/>
              </w:rPr>
            </w:pPr>
          </w:p>
        </w:tc>
        <w:tc>
          <w:tcPr>
            <w:tcW w:w="956" w:type="dxa"/>
            <w:tcBorders>
              <w:top w:val="single" w:color="000000" w:sz="10" w:space="0"/>
              <w:left w:val="single" w:color="000000" w:sz="2" w:space="0"/>
            </w:tcBorders>
            <w:vAlign w:val="top"/>
          </w:tcPr>
          <w:p w14:paraId="7F8616C4">
            <w:pPr>
              <w:pStyle w:val="6"/>
              <w:spacing w:before="72" w:line="229" w:lineRule="auto"/>
              <w:ind w:left="320"/>
              <w:rPr>
                <w:sz w:val="20"/>
                <w:szCs w:val="20"/>
              </w:rPr>
            </w:pPr>
            <w:r>
              <w:rPr>
                <w:spacing w:val="4"/>
                <w:sz w:val="20"/>
                <w:szCs w:val="20"/>
              </w:rPr>
              <w:t>环境</w:t>
            </w:r>
          </w:p>
          <w:p w14:paraId="72CDA93C">
            <w:pPr>
              <w:pStyle w:val="6"/>
              <w:spacing w:before="71" w:line="217" w:lineRule="auto"/>
              <w:ind w:left="321"/>
              <w:rPr>
                <w:sz w:val="20"/>
                <w:szCs w:val="20"/>
              </w:rPr>
            </w:pPr>
            <w:r>
              <w:rPr>
                <w:spacing w:val="4"/>
                <w:sz w:val="20"/>
                <w:szCs w:val="20"/>
              </w:rPr>
              <w:t>要素</w:t>
            </w:r>
          </w:p>
        </w:tc>
        <w:tc>
          <w:tcPr>
            <w:tcW w:w="1203" w:type="dxa"/>
            <w:tcBorders>
              <w:top w:val="single" w:color="000000" w:sz="10" w:space="0"/>
            </w:tcBorders>
            <w:vAlign w:val="top"/>
          </w:tcPr>
          <w:p w14:paraId="15DC7295">
            <w:pPr>
              <w:pStyle w:val="6"/>
              <w:spacing w:before="72" w:line="229" w:lineRule="auto"/>
              <w:ind w:left="180"/>
              <w:rPr>
                <w:sz w:val="20"/>
                <w:szCs w:val="20"/>
              </w:rPr>
            </w:pPr>
            <w:r>
              <w:rPr>
                <w:spacing w:val="7"/>
                <w:sz w:val="20"/>
                <w:szCs w:val="20"/>
              </w:rPr>
              <w:t>环境保护</w:t>
            </w:r>
          </w:p>
          <w:p w14:paraId="32748C28">
            <w:pPr>
              <w:pStyle w:val="6"/>
              <w:spacing w:before="71" w:line="217" w:lineRule="auto"/>
              <w:ind w:left="179"/>
              <w:rPr>
                <w:sz w:val="20"/>
                <w:szCs w:val="20"/>
              </w:rPr>
            </w:pPr>
            <w:r>
              <w:rPr>
                <w:spacing w:val="7"/>
                <w:sz w:val="20"/>
                <w:szCs w:val="20"/>
              </w:rPr>
              <w:t>对象名称</w:t>
            </w:r>
          </w:p>
        </w:tc>
        <w:tc>
          <w:tcPr>
            <w:tcW w:w="1697" w:type="dxa"/>
            <w:tcBorders>
              <w:top w:val="single" w:color="000000" w:sz="10" w:space="0"/>
            </w:tcBorders>
            <w:vAlign w:val="top"/>
          </w:tcPr>
          <w:p w14:paraId="43411E56">
            <w:pPr>
              <w:pStyle w:val="6"/>
              <w:spacing w:before="72" w:line="256" w:lineRule="auto"/>
              <w:ind w:left="220" w:right="111" w:hanging="101"/>
              <w:rPr>
                <w:sz w:val="20"/>
                <w:szCs w:val="20"/>
              </w:rPr>
            </w:pPr>
            <w:r>
              <w:rPr>
                <w:spacing w:val="8"/>
                <w:sz w:val="20"/>
                <w:szCs w:val="20"/>
              </w:rPr>
              <w:t>与项目厂界的方位和最近距离</w:t>
            </w:r>
          </w:p>
        </w:tc>
        <w:tc>
          <w:tcPr>
            <w:tcW w:w="1492" w:type="dxa"/>
            <w:tcBorders>
              <w:top w:val="single" w:color="000000" w:sz="10" w:space="0"/>
            </w:tcBorders>
            <w:vAlign w:val="top"/>
          </w:tcPr>
          <w:p w14:paraId="043E047A">
            <w:pPr>
              <w:pStyle w:val="6"/>
              <w:spacing w:before="233" w:line="228" w:lineRule="auto"/>
              <w:ind w:left="119"/>
              <w:rPr>
                <w:sz w:val="20"/>
                <w:szCs w:val="20"/>
              </w:rPr>
            </w:pPr>
            <w:r>
              <w:rPr>
                <w:spacing w:val="8"/>
                <w:sz w:val="20"/>
                <w:szCs w:val="20"/>
              </w:rPr>
              <w:t>环境基本特征</w:t>
            </w:r>
          </w:p>
        </w:tc>
        <w:tc>
          <w:tcPr>
            <w:tcW w:w="2722" w:type="dxa"/>
            <w:tcBorders>
              <w:top w:val="single" w:color="000000" w:sz="10" w:space="0"/>
              <w:right w:val="single" w:color="000000" w:sz="6" w:space="0"/>
            </w:tcBorders>
            <w:vAlign w:val="top"/>
          </w:tcPr>
          <w:p w14:paraId="047E9853">
            <w:pPr>
              <w:pStyle w:val="6"/>
              <w:spacing w:before="233" w:line="229" w:lineRule="auto"/>
              <w:ind w:left="888"/>
              <w:rPr>
                <w:sz w:val="20"/>
                <w:szCs w:val="20"/>
              </w:rPr>
            </w:pPr>
            <w:r>
              <w:rPr>
                <w:spacing w:val="7"/>
                <w:sz w:val="20"/>
                <w:szCs w:val="20"/>
              </w:rPr>
              <w:t>环境功能</w:t>
            </w:r>
          </w:p>
        </w:tc>
      </w:tr>
      <w:tr w14:paraId="606E2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463" w:type="dxa"/>
            <w:vMerge w:val="continue"/>
            <w:tcBorders>
              <w:top w:val="nil"/>
              <w:left w:val="single" w:color="000000" w:sz="6" w:space="0"/>
              <w:bottom w:val="nil"/>
              <w:right w:val="single" w:color="000000" w:sz="2" w:space="0"/>
            </w:tcBorders>
            <w:textDirection w:val="tbRlV"/>
            <w:vAlign w:val="top"/>
          </w:tcPr>
          <w:p w14:paraId="3A855E66">
            <w:pPr>
              <w:rPr>
                <w:rFonts w:ascii="Arial"/>
                <w:sz w:val="21"/>
              </w:rPr>
            </w:pPr>
          </w:p>
        </w:tc>
        <w:tc>
          <w:tcPr>
            <w:tcW w:w="956" w:type="dxa"/>
            <w:vMerge w:val="restart"/>
            <w:tcBorders>
              <w:left w:val="single" w:color="000000" w:sz="2" w:space="0"/>
              <w:bottom w:val="nil"/>
            </w:tcBorders>
            <w:vAlign w:val="top"/>
          </w:tcPr>
          <w:p w14:paraId="21E4E628">
            <w:pPr>
              <w:pStyle w:val="6"/>
              <w:spacing w:before="245" w:line="296" w:lineRule="auto"/>
              <w:ind w:left="326" w:right="218" w:hanging="6"/>
              <w:rPr>
                <w:sz w:val="20"/>
                <w:szCs w:val="20"/>
              </w:rPr>
            </w:pPr>
            <w:r>
              <w:rPr>
                <w:spacing w:val="4"/>
                <w:sz w:val="20"/>
                <w:szCs w:val="20"/>
              </w:rPr>
              <w:t>环境</w:t>
            </w:r>
            <w:r>
              <w:rPr>
                <w:spacing w:val="1"/>
                <w:sz w:val="20"/>
                <w:szCs w:val="20"/>
              </w:rPr>
              <w:t>空气</w:t>
            </w:r>
          </w:p>
        </w:tc>
        <w:tc>
          <w:tcPr>
            <w:tcW w:w="1203" w:type="dxa"/>
            <w:vAlign w:val="top"/>
          </w:tcPr>
          <w:p w14:paraId="30C8C64C">
            <w:pPr>
              <w:pStyle w:val="6"/>
              <w:spacing w:before="200" w:line="226" w:lineRule="auto"/>
              <w:ind w:left="285"/>
              <w:rPr>
                <w:sz w:val="20"/>
                <w:szCs w:val="20"/>
              </w:rPr>
            </w:pPr>
            <w:r>
              <w:rPr>
                <w:spacing w:val="7"/>
                <w:sz w:val="20"/>
                <w:szCs w:val="20"/>
              </w:rPr>
              <w:t>漈头村</w:t>
            </w:r>
          </w:p>
        </w:tc>
        <w:tc>
          <w:tcPr>
            <w:tcW w:w="1697" w:type="dxa"/>
            <w:vAlign w:val="top"/>
          </w:tcPr>
          <w:p w14:paraId="18FFA56A">
            <w:pPr>
              <w:pStyle w:val="6"/>
              <w:spacing w:before="170" w:line="274" w:lineRule="exact"/>
              <w:ind w:left="407"/>
              <w:rPr>
                <w:rFonts w:ascii="Times New Roman" w:hAnsi="Times New Roman" w:eastAsia="Times New Roman" w:cs="Times New Roman"/>
                <w:sz w:val="20"/>
                <w:szCs w:val="20"/>
              </w:rPr>
            </w:pPr>
            <w:r>
              <w:rPr>
                <w:spacing w:val="4"/>
                <w:position w:val="1"/>
                <w:sz w:val="20"/>
                <w:szCs w:val="20"/>
              </w:rPr>
              <w:t>东侧</w:t>
            </w:r>
            <w:r>
              <w:rPr>
                <w:rFonts w:ascii="Times New Roman" w:hAnsi="Times New Roman" w:eastAsia="Times New Roman" w:cs="Times New Roman"/>
                <w:spacing w:val="4"/>
                <w:position w:val="1"/>
                <w:sz w:val="20"/>
                <w:szCs w:val="20"/>
              </w:rPr>
              <w:t>120m</w:t>
            </w:r>
          </w:p>
        </w:tc>
        <w:tc>
          <w:tcPr>
            <w:tcW w:w="1492" w:type="dxa"/>
            <w:vAlign w:val="top"/>
          </w:tcPr>
          <w:p w14:paraId="730802C8">
            <w:pPr>
              <w:pStyle w:val="6"/>
              <w:spacing w:before="170" w:line="274" w:lineRule="exact"/>
              <w:ind w:left="192"/>
              <w:rPr>
                <w:sz w:val="20"/>
                <w:szCs w:val="20"/>
              </w:rPr>
            </w:pPr>
            <w:r>
              <w:rPr>
                <w:rFonts w:ascii="Times New Roman" w:hAnsi="Times New Roman" w:eastAsia="Times New Roman" w:cs="Times New Roman"/>
                <w:spacing w:val="5"/>
                <w:position w:val="1"/>
                <w:sz w:val="20"/>
                <w:szCs w:val="20"/>
              </w:rPr>
              <w:t>201</w:t>
            </w:r>
            <w:r>
              <w:rPr>
                <w:spacing w:val="5"/>
                <w:position w:val="1"/>
                <w:sz w:val="20"/>
                <w:szCs w:val="20"/>
              </w:rPr>
              <w:t>户</w:t>
            </w:r>
            <w:r>
              <w:rPr>
                <w:rFonts w:ascii="Times New Roman" w:hAnsi="Times New Roman" w:eastAsia="Times New Roman" w:cs="Times New Roman"/>
                <w:spacing w:val="5"/>
                <w:position w:val="1"/>
                <w:sz w:val="20"/>
                <w:szCs w:val="20"/>
              </w:rPr>
              <w:t>/662</w:t>
            </w:r>
            <w:r>
              <w:rPr>
                <w:spacing w:val="5"/>
                <w:position w:val="1"/>
                <w:sz w:val="20"/>
                <w:szCs w:val="20"/>
              </w:rPr>
              <w:t>人</w:t>
            </w:r>
          </w:p>
        </w:tc>
        <w:tc>
          <w:tcPr>
            <w:tcW w:w="2722" w:type="dxa"/>
            <w:vMerge w:val="restart"/>
            <w:tcBorders>
              <w:bottom w:val="nil"/>
              <w:right w:val="single" w:color="000000" w:sz="6" w:space="0"/>
            </w:tcBorders>
            <w:vAlign w:val="top"/>
          </w:tcPr>
          <w:p w14:paraId="5389C08A">
            <w:pPr>
              <w:pStyle w:val="6"/>
              <w:spacing w:before="85" w:line="228" w:lineRule="auto"/>
              <w:ind w:left="264"/>
              <w:rPr>
                <w:sz w:val="20"/>
                <w:szCs w:val="20"/>
              </w:rPr>
            </w:pPr>
            <w:r>
              <w:rPr>
                <w:spacing w:val="7"/>
                <w:sz w:val="20"/>
                <w:szCs w:val="20"/>
              </w:rPr>
              <w:t>《环境空气质量标准》</w:t>
            </w:r>
          </w:p>
          <w:p w14:paraId="3F62CE2C">
            <w:pPr>
              <w:pStyle w:val="6"/>
              <w:spacing w:before="44" w:line="274" w:lineRule="exact"/>
              <w:ind w:left="123"/>
              <w:rPr>
                <w:sz w:val="20"/>
                <w:szCs w:val="20"/>
              </w:rPr>
            </w:pPr>
            <w:r>
              <w:rPr>
                <w:spacing w:val="1"/>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1"/>
                <w:position w:val="1"/>
                <w:sz w:val="20"/>
                <w:szCs w:val="20"/>
              </w:rPr>
              <w:t>3095-2012</w:t>
            </w:r>
            <w:r>
              <w:rPr>
                <w:spacing w:val="1"/>
                <w:position w:val="1"/>
                <w:sz w:val="20"/>
                <w:szCs w:val="20"/>
              </w:rPr>
              <w:t>）及其修改</w:t>
            </w:r>
          </w:p>
          <w:p w14:paraId="5EA62350">
            <w:pPr>
              <w:pStyle w:val="6"/>
              <w:spacing w:before="75" w:line="220" w:lineRule="auto"/>
              <w:ind w:left="786"/>
              <w:rPr>
                <w:sz w:val="20"/>
                <w:szCs w:val="20"/>
              </w:rPr>
            </w:pPr>
            <w:r>
              <w:rPr>
                <w:spacing w:val="7"/>
                <w:sz w:val="20"/>
                <w:szCs w:val="20"/>
              </w:rPr>
              <w:t>单二级标准</w:t>
            </w:r>
          </w:p>
        </w:tc>
      </w:tr>
      <w:tr w14:paraId="63CC8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right w:val="single" w:color="000000" w:sz="2" w:space="0"/>
            </w:tcBorders>
            <w:textDirection w:val="tbRlV"/>
            <w:vAlign w:val="top"/>
          </w:tcPr>
          <w:p w14:paraId="2F06F7EC">
            <w:pPr>
              <w:rPr>
                <w:rFonts w:ascii="Arial"/>
                <w:sz w:val="21"/>
              </w:rPr>
            </w:pPr>
          </w:p>
        </w:tc>
        <w:tc>
          <w:tcPr>
            <w:tcW w:w="956" w:type="dxa"/>
            <w:vMerge w:val="continue"/>
            <w:tcBorders>
              <w:top w:val="nil"/>
              <w:left w:val="single" w:color="000000" w:sz="2" w:space="0"/>
            </w:tcBorders>
            <w:vAlign w:val="top"/>
          </w:tcPr>
          <w:p w14:paraId="3CBAEE7A">
            <w:pPr>
              <w:rPr>
                <w:rFonts w:ascii="Arial"/>
                <w:sz w:val="21"/>
              </w:rPr>
            </w:pPr>
          </w:p>
        </w:tc>
        <w:tc>
          <w:tcPr>
            <w:tcW w:w="1203" w:type="dxa"/>
            <w:vAlign w:val="top"/>
          </w:tcPr>
          <w:p w14:paraId="69F4BE58">
            <w:pPr>
              <w:pStyle w:val="6"/>
              <w:spacing w:before="118" w:line="228" w:lineRule="auto"/>
              <w:ind w:left="287"/>
              <w:rPr>
                <w:sz w:val="20"/>
                <w:szCs w:val="20"/>
              </w:rPr>
            </w:pPr>
            <w:r>
              <w:rPr>
                <w:spacing w:val="6"/>
                <w:sz w:val="20"/>
                <w:szCs w:val="20"/>
              </w:rPr>
              <w:t>上亭村</w:t>
            </w:r>
          </w:p>
        </w:tc>
        <w:tc>
          <w:tcPr>
            <w:tcW w:w="1697" w:type="dxa"/>
            <w:vAlign w:val="top"/>
          </w:tcPr>
          <w:p w14:paraId="42C76300">
            <w:pPr>
              <w:pStyle w:val="6"/>
              <w:spacing w:before="88" w:line="274" w:lineRule="exact"/>
              <w:ind w:left="300"/>
              <w:rPr>
                <w:rFonts w:ascii="Times New Roman" w:hAnsi="Times New Roman" w:eastAsia="Times New Roman" w:cs="Times New Roman"/>
                <w:sz w:val="20"/>
                <w:szCs w:val="20"/>
              </w:rPr>
            </w:pPr>
            <w:r>
              <w:rPr>
                <w:spacing w:val="5"/>
                <w:position w:val="1"/>
                <w:sz w:val="20"/>
                <w:szCs w:val="20"/>
              </w:rPr>
              <w:t>西北侧</w:t>
            </w:r>
            <w:r>
              <w:rPr>
                <w:rFonts w:ascii="Times New Roman" w:hAnsi="Times New Roman" w:eastAsia="Times New Roman" w:cs="Times New Roman"/>
                <w:spacing w:val="5"/>
                <w:position w:val="1"/>
                <w:sz w:val="20"/>
                <w:szCs w:val="20"/>
              </w:rPr>
              <w:t>190m</w:t>
            </w:r>
          </w:p>
        </w:tc>
        <w:tc>
          <w:tcPr>
            <w:tcW w:w="1492" w:type="dxa"/>
            <w:vAlign w:val="top"/>
          </w:tcPr>
          <w:p w14:paraId="15C6D117">
            <w:pPr>
              <w:pStyle w:val="6"/>
              <w:spacing w:before="88" w:line="274" w:lineRule="exact"/>
              <w:ind w:left="138"/>
              <w:rPr>
                <w:sz w:val="20"/>
                <w:szCs w:val="20"/>
              </w:rPr>
            </w:pPr>
            <w:r>
              <w:rPr>
                <w:rFonts w:ascii="Times New Roman" w:hAnsi="Times New Roman" w:eastAsia="Times New Roman" w:cs="Times New Roman"/>
                <w:spacing w:val="5"/>
                <w:position w:val="1"/>
                <w:sz w:val="20"/>
                <w:szCs w:val="20"/>
              </w:rPr>
              <w:t>450</w:t>
            </w:r>
            <w:r>
              <w:rPr>
                <w:spacing w:val="5"/>
                <w:position w:val="1"/>
                <w:sz w:val="20"/>
                <w:szCs w:val="20"/>
              </w:rPr>
              <w:t>户</w:t>
            </w:r>
            <w:r>
              <w:rPr>
                <w:rFonts w:ascii="Times New Roman" w:hAnsi="Times New Roman" w:eastAsia="Times New Roman" w:cs="Times New Roman"/>
                <w:spacing w:val="5"/>
                <w:position w:val="1"/>
                <w:sz w:val="20"/>
                <w:szCs w:val="20"/>
              </w:rPr>
              <w:t>/1237</w:t>
            </w:r>
            <w:r>
              <w:rPr>
                <w:spacing w:val="5"/>
                <w:position w:val="1"/>
                <w:sz w:val="20"/>
                <w:szCs w:val="20"/>
              </w:rPr>
              <w:t>人</w:t>
            </w:r>
          </w:p>
        </w:tc>
        <w:tc>
          <w:tcPr>
            <w:tcW w:w="2722" w:type="dxa"/>
            <w:vMerge w:val="continue"/>
            <w:tcBorders>
              <w:top w:val="nil"/>
              <w:right w:val="single" w:color="000000" w:sz="6" w:space="0"/>
            </w:tcBorders>
            <w:vAlign w:val="top"/>
          </w:tcPr>
          <w:p w14:paraId="1910FD45">
            <w:pPr>
              <w:rPr>
                <w:rFonts w:ascii="Arial"/>
                <w:sz w:val="21"/>
              </w:rPr>
            </w:pPr>
          </w:p>
        </w:tc>
      </w:tr>
      <w:tr w14:paraId="574F2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463" w:type="dxa"/>
            <w:vMerge w:val="continue"/>
            <w:tcBorders>
              <w:top w:val="nil"/>
              <w:left w:val="single" w:color="000000" w:sz="6" w:space="0"/>
              <w:bottom w:val="nil"/>
              <w:right w:val="single" w:color="000000" w:sz="2" w:space="0"/>
            </w:tcBorders>
            <w:textDirection w:val="tbRlV"/>
            <w:vAlign w:val="top"/>
          </w:tcPr>
          <w:p w14:paraId="58E6FEB5">
            <w:pPr>
              <w:rPr>
                <w:rFonts w:ascii="Arial"/>
                <w:sz w:val="21"/>
              </w:rPr>
            </w:pPr>
          </w:p>
        </w:tc>
        <w:tc>
          <w:tcPr>
            <w:tcW w:w="956" w:type="dxa"/>
            <w:vMerge w:val="restart"/>
            <w:tcBorders>
              <w:left w:val="single" w:color="000000" w:sz="2" w:space="0"/>
              <w:bottom w:val="nil"/>
            </w:tcBorders>
            <w:vAlign w:val="top"/>
          </w:tcPr>
          <w:p w14:paraId="163FCC13">
            <w:pPr>
              <w:spacing w:line="250" w:lineRule="auto"/>
              <w:rPr>
                <w:rFonts w:ascii="Arial"/>
                <w:sz w:val="21"/>
              </w:rPr>
            </w:pPr>
          </w:p>
          <w:p w14:paraId="0763D475">
            <w:pPr>
              <w:spacing w:line="251" w:lineRule="auto"/>
              <w:rPr>
                <w:rFonts w:ascii="Arial"/>
                <w:sz w:val="21"/>
              </w:rPr>
            </w:pPr>
          </w:p>
          <w:p w14:paraId="48C8BFDA">
            <w:pPr>
              <w:pStyle w:val="6"/>
              <w:spacing w:before="65" w:line="228" w:lineRule="auto"/>
              <w:ind w:left="217"/>
              <w:rPr>
                <w:sz w:val="20"/>
                <w:szCs w:val="20"/>
              </w:rPr>
            </w:pPr>
            <w:r>
              <w:rPr>
                <w:spacing w:val="6"/>
                <w:sz w:val="20"/>
                <w:szCs w:val="20"/>
              </w:rPr>
              <w:t>地表水</w:t>
            </w:r>
          </w:p>
        </w:tc>
        <w:tc>
          <w:tcPr>
            <w:tcW w:w="1203" w:type="dxa"/>
            <w:tcBorders>
              <w:bottom w:val="single" w:color="000000" w:sz="2" w:space="0"/>
            </w:tcBorders>
            <w:vAlign w:val="top"/>
          </w:tcPr>
          <w:p w14:paraId="00CC0013">
            <w:pPr>
              <w:pStyle w:val="6"/>
              <w:spacing w:before="243" w:line="229" w:lineRule="auto"/>
              <w:ind w:left="288"/>
              <w:rPr>
                <w:sz w:val="20"/>
                <w:szCs w:val="20"/>
              </w:rPr>
            </w:pPr>
            <w:r>
              <w:rPr>
                <w:spacing w:val="6"/>
                <w:sz w:val="20"/>
                <w:szCs w:val="20"/>
              </w:rPr>
              <w:t>大北溪</w:t>
            </w:r>
          </w:p>
        </w:tc>
        <w:tc>
          <w:tcPr>
            <w:tcW w:w="1697" w:type="dxa"/>
            <w:tcBorders>
              <w:bottom w:val="single" w:color="000000" w:sz="2" w:space="0"/>
              <w:right w:val="single" w:color="000000" w:sz="2" w:space="0"/>
            </w:tcBorders>
            <w:vAlign w:val="top"/>
          </w:tcPr>
          <w:p w14:paraId="6FC49B16">
            <w:pPr>
              <w:pStyle w:val="6"/>
              <w:spacing w:before="212" w:line="274" w:lineRule="exact"/>
              <w:ind w:left="352"/>
              <w:rPr>
                <w:rFonts w:ascii="Times New Roman" w:hAnsi="Times New Roman" w:eastAsia="Times New Roman" w:cs="Times New Roman"/>
                <w:sz w:val="20"/>
                <w:szCs w:val="20"/>
              </w:rPr>
            </w:pPr>
            <w:r>
              <w:rPr>
                <w:spacing w:val="4"/>
                <w:position w:val="1"/>
                <w:sz w:val="20"/>
                <w:szCs w:val="20"/>
              </w:rPr>
              <w:t>西侧</w:t>
            </w:r>
            <w:r>
              <w:rPr>
                <w:rFonts w:ascii="Times New Roman" w:hAnsi="Times New Roman" w:eastAsia="Times New Roman" w:cs="Times New Roman"/>
                <w:spacing w:val="4"/>
                <w:position w:val="1"/>
                <w:sz w:val="20"/>
                <w:szCs w:val="20"/>
              </w:rPr>
              <w:t>2165m</w:t>
            </w:r>
          </w:p>
        </w:tc>
        <w:tc>
          <w:tcPr>
            <w:tcW w:w="1492" w:type="dxa"/>
            <w:tcBorders>
              <w:left w:val="single" w:color="000000" w:sz="2" w:space="0"/>
              <w:bottom w:val="single" w:color="000000" w:sz="2" w:space="0"/>
              <w:right w:val="single" w:color="000000" w:sz="2" w:space="0"/>
            </w:tcBorders>
            <w:vAlign w:val="top"/>
          </w:tcPr>
          <w:p w14:paraId="64ADC35A">
            <w:pPr>
              <w:pStyle w:val="6"/>
              <w:spacing w:before="81" w:line="254" w:lineRule="auto"/>
              <w:ind w:left="649" w:right="115" w:hanging="524"/>
              <w:rPr>
                <w:sz w:val="20"/>
                <w:szCs w:val="20"/>
              </w:rPr>
            </w:pPr>
            <w:r>
              <w:rPr>
                <w:spacing w:val="7"/>
                <w:sz w:val="20"/>
                <w:szCs w:val="20"/>
              </w:rPr>
              <w:t>景观、工业用</w:t>
            </w:r>
            <w:r>
              <w:rPr>
                <w:sz w:val="20"/>
                <w:szCs w:val="20"/>
              </w:rPr>
              <w:t>水</w:t>
            </w:r>
          </w:p>
        </w:tc>
        <w:tc>
          <w:tcPr>
            <w:tcW w:w="2722" w:type="dxa"/>
            <w:tcBorders>
              <w:left w:val="single" w:color="000000" w:sz="2" w:space="0"/>
              <w:bottom w:val="single" w:color="000000" w:sz="2" w:space="0"/>
              <w:right w:val="single" w:color="000000" w:sz="6" w:space="0"/>
            </w:tcBorders>
            <w:vAlign w:val="top"/>
          </w:tcPr>
          <w:p w14:paraId="01F0FEB7">
            <w:pPr>
              <w:pStyle w:val="6"/>
              <w:spacing w:before="81" w:line="254" w:lineRule="auto"/>
              <w:ind w:left="125" w:right="213" w:firstLine="35"/>
              <w:rPr>
                <w:sz w:val="20"/>
                <w:szCs w:val="20"/>
              </w:rPr>
            </w:pPr>
            <w:r>
              <w:rPr>
                <w:spacing w:val="7"/>
                <w:sz w:val="20"/>
                <w:szCs w:val="20"/>
              </w:rPr>
              <w:t>《地表水环境质量标准》</w:t>
            </w:r>
            <w:r>
              <w:rPr>
                <w:spacing w:val="4"/>
                <w:sz w:val="20"/>
                <w:szCs w:val="20"/>
              </w:rPr>
              <w:t xml:space="preserve"> </w:t>
            </w:r>
            <w:r>
              <w:rPr>
                <w:spacing w:val="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3838-2002</w:t>
            </w:r>
            <w:r>
              <w:rPr>
                <w:spacing w:val="1"/>
                <w:sz w:val="20"/>
                <w:szCs w:val="20"/>
              </w:rPr>
              <w:t>）Ⅳ类标准</w:t>
            </w:r>
          </w:p>
        </w:tc>
      </w:tr>
      <w:tr w14:paraId="66DC4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463" w:type="dxa"/>
            <w:vMerge w:val="continue"/>
            <w:tcBorders>
              <w:top w:val="nil"/>
              <w:left w:val="single" w:color="000000" w:sz="6" w:space="0"/>
              <w:bottom w:val="nil"/>
              <w:right w:val="single" w:color="000000" w:sz="2" w:space="0"/>
            </w:tcBorders>
            <w:textDirection w:val="tbRlV"/>
            <w:vAlign w:val="top"/>
          </w:tcPr>
          <w:p w14:paraId="14093DE9">
            <w:pPr>
              <w:rPr>
                <w:rFonts w:ascii="Arial"/>
                <w:sz w:val="21"/>
              </w:rPr>
            </w:pPr>
          </w:p>
        </w:tc>
        <w:tc>
          <w:tcPr>
            <w:tcW w:w="956" w:type="dxa"/>
            <w:vMerge w:val="continue"/>
            <w:tcBorders>
              <w:top w:val="nil"/>
              <w:left w:val="single" w:color="000000" w:sz="2" w:space="0"/>
            </w:tcBorders>
            <w:vAlign w:val="top"/>
          </w:tcPr>
          <w:p w14:paraId="241455AF">
            <w:pPr>
              <w:rPr>
                <w:rFonts w:ascii="Arial"/>
                <w:sz w:val="21"/>
              </w:rPr>
            </w:pPr>
          </w:p>
        </w:tc>
        <w:tc>
          <w:tcPr>
            <w:tcW w:w="1203" w:type="dxa"/>
            <w:tcBorders>
              <w:top w:val="single" w:color="000000" w:sz="2" w:space="0"/>
            </w:tcBorders>
            <w:vAlign w:val="top"/>
          </w:tcPr>
          <w:p w14:paraId="443ABF93">
            <w:pPr>
              <w:pStyle w:val="6"/>
              <w:spacing w:before="251" w:line="228" w:lineRule="auto"/>
              <w:ind w:left="390"/>
              <w:rPr>
                <w:sz w:val="20"/>
                <w:szCs w:val="20"/>
              </w:rPr>
            </w:pPr>
            <w:r>
              <w:rPr>
                <w:spacing w:val="3"/>
                <w:sz w:val="20"/>
                <w:szCs w:val="20"/>
              </w:rPr>
              <w:t>龙江</w:t>
            </w:r>
          </w:p>
        </w:tc>
        <w:tc>
          <w:tcPr>
            <w:tcW w:w="1697" w:type="dxa"/>
            <w:tcBorders>
              <w:top w:val="single" w:color="000000" w:sz="2" w:space="0"/>
              <w:right w:val="single" w:color="000000" w:sz="2" w:space="0"/>
            </w:tcBorders>
            <w:vAlign w:val="top"/>
          </w:tcPr>
          <w:p w14:paraId="1D185B7F">
            <w:pPr>
              <w:pStyle w:val="6"/>
              <w:spacing w:before="220" w:line="274" w:lineRule="exact"/>
              <w:ind w:left="350"/>
              <w:rPr>
                <w:rFonts w:ascii="Times New Roman" w:hAnsi="Times New Roman" w:eastAsia="Times New Roman" w:cs="Times New Roman"/>
                <w:sz w:val="20"/>
                <w:szCs w:val="20"/>
              </w:rPr>
            </w:pPr>
            <w:r>
              <w:rPr>
                <w:spacing w:val="5"/>
                <w:position w:val="1"/>
                <w:sz w:val="20"/>
                <w:szCs w:val="20"/>
              </w:rPr>
              <w:t>南侧</w:t>
            </w:r>
            <w:r>
              <w:rPr>
                <w:rFonts w:ascii="Times New Roman" w:hAnsi="Times New Roman" w:eastAsia="Times New Roman" w:cs="Times New Roman"/>
                <w:spacing w:val="5"/>
                <w:position w:val="1"/>
                <w:sz w:val="20"/>
                <w:szCs w:val="20"/>
              </w:rPr>
              <w:t>8500m</w:t>
            </w:r>
          </w:p>
        </w:tc>
        <w:tc>
          <w:tcPr>
            <w:tcW w:w="1492" w:type="dxa"/>
            <w:tcBorders>
              <w:top w:val="single" w:color="000000" w:sz="2" w:space="0"/>
              <w:left w:val="single" w:color="000000" w:sz="2" w:space="0"/>
              <w:right w:val="single" w:color="000000" w:sz="2" w:space="0"/>
            </w:tcBorders>
            <w:vAlign w:val="top"/>
          </w:tcPr>
          <w:p w14:paraId="0CC560CC">
            <w:pPr>
              <w:pStyle w:val="6"/>
              <w:spacing w:before="251" w:line="228" w:lineRule="auto"/>
              <w:ind w:left="125"/>
              <w:rPr>
                <w:sz w:val="20"/>
                <w:szCs w:val="20"/>
              </w:rPr>
            </w:pPr>
            <w:r>
              <w:rPr>
                <w:spacing w:val="7"/>
                <w:sz w:val="20"/>
                <w:szCs w:val="20"/>
              </w:rPr>
              <w:t>一般景观用水</w:t>
            </w:r>
          </w:p>
        </w:tc>
        <w:tc>
          <w:tcPr>
            <w:tcW w:w="2722" w:type="dxa"/>
            <w:tcBorders>
              <w:top w:val="single" w:color="000000" w:sz="2" w:space="0"/>
              <w:left w:val="single" w:color="000000" w:sz="2" w:space="0"/>
              <w:right w:val="single" w:color="000000" w:sz="6" w:space="0"/>
            </w:tcBorders>
            <w:vAlign w:val="top"/>
          </w:tcPr>
          <w:p w14:paraId="0C0E3CC8">
            <w:pPr>
              <w:pStyle w:val="6"/>
              <w:spacing w:before="89" w:line="255" w:lineRule="auto"/>
              <w:ind w:left="125" w:right="213" w:firstLine="35"/>
              <w:rPr>
                <w:sz w:val="20"/>
                <w:szCs w:val="20"/>
              </w:rPr>
            </w:pPr>
            <w:r>
              <w:rPr>
                <w:spacing w:val="7"/>
                <w:sz w:val="20"/>
                <w:szCs w:val="20"/>
              </w:rPr>
              <w:t>《地表水环境质量标准》</w:t>
            </w:r>
            <w:r>
              <w:rPr>
                <w:spacing w:val="4"/>
                <w:sz w:val="20"/>
                <w:szCs w:val="20"/>
              </w:rPr>
              <w:t xml:space="preserve"> </w:t>
            </w:r>
            <w:r>
              <w:rPr>
                <w:spacing w:val="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3838-2002</w:t>
            </w:r>
            <w:r>
              <w:rPr>
                <w:spacing w:val="1"/>
                <w:sz w:val="20"/>
                <w:szCs w:val="20"/>
              </w:rPr>
              <w:t>）Ⅴ类标准</w:t>
            </w:r>
          </w:p>
        </w:tc>
      </w:tr>
      <w:tr w14:paraId="3EBF3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right w:val="single" w:color="000000" w:sz="2" w:space="0"/>
            </w:tcBorders>
            <w:textDirection w:val="tbRlV"/>
            <w:vAlign w:val="top"/>
          </w:tcPr>
          <w:p w14:paraId="412F5D52">
            <w:pPr>
              <w:rPr>
                <w:rFonts w:ascii="Arial"/>
                <w:sz w:val="21"/>
              </w:rPr>
            </w:pPr>
          </w:p>
        </w:tc>
        <w:tc>
          <w:tcPr>
            <w:tcW w:w="956" w:type="dxa"/>
            <w:tcBorders>
              <w:left w:val="single" w:color="000000" w:sz="2" w:space="0"/>
            </w:tcBorders>
            <w:vAlign w:val="top"/>
          </w:tcPr>
          <w:p w14:paraId="2F9F0F5E">
            <w:pPr>
              <w:pStyle w:val="6"/>
              <w:spacing w:before="122" w:line="229" w:lineRule="auto"/>
              <w:ind w:left="221"/>
              <w:rPr>
                <w:sz w:val="20"/>
                <w:szCs w:val="20"/>
              </w:rPr>
            </w:pPr>
            <w:r>
              <w:rPr>
                <w:spacing w:val="5"/>
                <w:sz w:val="20"/>
                <w:szCs w:val="20"/>
              </w:rPr>
              <w:t>声环境</w:t>
            </w:r>
          </w:p>
        </w:tc>
        <w:tc>
          <w:tcPr>
            <w:tcW w:w="7114" w:type="dxa"/>
            <w:gridSpan w:val="4"/>
            <w:tcBorders>
              <w:right w:val="single" w:color="000000" w:sz="6" w:space="0"/>
            </w:tcBorders>
            <w:vAlign w:val="top"/>
          </w:tcPr>
          <w:p w14:paraId="7BA8D5BE">
            <w:pPr>
              <w:pStyle w:val="6"/>
              <w:spacing w:before="91" w:line="274" w:lineRule="exact"/>
              <w:ind w:left="1743"/>
              <w:rPr>
                <w:sz w:val="20"/>
                <w:szCs w:val="20"/>
              </w:rPr>
            </w:pPr>
            <w:r>
              <w:rPr>
                <w:spacing w:val="8"/>
                <w:position w:val="1"/>
                <w:sz w:val="20"/>
                <w:szCs w:val="20"/>
              </w:rPr>
              <w:t>项目厂界</w:t>
            </w:r>
            <w:r>
              <w:rPr>
                <w:rFonts w:ascii="Times New Roman" w:hAnsi="Times New Roman" w:eastAsia="Times New Roman" w:cs="Times New Roman"/>
                <w:spacing w:val="8"/>
                <w:position w:val="1"/>
                <w:sz w:val="20"/>
                <w:szCs w:val="20"/>
              </w:rPr>
              <w:t>50m</w:t>
            </w:r>
            <w:r>
              <w:rPr>
                <w:spacing w:val="8"/>
                <w:position w:val="1"/>
                <w:sz w:val="20"/>
                <w:szCs w:val="20"/>
              </w:rPr>
              <w:t>范围内无声环境保护目标</w:t>
            </w:r>
          </w:p>
        </w:tc>
      </w:tr>
      <w:tr w14:paraId="4F82E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463" w:type="dxa"/>
            <w:vMerge w:val="continue"/>
            <w:tcBorders>
              <w:top w:val="nil"/>
              <w:left w:val="single" w:color="000000" w:sz="6" w:space="0"/>
              <w:bottom w:val="nil"/>
              <w:right w:val="single" w:color="000000" w:sz="2" w:space="0"/>
            </w:tcBorders>
            <w:textDirection w:val="tbRlV"/>
            <w:vAlign w:val="top"/>
          </w:tcPr>
          <w:p w14:paraId="37CDE6EA">
            <w:pPr>
              <w:rPr>
                <w:rFonts w:ascii="Arial"/>
                <w:sz w:val="21"/>
              </w:rPr>
            </w:pPr>
          </w:p>
        </w:tc>
        <w:tc>
          <w:tcPr>
            <w:tcW w:w="956" w:type="dxa"/>
            <w:tcBorders>
              <w:left w:val="single" w:color="000000" w:sz="2" w:space="0"/>
              <w:bottom w:val="single" w:color="000000" w:sz="10" w:space="0"/>
            </w:tcBorders>
            <w:vAlign w:val="top"/>
          </w:tcPr>
          <w:p w14:paraId="37F93824">
            <w:pPr>
              <w:pStyle w:val="6"/>
              <w:spacing w:before="243" w:line="228" w:lineRule="auto"/>
              <w:ind w:left="217"/>
              <w:rPr>
                <w:sz w:val="20"/>
                <w:szCs w:val="20"/>
              </w:rPr>
            </w:pPr>
            <w:r>
              <w:rPr>
                <w:spacing w:val="6"/>
                <w:sz w:val="20"/>
                <w:szCs w:val="20"/>
              </w:rPr>
              <w:t>地下水</w:t>
            </w:r>
          </w:p>
        </w:tc>
        <w:tc>
          <w:tcPr>
            <w:tcW w:w="7114" w:type="dxa"/>
            <w:gridSpan w:val="4"/>
            <w:tcBorders>
              <w:bottom w:val="single" w:color="000000" w:sz="10" w:space="0"/>
              <w:right w:val="single" w:color="000000" w:sz="6" w:space="0"/>
            </w:tcBorders>
            <w:vAlign w:val="top"/>
          </w:tcPr>
          <w:p w14:paraId="57C5A0E4">
            <w:pPr>
              <w:pStyle w:val="6"/>
              <w:spacing w:before="53" w:line="274" w:lineRule="exact"/>
              <w:ind w:left="109"/>
              <w:rPr>
                <w:sz w:val="20"/>
                <w:szCs w:val="20"/>
              </w:rPr>
            </w:pPr>
            <w:r>
              <w:rPr>
                <w:spacing w:val="8"/>
                <w:position w:val="1"/>
                <w:sz w:val="20"/>
                <w:szCs w:val="20"/>
              </w:rPr>
              <w:t>项目厂界外</w:t>
            </w:r>
            <w:r>
              <w:rPr>
                <w:rFonts w:ascii="Times New Roman" w:hAnsi="Times New Roman" w:eastAsia="Times New Roman" w:cs="Times New Roman"/>
                <w:spacing w:val="8"/>
                <w:position w:val="1"/>
                <w:sz w:val="20"/>
                <w:szCs w:val="20"/>
              </w:rPr>
              <w:t>500</w:t>
            </w:r>
            <w:r>
              <w:rPr>
                <w:spacing w:val="8"/>
                <w:position w:val="1"/>
                <w:sz w:val="20"/>
                <w:szCs w:val="20"/>
              </w:rPr>
              <w:t>米范围内无地下水集中式饮用水水源和热水、矿泉水、温泉</w:t>
            </w:r>
          </w:p>
          <w:p w14:paraId="541D336F">
            <w:pPr>
              <w:pStyle w:val="6"/>
              <w:spacing w:before="75" w:line="219" w:lineRule="auto"/>
              <w:ind w:left="2663"/>
              <w:rPr>
                <w:sz w:val="20"/>
                <w:szCs w:val="20"/>
              </w:rPr>
            </w:pPr>
            <w:r>
              <w:rPr>
                <w:spacing w:val="8"/>
                <w:sz w:val="20"/>
                <w:szCs w:val="20"/>
              </w:rPr>
              <w:t>等特殊地下水资源</w:t>
            </w:r>
          </w:p>
        </w:tc>
      </w:tr>
      <w:tr w14:paraId="6CFE6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0" w:hRule="atLeast"/>
        </w:trPr>
        <w:tc>
          <w:tcPr>
            <w:tcW w:w="463" w:type="dxa"/>
            <w:vMerge w:val="continue"/>
            <w:tcBorders>
              <w:top w:val="nil"/>
              <w:left w:val="single" w:color="000000" w:sz="6" w:space="0"/>
              <w:bottom w:val="single" w:color="000000" w:sz="6" w:space="0"/>
              <w:right w:val="single" w:color="000000" w:sz="2" w:space="0"/>
            </w:tcBorders>
            <w:textDirection w:val="tbRlV"/>
            <w:vAlign w:val="top"/>
          </w:tcPr>
          <w:p w14:paraId="1BEC3363">
            <w:pPr>
              <w:rPr>
                <w:rFonts w:ascii="Arial"/>
                <w:sz w:val="21"/>
              </w:rPr>
            </w:pPr>
          </w:p>
        </w:tc>
        <w:tc>
          <w:tcPr>
            <w:tcW w:w="8070" w:type="dxa"/>
            <w:gridSpan w:val="5"/>
            <w:tcBorders>
              <w:top w:val="single" w:color="000000" w:sz="10" w:space="0"/>
              <w:left w:val="single" w:color="000000" w:sz="2" w:space="0"/>
              <w:bottom w:val="single" w:color="000000" w:sz="6" w:space="0"/>
              <w:right w:val="single" w:color="000000" w:sz="6" w:space="0"/>
            </w:tcBorders>
            <w:vAlign w:val="top"/>
          </w:tcPr>
          <w:p w14:paraId="3EBA6C77">
            <w:pPr>
              <w:pStyle w:val="6"/>
              <w:spacing w:before="156" w:line="221" w:lineRule="auto"/>
              <w:ind w:left="102"/>
            </w:pPr>
            <w:r>
              <w:rPr>
                <w:rFonts w:ascii="Times New Roman" w:hAnsi="Times New Roman" w:eastAsia="Times New Roman" w:cs="Times New Roman"/>
                <w:b/>
                <w:bCs/>
                <w:spacing w:val="-2"/>
              </w:rPr>
              <w:t xml:space="preserve">3.6.2  </w:t>
            </w:r>
            <w:r>
              <w:rPr>
                <w:b/>
                <w:bCs/>
                <w:spacing w:val="-2"/>
              </w:rPr>
              <w:t>生态环境保护目标</w:t>
            </w:r>
          </w:p>
          <w:p w14:paraId="3C1E511E">
            <w:pPr>
              <w:pStyle w:val="6"/>
              <w:spacing w:before="139" w:line="359" w:lineRule="auto"/>
              <w:ind w:left="110" w:right="103" w:firstLine="478"/>
              <w:jc w:val="both"/>
            </w:pPr>
            <w:r>
              <w:t>根据《建设项目环境影响报告表编制技术指南</w:t>
            </w:r>
            <w:r>
              <w:rPr>
                <w:rFonts w:ascii="Times New Roman" w:hAnsi="Times New Roman" w:eastAsia="Times New Roman" w:cs="Times New Roman"/>
              </w:rPr>
              <w:t>(</w:t>
            </w:r>
            <w:r>
              <w:t>污染影响类</w:t>
            </w:r>
            <w:r>
              <w:rPr>
                <w:rFonts w:ascii="Times New Roman" w:hAnsi="Times New Roman" w:eastAsia="Times New Roman" w:cs="Times New Roman"/>
              </w:rPr>
              <w:t>)(</w:t>
            </w:r>
            <w:r>
              <w:t>试行</w:t>
            </w:r>
            <w:r>
              <w:rPr>
                <w:rFonts w:ascii="Times New Roman" w:hAnsi="Times New Roman" w:eastAsia="Times New Roman" w:cs="Times New Roman"/>
              </w:rPr>
              <w:t>)</w:t>
            </w:r>
            <w:r>
              <w:t>》</w:t>
            </w:r>
            <w:r>
              <w:rPr>
                <w:rFonts w:ascii="Times New Roman" w:hAnsi="Times New Roman" w:eastAsia="Times New Roman" w:cs="Times New Roman"/>
              </w:rPr>
              <w:t>(</w:t>
            </w:r>
            <w:r>
              <w:t>环</w:t>
            </w:r>
            <w:r>
              <w:rPr>
                <w:spacing w:val="1"/>
              </w:rPr>
              <w:t>办环评〔</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 xml:space="preserve">33 </w:t>
            </w:r>
            <w:r>
              <w:rPr>
                <w:spacing w:val="1"/>
              </w:rPr>
              <w:t>号</w:t>
            </w:r>
            <w:r>
              <w:rPr>
                <w:rFonts w:ascii="Times New Roman" w:hAnsi="Times New Roman" w:eastAsia="Times New Roman" w:cs="Times New Roman"/>
                <w:spacing w:val="1"/>
              </w:rPr>
              <w:t>)</w:t>
            </w:r>
            <w:r>
              <w:rPr>
                <w:spacing w:val="1"/>
              </w:rPr>
              <w:t>“产业园区外建设项目新</w:t>
            </w:r>
            <w:r>
              <w:t>增用地的，应明确新增用地</w:t>
            </w:r>
            <w:r>
              <w:rPr>
                <w:spacing w:val="-3"/>
              </w:rPr>
              <w:t>范围内生态环境保护目标</w:t>
            </w:r>
            <w:r>
              <w:rPr>
                <w:spacing w:val="-88"/>
              </w:rPr>
              <w:t xml:space="preserve"> </w:t>
            </w:r>
            <w:r>
              <w:rPr>
                <w:spacing w:val="-3"/>
              </w:rPr>
              <w:t>”。本项目位于福清融侨经济技</w:t>
            </w:r>
            <w:r>
              <w:rPr>
                <w:spacing w:val="-4"/>
              </w:rPr>
              <w:t>术开发区（福清岁</w:t>
            </w:r>
            <w:r>
              <w:rPr>
                <w:spacing w:val="-2"/>
              </w:rPr>
              <w:t>金投资发展有限公司福清科创走廊</w:t>
            </w:r>
            <w:r>
              <w:rPr>
                <w:spacing w:val="-49"/>
              </w:rPr>
              <w:t xml:space="preserve"> </w:t>
            </w:r>
            <w:r>
              <w:rPr>
                <w:rFonts w:ascii="Times New Roman" w:hAnsi="Times New Roman" w:eastAsia="Times New Roman" w:cs="Times New Roman"/>
                <w:spacing w:val="-2"/>
              </w:rPr>
              <w:t>9</w:t>
            </w:r>
            <w:r>
              <w:rPr>
                <w:rFonts w:ascii="Times New Roman" w:hAnsi="Times New Roman" w:eastAsia="Times New Roman" w:cs="Times New Roman"/>
                <w:spacing w:val="15"/>
              </w:rPr>
              <w:t xml:space="preserve"> </w:t>
            </w:r>
            <w:r>
              <w:rPr>
                <w:spacing w:val="-2"/>
              </w:rPr>
              <w:t>号厂房二、三层</w:t>
            </w:r>
            <w:r>
              <w:rPr>
                <w:spacing w:val="-17"/>
              </w:rPr>
              <w:t>），</w:t>
            </w:r>
            <w:r>
              <w:rPr>
                <w:spacing w:val="-2"/>
              </w:rPr>
              <w:t>购买福</w:t>
            </w:r>
            <w:r>
              <w:rPr>
                <w:spacing w:val="-3"/>
              </w:rPr>
              <w:t>清科创走廊</w:t>
            </w:r>
            <w:r>
              <w:rPr>
                <w:spacing w:val="-2"/>
              </w:rPr>
              <w:t>已建的厂房，无新增用地，因此无需进行新增用地范围</w:t>
            </w:r>
            <w:r>
              <w:rPr>
                <w:spacing w:val="-3"/>
              </w:rPr>
              <w:t>内生态环境保护目标</w:t>
            </w:r>
            <w:r>
              <w:rPr>
                <w:spacing w:val="-4"/>
              </w:rPr>
              <w:t>调查。</w:t>
            </w:r>
          </w:p>
        </w:tc>
      </w:tr>
    </w:tbl>
    <w:p w14:paraId="16247A6F">
      <w:pPr>
        <w:rPr>
          <w:rFonts w:ascii="Arial"/>
          <w:sz w:val="21"/>
        </w:rPr>
      </w:pPr>
    </w:p>
    <w:p w14:paraId="56D283E5">
      <w:pPr>
        <w:rPr>
          <w:rFonts w:ascii="Arial" w:hAnsi="Arial" w:eastAsia="Arial" w:cs="Arial"/>
          <w:sz w:val="21"/>
          <w:szCs w:val="21"/>
        </w:rPr>
        <w:sectPr>
          <w:footerReference r:id="rId56" w:type="default"/>
          <w:pgSz w:w="11907" w:h="16840"/>
          <w:pgMar w:top="400" w:right="1679" w:bottom="1072" w:left="1679" w:header="0" w:footer="835" w:gutter="0"/>
          <w:cols w:space="720" w:num="1"/>
        </w:sectPr>
      </w:pPr>
    </w:p>
    <w:p w14:paraId="058EF901">
      <w:pPr>
        <w:spacing w:before="19"/>
      </w:pPr>
    </w:p>
    <w:p w14:paraId="5C52F762">
      <w:pPr>
        <w:spacing w:before="19"/>
      </w:pPr>
    </w:p>
    <w:p w14:paraId="0059E2C1">
      <w:pPr>
        <w:spacing w:before="19"/>
      </w:pPr>
    </w:p>
    <w:p w14:paraId="338DCD28">
      <w:pPr>
        <w:spacing w:before="18"/>
      </w:pPr>
    </w:p>
    <w:p w14:paraId="70DCB87C">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3"/>
        <w:gridCol w:w="958"/>
        <w:gridCol w:w="853"/>
        <w:gridCol w:w="1137"/>
        <w:gridCol w:w="1349"/>
        <w:gridCol w:w="318"/>
        <w:gridCol w:w="3455"/>
      </w:tblGrid>
      <w:tr w14:paraId="006A1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8" w:hRule="atLeast"/>
        </w:trPr>
        <w:tc>
          <w:tcPr>
            <w:tcW w:w="463" w:type="dxa"/>
            <w:vMerge w:val="restart"/>
            <w:tcBorders>
              <w:top w:val="single" w:color="000000" w:sz="6" w:space="0"/>
              <w:left w:val="single" w:color="000000" w:sz="6" w:space="0"/>
              <w:bottom w:val="nil"/>
            </w:tcBorders>
            <w:textDirection w:val="tbRlV"/>
            <w:vAlign w:val="top"/>
          </w:tcPr>
          <w:p w14:paraId="4AFFD49A">
            <w:pPr>
              <w:pStyle w:val="6"/>
              <w:spacing w:before="112" w:line="209" w:lineRule="auto"/>
              <w:ind w:left="4957"/>
            </w:pPr>
            <w:r>
              <w:rPr>
                <w:spacing w:val="20"/>
                <w:w w:val="118"/>
              </w:rPr>
              <w:t>污染物排放控制标准</w:t>
            </w:r>
          </w:p>
        </w:tc>
        <w:tc>
          <w:tcPr>
            <w:tcW w:w="8070" w:type="dxa"/>
            <w:gridSpan w:val="6"/>
            <w:tcBorders>
              <w:top w:val="single" w:color="000000" w:sz="6" w:space="0"/>
              <w:bottom w:val="single" w:color="000000" w:sz="10" w:space="0"/>
              <w:right w:val="single" w:color="000000" w:sz="6" w:space="0"/>
            </w:tcBorders>
            <w:vAlign w:val="top"/>
          </w:tcPr>
          <w:p w14:paraId="30C68C49">
            <w:pPr>
              <w:pStyle w:val="6"/>
              <w:spacing w:before="168" w:line="221" w:lineRule="auto"/>
              <w:ind w:left="103"/>
              <w:rPr>
                <w:sz w:val="28"/>
                <w:szCs w:val="28"/>
              </w:rPr>
            </w:pPr>
            <w:r>
              <w:rPr>
                <w:rFonts w:ascii="Times New Roman" w:hAnsi="Times New Roman" w:eastAsia="Times New Roman" w:cs="Times New Roman"/>
                <w:b/>
                <w:bCs/>
                <w:spacing w:val="-2"/>
                <w:sz w:val="28"/>
                <w:szCs w:val="28"/>
              </w:rPr>
              <w:t xml:space="preserve">3.7  </w:t>
            </w:r>
            <w:r>
              <w:rPr>
                <w:b/>
                <w:bCs/>
                <w:spacing w:val="-2"/>
                <w:sz w:val="28"/>
                <w:szCs w:val="28"/>
              </w:rPr>
              <w:t>污染物排放标准</w:t>
            </w:r>
          </w:p>
          <w:p w14:paraId="0C2007E0">
            <w:pPr>
              <w:pStyle w:val="6"/>
              <w:spacing w:before="201" w:line="220" w:lineRule="auto"/>
              <w:ind w:left="102"/>
            </w:pPr>
            <w:r>
              <w:rPr>
                <w:rFonts w:ascii="Times New Roman" w:hAnsi="Times New Roman" w:eastAsia="Times New Roman" w:cs="Times New Roman"/>
                <w:b/>
                <w:bCs/>
                <w:spacing w:val="-2"/>
              </w:rPr>
              <w:t xml:space="preserve">3.7.1  </w:t>
            </w:r>
            <w:r>
              <w:rPr>
                <w:b/>
                <w:bCs/>
                <w:spacing w:val="-2"/>
              </w:rPr>
              <w:t>水污染物排放标准</w:t>
            </w:r>
          </w:p>
          <w:p w14:paraId="082B81D4">
            <w:pPr>
              <w:pStyle w:val="6"/>
              <w:spacing w:before="181" w:line="218" w:lineRule="auto"/>
              <w:ind w:left="587"/>
            </w:pPr>
            <w:r>
              <w:rPr>
                <w:spacing w:val="-1"/>
              </w:rPr>
              <w:t>①厂区内污水排放标准</w:t>
            </w:r>
          </w:p>
          <w:p w14:paraId="0AC2FA7A">
            <w:pPr>
              <w:pStyle w:val="6"/>
              <w:spacing w:before="184" w:line="359" w:lineRule="auto"/>
              <w:ind w:left="107" w:right="102" w:firstLine="481"/>
              <w:jc w:val="both"/>
            </w:pPr>
            <w:r>
              <w:rPr>
                <w:spacing w:val="-2"/>
              </w:rPr>
              <w:t>本项目冷却水循环使用不外排，外排废水主</w:t>
            </w:r>
            <w:r>
              <w:rPr>
                <w:spacing w:val="-3"/>
              </w:rPr>
              <w:t>要为职工产生的生活污水经</w:t>
            </w:r>
            <w:r>
              <w:rPr>
                <w:spacing w:val="-2"/>
              </w:rPr>
              <w:t>化粪池处理后接入市政污水管网，排入福清市融元污水处理厂</w:t>
            </w:r>
            <w:r>
              <w:rPr>
                <w:spacing w:val="-3"/>
              </w:rPr>
              <w:t>集中处理，外</w:t>
            </w:r>
            <w:r>
              <w:rPr>
                <w:spacing w:val="3"/>
              </w:rPr>
              <w:t>排的生活污水执行《污水综合排放标准》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8978-19</w:t>
            </w:r>
            <w:r>
              <w:rPr>
                <w:rFonts w:ascii="Times New Roman" w:hAnsi="Times New Roman" w:eastAsia="Times New Roman" w:cs="Times New Roman"/>
                <w:spacing w:val="2"/>
              </w:rPr>
              <w:t>96)</w:t>
            </w:r>
            <w:r>
              <w:rPr>
                <w:spacing w:val="2"/>
              </w:rPr>
              <w:t>表</w:t>
            </w:r>
            <w:r>
              <w:rPr>
                <w:rFonts w:ascii="Times New Roman" w:hAnsi="Times New Roman" w:eastAsia="Times New Roman" w:cs="Times New Roman"/>
                <w:spacing w:val="2"/>
              </w:rPr>
              <w:t>4</w:t>
            </w:r>
            <w:r>
              <w:rPr>
                <w:rFonts w:ascii="Times New Roman" w:hAnsi="Times New Roman" w:eastAsia="Times New Roman" w:cs="Times New Roman"/>
                <w:spacing w:val="35"/>
              </w:rPr>
              <w:t xml:space="preserve"> </w:t>
            </w:r>
            <w:r>
              <w:rPr>
                <w:spacing w:val="2"/>
              </w:rPr>
              <w:t>中三级标准后</w:t>
            </w:r>
            <w:r>
              <w:rPr>
                <w:spacing w:val="4"/>
              </w:rPr>
              <w:t>（其中氨氮参照执行《污水排入城镇下水道水质标准》</w:t>
            </w:r>
            <w:r>
              <w:rPr>
                <w:rFonts w:ascii="Times New Roman" w:hAnsi="Times New Roman" w:eastAsia="Times New Roman" w:cs="Times New Roman"/>
                <w:spacing w:val="4"/>
              </w:rPr>
              <w:t>(</w:t>
            </w:r>
            <w:r>
              <w:rPr>
                <w:rFonts w:ascii="Times New Roman" w:hAnsi="Times New Roman" w:eastAsia="Times New Roman" w:cs="Times New Roman"/>
              </w:rPr>
              <w:t>GB</w:t>
            </w:r>
            <w:r>
              <w:rPr>
                <w:rFonts w:ascii="Times New Roman" w:hAnsi="Times New Roman" w:eastAsia="Times New Roman" w:cs="Times New Roman"/>
                <w:spacing w:val="4"/>
              </w:rPr>
              <w:t>/T 31962-2015)</w:t>
            </w:r>
            <w:r>
              <w:rPr>
                <w:spacing w:val="-7"/>
              </w:rPr>
              <w:t>表</w:t>
            </w:r>
            <w:r>
              <w:rPr>
                <w:spacing w:val="-32"/>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32"/>
              </w:rPr>
              <w:t xml:space="preserve"> </w:t>
            </w:r>
            <w:r>
              <w:rPr>
                <w:spacing w:val="-7"/>
              </w:rPr>
              <w:t>中</w:t>
            </w:r>
            <w:r>
              <w:rPr>
                <w:spacing w:val="-56"/>
              </w:rPr>
              <w:t xml:space="preserve"> </w:t>
            </w:r>
            <w:r>
              <w:rPr>
                <w:rFonts w:ascii="Times New Roman" w:hAnsi="Times New Roman" w:eastAsia="Times New Roman" w:cs="Times New Roman"/>
                <w:spacing w:val="-7"/>
              </w:rPr>
              <w:t>B</w:t>
            </w:r>
            <w:r>
              <w:rPr>
                <w:rFonts w:ascii="Times New Roman" w:hAnsi="Times New Roman" w:eastAsia="Times New Roman" w:cs="Times New Roman"/>
                <w:spacing w:val="14"/>
              </w:rPr>
              <w:t xml:space="preserve"> </w:t>
            </w:r>
            <w:r>
              <w:rPr>
                <w:spacing w:val="-7"/>
              </w:rPr>
              <w:t>级标准</w:t>
            </w:r>
            <w:r>
              <w:rPr>
                <w:spacing w:val="7"/>
              </w:rPr>
              <w:t>），</w:t>
            </w:r>
            <w:r>
              <w:rPr>
                <w:spacing w:val="-7"/>
              </w:rPr>
              <w:t>详见表</w:t>
            </w:r>
            <w:r>
              <w:rPr>
                <w:spacing w:val="-50"/>
              </w:rPr>
              <w:t xml:space="preserve"> </w:t>
            </w:r>
            <w:r>
              <w:rPr>
                <w:rFonts w:ascii="Times New Roman" w:hAnsi="Times New Roman" w:eastAsia="Times New Roman" w:cs="Times New Roman"/>
                <w:spacing w:val="-7"/>
              </w:rPr>
              <w:t>3.7-1</w:t>
            </w:r>
            <w:r>
              <w:rPr>
                <w:spacing w:val="-7"/>
              </w:rPr>
              <w:t>。</w:t>
            </w:r>
          </w:p>
          <w:p w14:paraId="6D2CF4C1">
            <w:pPr>
              <w:spacing w:before="82"/>
              <w:ind w:left="1739"/>
              <w:rPr>
                <w:rFonts w:ascii="Times New Roman" w:hAnsi="Times New Roman" w:eastAsia="Times New Roman" w:cs="Times New Roman"/>
                <w:sz w:val="24"/>
                <w:szCs w:val="24"/>
              </w:rPr>
            </w:pPr>
            <w:r>
              <w:rPr>
                <w:rFonts w:ascii="黑体" w:hAnsi="黑体" w:eastAsia="黑体" w:cs="黑体"/>
                <w:spacing w:val="6"/>
                <w:sz w:val="24"/>
                <w:szCs w:val="24"/>
              </w:rPr>
              <w:t>表</w:t>
            </w:r>
            <w:r>
              <w:rPr>
                <w:rFonts w:ascii="黑体" w:hAnsi="黑体" w:eastAsia="黑体" w:cs="黑体"/>
                <w:spacing w:val="-18"/>
                <w:sz w:val="24"/>
                <w:szCs w:val="24"/>
              </w:rPr>
              <w:t xml:space="preserve"> </w:t>
            </w:r>
            <w:r>
              <w:rPr>
                <w:rFonts w:ascii="Times New Roman" w:hAnsi="Times New Roman" w:eastAsia="Times New Roman" w:cs="Times New Roman"/>
                <w:spacing w:val="6"/>
                <w:sz w:val="24"/>
                <w:szCs w:val="24"/>
              </w:rPr>
              <w:t xml:space="preserve">3.7-1  </w:t>
            </w:r>
            <w:r>
              <w:rPr>
                <w:rFonts w:ascii="黑体" w:hAnsi="黑体" w:eastAsia="黑体" w:cs="黑体"/>
                <w:spacing w:val="6"/>
                <w:sz w:val="24"/>
                <w:szCs w:val="24"/>
              </w:rPr>
              <w:t>污水综合排放标准</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6"/>
                <w:sz w:val="24"/>
                <w:szCs w:val="24"/>
              </w:rPr>
              <w:t>8978-1996)</w:t>
            </w:r>
          </w:p>
        </w:tc>
      </w:tr>
      <w:tr w14:paraId="7D51D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63" w:type="dxa"/>
            <w:vMerge w:val="continue"/>
            <w:tcBorders>
              <w:top w:val="nil"/>
              <w:left w:val="single" w:color="000000" w:sz="6" w:space="0"/>
              <w:bottom w:val="nil"/>
            </w:tcBorders>
            <w:textDirection w:val="tbRlV"/>
            <w:vAlign w:val="top"/>
          </w:tcPr>
          <w:p w14:paraId="68349426">
            <w:pPr>
              <w:rPr>
                <w:rFonts w:ascii="Arial"/>
                <w:sz w:val="21"/>
              </w:rPr>
            </w:pPr>
          </w:p>
        </w:tc>
        <w:tc>
          <w:tcPr>
            <w:tcW w:w="958" w:type="dxa"/>
            <w:tcBorders>
              <w:top w:val="single" w:color="000000" w:sz="10" w:space="0"/>
            </w:tcBorders>
            <w:vAlign w:val="top"/>
          </w:tcPr>
          <w:p w14:paraId="11B6E9E6">
            <w:pPr>
              <w:pStyle w:val="6"/>
              <w:spacing w:before="115" w:line="230" w:lineRule="auto"/>
              <w:ind w:left="322"/>
              <w:rPr>
                <w:sz w:val="20"/>
                <w:szCs w:val="20"/>
              </w:rPr>
            </w:pPr>
            <w:r>
              <w:rPr>
                <w:spacing w:val="5"/>
                <w:sz w:val="20"/>
                <w:szCs w:val="20"/>
              </w:rPr>
              <w:t>序号</w:t>
            </w:r>
          </w:p>
        </w:tc>
        <w:tc>
          <w:tcPr>
            <w:tcW w:w="1990" w:type="dxa"/>
            <w:gridSpan w:val="2"/>
            <w:tcBorders>
              <w:top w:val="single" w:color="000000" w:sz="10" w:space="0"/>
            </w:tcBorders>
            <w:vAlign w:val="top"/>
          </w:tcPr>
          <w:p w14:paraId="3C2C7CBA">
            <w:pPr>
              <w:pStyle w:val="6"/>
              <w:spacing w:before="115" w:line="229" w:lineRule="auto"/>
              <w:ind w:left="475"/>
              <w:rPr>
                <w:sz w:val="20"/>
                <w:szCs w:val="20"/>
              </w:rPr>
            </w:pPr>
            <w:r>
              <w:rPr>
                <w:spacing w:val="7"/>
                <w:sz w:val="20"/>
                <w:szCs w:val="20"/>
              </w:rPr>
              <w:t>污染物名称</w:t>
            </w:r>
          </w:p>
        </w:tc>
        <w:tc>
          <w:tcPr>
            <w:tcW w:w="1667" w:type="dxa"/>
            <w:gridSpan w:val="2"/>
            <w:tcBorders>
              <w:top w:val="single" w:color="000000" w:sz="10" w:space="0"/>
            </w:tcBorders>
            <w:vAlign w:val="top"/>
          </w:tcPr>
          <w:p w14:paraId="7ED59927">
            <w:pPr>
              <w:pStyle w:val="6"/>
              <w:spacing w:before="115" w:line="228" w:lineRule="auto"/>
              <w:ind w:left="209"/>
              <w:rPr>
                <w:sz w:val="20"/>
                <w:szCs w:val="20"/>
              </w:rPr>
            </w:pPr>
            <w:r>
              <w:rPr>
                <w:spacing w:val="8"/>
                <w:sz w:val="20"/>
                <w:szCs w:val="20"/>
              </w:rPr>
              <w:t>三级标准限值</w:t>
            </w:r>
          </w:p>
        </w:tc>
        <w:tc>
          <w:tcPr>
            <w:tcW w:w="3455" w:type="dxa"/>
            <w:tcBorders>
              <w:top w:val="single" w:color="000000" w:sz="10" w:space="0"/>
              <w:right w:val="single" w:color="000000" w:sz="6" w:space="0"/>
            </w:tcBorders>
            <w:vAlign w:val="top"/>
          </w:tcPr>
          <w:p w14:paraId="34A718B4">
            <w:pPr>
              <w:pStyle w:val="6"/>
              <w:spacing w:before="115" w:line="228" w:lineRule="auto"/>
              <w:ind w:left="1259"/>
              <w:rPr>
                <w:sz w:val="20"/>
                <w:szCs w:val="20"/>
              </w:rPr>
            </w:pPr>
            <w:r>
              <w:rPr>
                <w:spacing w:val="7"/>
                <w:sz w:val="20"/>
                <w:szCs w:val="20"/>
              </w:rPr>
              <w:t>标准来源</w:t>
            </w:r>
          </w:p>
        </w:tc>
      </w:tr>
      <w:tr w14:paraId="19CBB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textDirection w:val="tbRlV"/>
            <w:vAlign w:val="top"/>
          </w:tcPr>
          <w:p w14:paraId="0D7F3D5F">
            <w:pPr>
              <w:rPr>
                <w:rFonts w:ascii="Arial"/>
                <w:sz w:val="21"/>
              </w:rPr>
            </w:pPr>
          </w:p>
        </w:tc>
        <w:tc>
          <w:tcPr>
            <w:tcW w:w="958" w:type="dxa"/>
            <w:vAlign w:val="top"/>
          </w:tcPr>
          <w:p w14:paraId="5D4AAE4D">
            <w:pPr>
              <w:spacing w:before="95" w:line="274" w:lineRule="exact"/>
              <w:ind w:left="49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990" w:type="dxa"/>
            <w:gridSpan w:val="2"/>
            <w:vAlign w:val="top"/>
          </w:tcPr>
          <w:p w14:paraId="1C5B6128">
            <w:pPr>
              <w:spacing w:before="164" w:line="194"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667" w:type="dxa"/>
            <w:gridSpan w:val="2"/>
            <w:vAlign w:val="top"/>
          </w:tcPr>
          <w:p w14:paraId="1FB4EDE4">
            <w:pPr>
              <w:pStyle w:val="6"/>
              <w:spacing w:before="95"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w:t>
            </w:r>
            <w:r>
              <w:rPr>
                <w:spacing w:val="5"/>
                <w:position w:val="2"/>
                <w:sz w:val="20"/>
                <w:szCs w:val="20"/>
              </w:rPr>
              <w:t>～</w:t>
            </w:r>
            <w:r>
              <w:rPr>
                <w:rFonts w:ascii="Times New Roman" w:hAnsi="Times New Roman" w:eastAsia="Times New Roman" w:cs="Times New Roman"/>
                <w:spacing w:val="5"/>
                <w:position w:val="2"/>
                <w:sz w:val="20"/>
                <w:szCs w:val="20"/>
              </w:rPr>
              <w:t>9(</w:t>
            </w:r>
            <w:r>
              <w:rPr>
                <w:spacing w:val="5"/>
                <w:position w:val="2"/>
                <w:sz w:val="20"/>
                <w:szCs w:val="20"/>
              </w:rPr>
              <w:t>无量纲</w:t>
            </w:r>
            <w:r>
              <w:rPr>
                <w:rFonts w:ascii="Times New Roman" w:hAnsi="Times New Roman" w:eastAsia="Times New Roman" w:cs="Times New Roman"/>
                <w:spacing w:val="5"/>
                <w:position w:val="2"/>
                <w:sz w:val="20"/>
                <w:szCs w:val="20"/>
              </w:rPr>
              <w:t>)</w:t>
            </w:r>
          </w:p>
        </w:tc>
        <w:tc>
          <w:tcPr>
            <w:tcW w:w="3455" w:type="dxa"/>
            <w:vMerge w:val="restart"/>
            <w:tcBorders>
              <w:bottom w:val="nil"/>
              <w:right w:val="single" w:color="000000" w:sz="6" w:space="0"/>
            </w:tcBorders>
            <w:vAlign w:val="top"/>
          </w:tcPr>
          <w:p w14:paraId="050D5BD8">
            <w:pPr>
              <w:spacing w:line="250" w:lineRule="auto"/>
              <w:rPr>
                <w:rFonts w:ascii="Arial"/>
                <w:sz w:val="21"/>
              </w:rPr>
            </w:pPr>
          </w:p>
          <w:p w14:paraId="3D284242">
            <w:pPr>
              <w:spacing w:line="250" w:lineRule="auto"/>
              <w:rPr>
                <w:rFonts w:ascii="Arial"/>
                <w:sz w:val="21"/>
              </w:rPr>
            </w:pPr>
          </w:p>
          <w:p w14:paraId="095CCCB8">
            <w:pPr>
              <w:pStyle w:val="6"/>
              <w:spacing w:before="65" w:line="228" w:lineRule="auto"/>
              <w:ind w:left="633"/>
              <w:rPr>
                <w:sz w:val="20"/>
                <w:szCs w:val="20"/>
              </w:rPr>
            </w:pPr>
            <w:r>
              <w:rPr>
                <w:spacing w:val="7"/>
                <w:sz w:val="20"/>
                <w:szCs w:val="20"/>
              </w:rPr>
              <w:t>《污水综合排放标准》</w:t>
            </w:r>
          </w:p>
          <w:p w14:paraId="3B2FADE4">
            <w:pPr>
              <w:pStyle w:val="6"/>
              <w:spacing w:before="60" w:line="274" w:lineRule="exact"/>
              <w:ind w:left="273"/>
              <w:rPr>
                <w:sz w:val="20"/>
                <w:szCs w:val="20"/>
              </w:rPr>
            </w:pP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4"/>
                <w:position w:val="2"/>
                <w:sz w:val="20"/>
                <w:szCs w:val="20"/>
              </w:rPr>
              <w:t>8978-1996)</w:t>
            </w:r>
            <w:r>
              <w:rPr>
                <w:spacing w:val="4"/>
                <w:position w:val="2"/>
                <w:sz w:val="20"/>
                <w:szCs w:val="20"/>
              </w:rPr>
              <w:t>表</w:t>
            </w:r>
            <w:r>
              <w:rPr>
                <w:spacing w:val="-31"/>
                <w:position w:val="2"/>
                <w:sz w:val="20"/>
                <w:szCs w:val="20"/>
              </w:rPr>
              <w:t xml:space="preserve"> </w:t>
            </w:r>
            <w:r>
              <w:rPr>
                <w:rFonts w:ascii="Times New Roman" w:hAnsi="Times New Roman" w:eastAsia="Times New Roman" w:cs="Times New Roman"/>
                <w:spacing w:val="4"/>
                <w:position w:val="2"/>
                <w:sz w:val="20"/>
                <w:szCs w:val="20"/>
              </w:rPr>
              <w:t>4</w:t>
            </w:r>
            <w:r>
              <w:rPr>
                <w:rFonts w:ascii="Times New Roman" w:hAnsi="Times New Roman" w:eastAsia="Times New Roman" w:cs="Times New Roman"/>
                <w:spacing w:val="32"/>
                <w:position w:val="2"/>
                <w:sz w:val="20"/>
                <w:szCs w:val="20"/>
              </w:rPr>
              <w:t xml:space="preserve"> </w:t>
            </w:r>
            <w:r>
              <w:rPr>
                <w:spacing w:val="4"/>
                <w:position w:val="2"/>
                <w:sz w:val="20"/>
                <w:szCs w:val="20"/>
              </w:rPr>
              <w:t>中三级标准</w:t>
            </w:r>
          </w:p>
        </w:tc>
      </w:tr>
      <w:tr w14:paraId="62C7B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textDirection w:val="tbRlV"/>
            <w:vAlign w:val="top"/>
          </w:tcPr>
          <w:p w14:paraId="61B2FCEA">
            <w:pPr>
              <w:rPr>
                <w:rFonts w:ascii="Arial"/>
                <w:sz w:val="21"/>
              </w:rPr>
            </w:pPr>
          </w:p>
        </w:tc>
        <w:tc>
          <w:tcPr>
            <w:tcW w:w="958" w:type="dxa"/>
            <w:vAlign w:val="top"/>
          </w:tcPr>
          <w:p w14:paraId="5CB8006C">
            <w:pPr>
              <w:spacing w:before="96" w:line="274" w:lineRule="exact"/>
              <w:ind w:left="4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990" w:type="dxa"/>
            <w:gridSpan w:val="2"/>
            <w:vAlign w:val="top"/>
          </w:tcPr>
          <w:p w14:paraId="38782C76">
            <w:pPr>
              <w:pStyle w:val="6"/>
              <w:spacing w:before="126" w:line="228" w:lineRule="auto"/>
              <w:ind w:left="474"/>
              <w:rPr>
                <w:sz w:val="20"/>
                <w:szCs w:val="20"/>
              </w:rPr>
            </w:pPr>
            <w:r>
              <w:rPr>
                <w:spacing w:val="7"/>
                <w:sz w:val="20"/>
                <w:szCs w:val="20"/>
              </w:rPr>
              <w:t>化学需氧量</w:t>
            </w:r>
          </w:p>
        </w:tc>
        <w:tc>
          <w:tcPr>
            <w:tcW w:w="1667" w:type="dxa"/>
            <w:gridSpan w:val="2"/>
            <w:vAlign w:val="top"/>
          </w:tcPr>
          <w:p w14:paraId="54C14F61">
            <w:pPr>
              <w:spacing w:before="96" w:line="274" w:lineRule="exact"/>
              <w:ind w:left="456"/>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3455" w:type="dxa"/>
            <w:vMerge w:val="continue"/>
            <w:tcBorders>
              <w:top w:val="nil"/>
              <w:bottom w:val="nil"/>
              <w:right w:val="single" w:color="000000" w:sz="6" w:space="0"/>
            </w:tcBorders>
            <w:vAlign w:val="top"/>
          </w:tcPr>
          <w:p w14:paraId="5AD51B8E">
            <w:pPr>
              <w:rPr>
                <w:rFonts w:ascii="Arial"/>
                <w:sz w:val="21"/>
              </w:rPr>
            </w:pPr>
          </w:p>
        </w:tc>
      </w:tr>
      <w:tr w14:paraId="3FFF6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textDirection w:val="tbRlV"/>
            <w:vAlign w:val="top"/>
          </w:tcPr>
          <w:p w14:paraId="378D4D2F">
            <w:pPr>
              <w:rPr>
                <w:rFonts w:ascii="Arial"/>
                <w:sz w:val="21"/>
              </w:rPr>
            </w:pPr>
          </w:p>
        </w:tc>
        <w:tc>
          <w:tcPr>
            <w:tcW w:w="958" w:type="dxa"/>
            <w:vAlign w:val="top"/>
          </w:tcPr>
          <w:p w14:paraId="48B5CF50">
            <w:pPr>
              <w:spacing w:before="96" w:line="274" w:lineRule="exact"/>
              <w:ind w:left="47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990" w:type="dxa"/>
            <w:gridSpan w:val="2"/>
            <w:vAlign w:val="top"/>
          </w:tcPr>
          <w:p w14:paraId="14659E1D">
            <w:pPr>
              <w:pStyle w:val="6"/>
              <w:spacing w:before="126" w:line="228" w:lineRule="auto"/>
              <w:ind w:left="265"/>
              <w:rPr>
                <w:sz w:val="20"/>
                <w:szCs w:val="20"/>
              </w:rPr>
            </w:pPr>
            <w:r>
              <w:rPr>
                <w:spacing w:val="8"/>
                <w:sz w:val="20"/>
                <w:szCs w:val="20"/>
              </w:rPr>
              <w:t>五日生化需氧量</w:t>
            </w:r>
          </w:p>
        </w:tc>
        <w:tc>
          <w:tcPr>
            <w:tcW w:w="1667" w:type="dxa"/>
            <w:gridSpan w:val="2"/>
            <w:vAlign w:val="top"/>
          </w:tcPr>
          <w:p w14:paraId="12EAC8D8">
            <w:pPr>
              <w:spacing w:before="96" w:line="274" w:lineRule="exact"/>
              <w:ind w:left="454"/>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300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/L</w:t>
            </w:r>
          </w:p>
        </w:tc>
        <w:tc>
          <w:tcPr>
            <w:tcW w:w="3455" w:type="dxa"/>
            <w:vMerge w:val="continue"/>
            <w:tcBorders>
              <w:top w:val="nil"/>
              <w:bottom w:val="nil"/>
              <w:right w:val="single" w:color="000000" w:sz="6" w:space="0"/>
            </w:tcBorders>
            <w:vAlign w:val="top"/>
          </w:tcPr>
          <w:p w14:paraId="09646717">
            <w:pPr>
              <w:rPr>
                <w:rFonts w:ascii="Arial"/>
                <w:sz w:val="21"/>
              </w:rPr>
            </w:pPr>
          </w:p>
        </w:tc>
      </w:tr>
      <w:tr w14:paraId="70009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textDirection w:val="tbRlV"/>
            <w:vAlign w:val="top"/>
          </w:tcPr>
          <w:p w14:paraId="6BB7F61F">
            <w:pPr>
              <w:rPr>
                <w:rFonts w:ascii="Arial"/>
                <w:sz w:val="21"/>
              </w:rPr>
            </w:pPr>
          </w:p>
        </w:tc>
        <w:tc>
          <w:tcPr>
            <w:tcW w:w="958" w:type="dxa"/>
            <w:vAlign w:val="top"/>
          </w:tcPr>
          <w:p w14:paraId="1BC314E4">
            <w:pPr>
              <w:spacing w:before="98" w:line="274" w:lineRule="exact"/>
              <w:ind w:left="4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990" w:type="dxa"/>
            <w:gridSpan w:val="2"/>
            <w:vAlign w:val="top"/>
          </w:tcPr>
          <w:p w14:paraId="509B3DCC">
            <w:pPr>
              <w:pStyle w:val="6"/>
              <w:spacing w:before="128" w:line="230" w:lineRule="auto"/>
              <w:ind w:left="685"/>
              <w:rPr>
                <w:sz w:val="20"/>
                <w:szCs w:val="20"/>
              </w:rPr>
            </w:pPr>
            <w:r>
              <w:rPr>
                <w:spacing w:val="6"/>
                <w:sz w:val="20"/>
                <w:szCs w:val="20"/>
              </w:rPr>
              <w:t>悬浮物</w:t>
            </w:r>
          </w:p>
        </w:tc>
        <w:tc>
          <w:tcPr>
            <w:tcW w:w="1667" w:type="dxa"/>
            <w:gridSpan w:val="2"/>
            <w:vAlign w:val="top"/>
          </w:tcPr>
          <w:p w14:paraId="173FB717">
            <w:pPr>
              <w:spacing w:before="98" w:line="274" w:lineRule="exact"/>
              <w:ind w:left="449"/>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400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3455" w:type="dxa"/>
            <w:vMerge w:val="continue"/>
            <w:tcBorders>
              <w:top w:val="nil"/>
              <w:right w:val="single" w:color="000000" w:sz="6" w:space="0"/>
            </w:tcBorders>
            <w:vAlign w:val="top"/>
          </w:tcPr>
          <w:p w14:paraId="524098C2">
            <w:pPr>
              <w:rPr>
                <w:rFonts w:ascii="Arial"/>
                <w:sz w:val="21"/>
              </w:rPr>
            </w:pPr>
          </w:p>
        </w:tc>
      </w:tr>
      <w:tr w14:paraId="4861F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63" w:type="dxa"/>
            <w:vMerge w:val="continue"/>
            <w:tcBorders>
              <w:top w:val="nil"/>
              <w:left w:val="single" w:color="000000" w:sz="6" w:space="0"/>
              <w:bottom w:val="nil"/>
            </w:tcBorders>
            <w:textDirection w:val="tbRlV"/>
            <w:vAlign w:val="top"/>
          </w:tcPr>
          <w:p w14:paraId="01743E82">
            <w:pPr>
              <w:rPr>
                <w:rFonts w:ascii="Arial"/>
                <w:sz w:val="21"/>
              </w:rPr>
            </w:pPr>
          </w:p>
        </w:tc>
        <w:tc>
          <w:tcPr>
            <w:tcW w:w="958" w:type="dxa"/>
            <w:tcBorders>
              <w:bottom w:val="single" w:color="000000" w:sz="10" w:space="0"/>
            </w:tcBorders>
            <w:vAlign w:val="top"/>
          </w:tcPr>
          <w:p w14:paraId="0607D2DD">
            <w:pPr>
              <w:spacing w:line="251" w:lineRule="auto"/>
              <w:rPr>
                <w:rFonts w:ascii="Arial"/>
                <w:sz w:val="21"/>
              </w:rPr>
            </w:pPr>
          </w:p>
          <w:p w14:paraId="5A44FB76">
            <w:pPr>
              <w:spacing w:before="57" w:line="192" w:lineRule="auto"/>
              <w:ind w:left="48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90" w:type="dxa"/>
            <w:gridSpan w:val="2"/>
            <w:tcBorders>
              <w:bottom w:val="single" w:color="000000" w:sz="10" w:space="0"/>
            </w:tcBorders>
            <w:vAlign w:val="top"/>
          </w:tcPr>
          <w:p w14:paraId="5BC0BB7C">
            <w:pPr>
              <w:pStyle w:val="6"/>
              <w:spacing w:before="271" w:line="225" w:lineRule="auto"/>
              <w:ind w:left="788"/>
              <w:rPr>
                <w:sz w:val="20"/>
                <w:szCs w:val="20"/>
              </w:rPr>
            </w:pPr>
            <w:r>
              <w:rPr>
                <w:spacing w:val="4"/>
                <w:sz w:val="20"/>
                <w:szCs w:val="20"/>
              </w:rPr>
              <w:t>氨氮</w:t>
            </w:r>
          </w:p>
        </w:tc>
        <w:tc>
          <w:tcPr>
            <w:tcW w:w="1667" w:type="dxa"/>
            <w:gridSpan w:val="2"/>
            <w:tcBorders>
              <w:bottom w:val="single" w:color="000000" w:sz="10" w:space="0"/>
            </w:tcBorders>
            <w:vAlign w:val="top"/>
          </w:tcPr>
          <w:p w14:paraId="7D59CFE3">
            <w:pPr>
              <w:spacing w:before="240" w:line="274" w:lineRule="exact"/>
              <w:ind w:left="502"/>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45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3455" w:type="dxa"/>
            <w:tcBorders>
              <w:bottom w:val="single" w:color="000000" w:sz="10" w:space="0"/>
              <w:right w:val="single" w:color="000000" w:sz="6" w:space="0"/>
            </w:tcBorders>
            <w:vAlign w:val="top"/>
          </w:tcPr>
          <w:p w14:paraId="45622478">
            <w:pPr>
              <w:pStyle w:val="6"/>
              <w:spacing w:before="101" w:line="269" w:lineRule="auto"/>
              <w:ind w:left="117" w:right="200" w:firstLine="4"/>
              <w:rPr>
                <w:sz w:val="20"/>
                <w:szCs w:val="20"/>
              </w:rPr>
            </w:pPr>
            <w:r>
              <w:rPr>
                <w:spacing w:val="8"/>
                <w:sz w:val="20"/>
                <w:szCs w:val="20"/>
              </w:rPr>
              <w:t>《污水排入城镇下水道水质标准》</w:t>
            </w:r>
            <w:r>
              <w:rPr>
                <w:spacing w:val="1"/>
                <w:sz w:val="20"/>
                <w:szCs w:val="20"/>
              </w:rPr>
              <w:t xml:space="preserve"> </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/T31962-2015)</w:t>
            </w:r>
            <w:r>
              <w:rPr>
                <w:spacing w:val="3"/>
                <w:sz w:val="20"/>
                <w:szCs w:val="20"/>
              </w:rPr>
              <w:t>表</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7"/>
                <w:sz w:val="20"/>
                <w:szCs w:val="20"/>
              </w:rPr>
              <w:t xml:space="preserve"> </w:t>
            </w:r>
            <w:r>
              <w:rPr>
                <w:spacing w:val="3"/>
                <w:sz w:val="20"/>
                <w:szCs w:val="20"/>
              </w:rPr>
              <w:t>中</w:t>
            </w:r>
            <w:r>
              <w:rPr>
                <w:spacing w:val="-44"/>
                <w:sz w:val="20"/>
                <w:szCs w:val="20"/>
              </w:rPr>
              <w:t xml:space="preserve"> </w:t>
            </w:r>
            <w:r>
              <w:rPr>
                <w:rFonts w:ascii="Times New Roman" w:hAnsi="Times New Roman" w:eastAsia="Times New Roman" w:cs="Times New Roman"/>
                <w:spacing w:val="3"/>
                <w:sz w:val="20"/>
                <w:szCs w:val="20"/>
              </w:rPr>
              <w:t xml:space="preserve">B </w:t>
            </w:r>
            <w:r>
              <w:rPr>
                <w:spacing w:val="3"/>
                <w:sz w:val="20"/>
                <w:szCs w:val="20"/>
              </w:rPr>
              <w:t>级标准</w:t>
            </w:r>
          </w:p>
        </w:tc>
      </w:tr>
      <w:tr w14:paraId="1642A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5" w:hRule="atLeast"/>
        </w:trPr>
        <w:tc>
          <w:tcPr>
            <w:tcW w:w="463" w:type="dxa"/>
            <w:vMerge w:val="continue"/>
            <w:tcBorders>
              <w:top w:val="nil"/>
              <w:left w:val="single" w:color="000000" w:sz="6" w:space="0"/>
              <w:bottom w:val="nil"/>
            </w:tcBorders>
            <w:textDirection w:val="tbRlV"/>
            <w:vAlign w:val="top"/>
          </w:tcPr>
          <w:p w14:paraId="14CCE426">
            <w:pPr>
              <w:rPr>
                <w:rFonts w:ascii="Arial"/>
                <w:sz w:val="21"/>
              </w:rPr>
            </w:pPr>
          </w:p>
        </w:tc>
        <w:tc>
          <w:tcPr>
            <w:tcW w:w="8070" w:type="dxa"/>
            <w:gridSpan w:val="6"/>
            <w:tcBorders>
              <w:top w:val="single" w:color="000000" w:sz="10" w:space="0"/>
              <w:bottom w:val="single" w:color="000000" w:sz="10" w:space="0"/>
              <w:right w:val="single" w:color="000000" w:sz="6" w:space="0"/>
            </w:tcBorders>
            <w:vAlign w:val="top"/>
          </w:tcPr>
          <w:p w14:paraId="6E09FCB9">
            <w:pPr>
              <w:pStyle w:val="6"/>
              <w:spacing w:before="154" w:line="218" w:lineRule="auto"/>
              <w:ind w:left="586"/>
            </w:pPr>
            <w:r>
              <w:rPr>
                <w:spacing w:val="-1"/>
              </w:rPr>
              <w:t>②污水厂排放标准</w:t>
            </w:r>
          </w:p>
          <w:p w14:paraId="35E70102">
            <w:pPr>
              <w:pStyle w:val="6"/>
              <w:spacing w:before="182" w:line="367" w:lineRule="auto"/>
              <w:ind w:left="108" w:right="22" w:firstLine="480"/>
            </w:pPr>
            <w:r>
              <w:rPr>
                <w:spacing w:val="-2"/>
              </w:rPr>
              <w:t>根据调查，福清市融元污水处理厂尾水排放执</w:t>
            </w:r>
            <w:r>
              <w:rPr>
                <w:spacing w:val="-3"/>
              </w:rPr>
              <w:t>行《城镇污水处理厂污染</w:t>
            </w:r>
            <w:r>
              <w:rPr>
                <w:spacing w:val="-11"/>
              </w:rPr>
              <w:t>物排放标准》（</w:t>
            </w:r>
            <w:r>
              <w:rPr>
                <w:rFonts w:ascii="Times New Roman" w:hAnsi="Times New Roman" w:eastAsia="Times New Roman" w:cs="Times New Roman"/>
                <w:spacing w:val="-11"/>
              </w:rPr>
              <w:t>GB18918-2002</w:t>
            </w:r>
            <w:r>
              <w:rPr>
                <w:spacing w:val="-11"/>
              </w:rPr>
              <w:t>）及其修改单表</w:t>
            </w:r>
            <w:r>
              <w:rPr>
                <w:spacing w:val="-31"/>
              </w:rPr>
              <w:t xml:space="preserve"> </w:t>
            </w:r>
            <w:r>
              <w:rPr>
                <w:rFonts w:ascii="Times New Roman" w:hAnsi="Times New Roman" w:eastAsia="Times New Roman" w:cs="Times New Roman"/>
                <w:spacing w:val="-11"/>
              </w:rPr>
              <w:t>1</w:t>
            </w:r>
            <w:r>
              <w:rPr>
                <w:rFonts w:ascii="Times New Roman" w:hAnsi="Times New Roman" w:eastAsia="Times New Roman" w:cs="Times New Roman"/>
                <w:spacing w:val="29"/>
              </w:rPr>
              <w:t xml:space="preserve"> </w:t>
            </w:r>
            <w:r>
              <w:rPr>
                <w:spacing w:val="-11"/>
              </w:rPr>
              <w:t>的一级</w:t>
            </w:r>
            <w:r>
              <w:rPr>
                <w:spacing w:val="-58"/>
              </w:rPr>
              <w:t xml:space="preserve"> </w:t>
            </w:r>
            <w:r>
              <w:rPr>
                <w:rFonts w:ascii="Times New Roman" w:hAnsi="Times New Roman" w:eastAsia="Times New Roman" w:cs="Times New Roman"/>
                <w:spacing w:val="-11"/>
              </w:rPr>
              <w:t xml:space="preserve">A </w:t>
            </w:r>
            <w:r>
              <w:rPr>
                <w:spacing w:val="-11"/>
              </w:rPr>
              <w:t>标准，详见表</w:t>
            </w:r>
            <w:r>
              <w:rPr>
                <w:spacing w:val="-51"/>
              </w:rPr>
              <w:t xml:space="preserve"> </w:t>
            </w:r>
            <w:r>
              <w:rPr>
                <w:rFonts w:ascii="Times New Roman" w:hAnsi="Times New Roman" w:eastAsia="Times New Roman" w:cs="Times New Roman"/>
                <w:spacing w:val="-11"/>
              </w:rPr>
              <w:t>3.</w:t>
            </w:r>
            <w:r>
              <w:rPr>
                <w:rFonts w:ascii="Times New Roman" w:hAnsi="Times New Roman" w:eastAsia="Times New Roman" w:cs="Times New Roman"/>
                <w:spacing w:val="-12"/>
              </w:rPr>
              <w:t>7-2</w:t>
            </w:r>
            <w:r>
              <w:rPr>
                <w:spacing w:val="-12"/>
              </w:rPr>
              <w:t>。</w:t>
            </w:r>
          </w:p>
          <w:p w14:paraId="1C82BD06">
            <w:pPr>
              <w:spacing w:before="63" w:line="236" w:lineRule="auto"/>
              <w:ind w:left="183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1"/>
                <w:sz w:val="24"/>
                <w:szCs w:val="24"/>
              </w:rPr>
              <w:t xml:space="preserve"> </w:t>
            </w:r>
            <w:r>
              <w:rPr>
                <w:rFonts w:ascii="Times New Roman" w:hAnsi="Times New Roman" w:eastAsia="Times New Roman" w:cs="Times New Roman"/>
                <w:spacing w:val="-1"/>
                <w:sz w:val="24"/>
                <w:szCs w:val="24"/>
              </w:rPr>
              <w:t xml:space="preserve">3.7-2    </w:t>
            </w:r>
            <w:r>
              <w:rPr>
                <w:rFonts w:ascii="黑体" w:hAnsi="黑体" w:eastAsia="黑体" w:cs="黑体"/>
                <w:spacing w:val="-1"/>
                <w:sz w:val="24"/>
                <w:szCs w:val="24"/>
              </w:rPr>
              <w:t>污水处理厂尾水排放标准一览表</w:t>
            </w:r>
          </w:p>
        </w:tc>
      </w:tr>
      <w:tr w14:paraId="7F875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63" w:type="dxa"/>
            <w:vMerge w:val="continue"/>
            <w:tcBorders>
              <w:top w:val="nil"/>
              <w:left w:val="single" w:color="000000" w:sz="6" w:space="0"/>
              <w:bottom w:val="nil"/>
            </w:tcBorders>
            <w:textDirection w:val="tbRlV"/>
            <w:vAlign w:val="top"/>
          </w:tcPr>
          <w:p w14:paraId="1D3A0E35">
            <w:pPr>
              <w:rPr>
                <w:rFonts w:ascii="Arial"/>
                <w:sz w:val="21"/>
              </w:rPr>
            </w:pPr>
          </w:p>
        </w:tc>
        <w:tc>
          <w:tcPr>
            <w:tcW w:w="1811" w:type="dxa"/>
            <w:gridSpan w:val="2"/>
            <w:tcBorders>
              <w:top w:val="single" w:color="000000" w:sz="10" w:space="0"/>
            </w:tcBorders>
            <w:vAlign w:val="top"/>
          </w:tcPr>
          <w:p w14:paraId="199C6A14">
            <w:pPr>
              <w:pStyle w:val="6"/>
              <w:spacing w:before="121" w:line="229" w:lineRule="auto"/>
              <w:ind w:left="437"/>
              <w:rPr>
                <w:sz w:val="20"/>
                <w:szCs w:val="20"/>
              </w:rPr>
            </w:pPr>
            <w:r>
              <w:rPr>
                <w:spacing w:val="7"/>
                <w:sz w:val="20"/>
                <w:szCs w:val="20"/>
              </w:rPr>
              <w:t>污染物名称</w:t>
            </w:r>
          </w:p>
        </w:tc>
        <w:tc>
          <w:tcPr>
            <w:tcW w:w="2486" w:type="dxa"/>
            <w:gridSpan w:val="2"/>
            <w:tcBorders>
              <w:top w:val="single" w:color="000000" w:sz="10" w:space="0"/>
            </w:tcBorders>
            <w:vAlign w:val="top"/>
          </w:tcPr>
          <w:p w14:paraId="647B82E4">
            <w:pPr>
              <w:pStyle w:val="6"/>
              <w:spacing w:before="121" w:line="228" w:lineRule="auto"/>
              <w:ind w:left="545"/>
              <w:rPr>
                <w:sz w:val="20"/>
                <w:szCs w:val="20"/>
              </w:rPr>
            </w:pPr>
            <w:r>
              <w:rPr>
                <w:spacing w:val="7"/>
                <w:sz w:val="20"/>
                <w:szCs w:val="20"/>
              </w:rPr>
              <w:t>一级</w:t>
            </w:r>
            <w:r>
              <w:rPr>
                <w:rFonts w:ascii="Times New Roman" w:hAnsi="Times New Roman" w:eastAsia="Times New Roman" w:cs="Times New Roman"/>
                <w:spacing w:val="7"/>
                <w:sz w:val="20"/>
                <w:szCs w:val="20"/>
              </w:rPr>
              <w:t>A</w:t>
            </w:r>
            <w:r>
              <w:rPr>
                <w:spacing w:val="7"/>
                <w:sz w:val="20"/>
                <w:szCs w:val="20"/>
              </w:rPr>
              <w:t>标准限值</w:t>
            </w:r>
          </w:p>
        </w:tc>
        <w:tc>
          <w:tcPr>
            <w:tcW w:w="3773" w:type="dxa"/>
            <w:gridSpan w:val="2"/>
            <w:tcBorders>
              <w:top w:val="single" w:color="000000" w:sz="10" w:space="0"/>
              <w:right w:val="single" w:color="000000" w:sz="6" w:space="0"/>
            </w:tcBorders>
            <w:vAlign w:val="top"/>
          </w:tcPr>
          <w:p w14:paraId="4622BDF0">
            <w:pPr>
              <w:pStyle w:val="6"/>
              <w:spacing w:before="121" w:line="228" w:lineRule="auto"/>
              <w:ind w:left="1417"/>
              <w:rPr>
                <w:sz w:val="20"/>
                <w:szCs w:val="20"/>
              </w:rPr>
            </w:pPr>
            <w:r>
              <w:rPr>
                <w:spacing w:val="7"/>
                <w:sz w:val="20"/>
                <w:szCs w:val="20"/>
              </w:rPr>
              <w:t>标准来源</w:t>
            </w:r>
          </w:p>
        </w:tc>
      </w:tr>
      <w:tr w14:paraId="0FFD7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textDirection w:val="tbRlV"/>
            <w:vAlign w:val="top"/>
          </w:tcPr>
          <w:p w14:paraId="7C52BA05">
            <w:pPr>
              <w:rPr>
                <w:rFonts w:ascii="Arial"/>
                <w:sz w:val="21"/>
              </w:rPr>
            </w:pPr>
          </w:p>
        </w:tc>
        <w:tc>
          <w:tcPr>
            <w:tcW w:w="1811" w:type="dxa"/>
            <w:gridSpan w:val="2"/>
            <w:vAlign w:val="top"/>
          </w:tcPr>
          <w:p w14:paraId="5595CC07">
            <w:pPr>
              <w:spacing w:before="168" w:line="194"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2486" w:type="dxa"/>
            <w:gridSpan w:val="2"/>
            <w:vAlign w:val="top"/>
          </w:tcPr>
          <w:p w14:paraId="793B90C6">
            <w:pPr>
              <w:pStyle w:val="6"/>
              <w:spacing w:before="99" w:line="274" w:lineRule="exact"/>
              <w:ind w:left="461"/>
              <w:rPr>
                <w:sz w:val="20"/>
                <w:szCs w:val="20"/>
              </w:rPr>
            </w:pPr>
            <w:r>
              <w:rPr>
                <w:rFonts w:ascii="Times New Roman" w:hAnsi="Times New Roman" w:eastAsia="Times New Roman" w:cs="Times New Roman"/>
                <w:spacing w:val="5"/>
                <w:position w:val="1"/>
                <w:sz w:val="20"/>
                <w:szCs w:val="20"/>
              </w:rPr>
              <w:t>6</w:t>
            </w:r>
            <w:r>
              <w:rPr>
                <w:spacing w:val="5"/>
                <w:position w:val="1"/>
                <w:sz w:val="20"/>
                <w:szCs w:val="20"/>
              </w:rPr>
              <w:t>～</w:t>
            </w:r>
            <w:r>
              <w:rPr>
                <w:rFonts w:ascii="Times New Roman" w:hAnsi="Times New Roman" w:eastAsia="Times New Roman" w:cs="Times New Roman"/>
                <w:spacing w:val="5"/>
                <w:position w:val="1"/>
                <w:sz w:val="20"/>
                <w:szCs w:val="20"/>
              </w:rPr>
              <w:t xml:space="preserve">9  </w:t>
            </w:r>
            <w:r>
              <w:rPr>
                <w:spacing w:val="5"/>
                <w:position w:val="1"/>
                <w:sz w:val="20"/>
                <w:szCs w:val="20"/>
              </w:rPr>
              <w:t>（无量纲）</w:t>
            </w:r>
          </w:p>
        </w:tc>
        <w:tc>
          <w:tcPr>
            <w:tcW w:w="3773" w:type="dxa"/>
            <w:gridSpan w:val="2"/>
            <w:vMerge w:val="restart"/>
            <w:tcBorders>
              <w:bottom w:val="nil"/>
              <w:right w:val="single" w:color="000000" w:sz="6" w:space="0"/>
            </w:tcBorders>
            <w:vAlign w:val="top"/>
          </w:tcPr>
          <w:p w14:paraId="77E0E364">
            <w:pPr>
              <w:spacing w:line="268" w:lineRule="auto"/>
              <w:rPr>
                <w:rFonts w:ascii="Arial"/>
                <w:sz w:val="21"/>
              </w:rPr>
            </w:pPr>
          </w:p>
          <w:p w14:paraId="6A82F85D">
            <w:pPr>
              <w:spacing w:line="268" w:lineRule="auto"/>
              <w:rPr>
                <w:rFonts w:ascii="Arial"/>
                <w:sz w:val="21"/>
              </w:rPr>
            </w:pPr>
          </w:p>
          <w:p w14:paraId="2C0A57D7">
            <w:pPr>
              <w:pStyle w:val="6"/>
              <w:spacing w:before="65" w:line="225" w:lineRule="auto"/>
              <w:ind w:left="161"/>
              <w:rPr>
                <w:sz w:val="20"/>
                <w:szCs w:val="20"/>
              </w:rPr>
            </w:pPr>
            <w:r>
              <w:rPr>
                <w:spacing w:val="8"/>
                <w:sz w:val="20"/>
                <w:szCs w:val="20"/>
              </w:rPr>
              <w:t>《城镇污水处理厂污染物排放标准》</w:t>
            </w:r>
          </w:p>
          <w:p w14:paraId="69614A54">
            <w:pPr>
              <w:pStyle w:val="6"/>
              <w:spacing w:before="64" w:line="274" w:lineRule="exact"/>
              <w:ind w:left="125"/>
              <w:rPr>
                <w:sz w:val="20"/>
                <w:szCs w:val="20"/>
              </w:rPr>
            </w:pPr>
            <w:r>
              <w:rPr>
                <w:spacing w:val="3"/>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3"/>
                <w:position w:val="1"/>
                <w:sz w:val="20"/>
                <w:szCs w:val="20"/>
              </w:rPr>
              <w:t>18918-2002</w:t>
            </w:r>
            <w:r>
              <w:rPr>
                <w:spacing w:val="3"/>
                <w:position w:val="1"/>
                <w:sz w:val="20"/>
                <w:szCs w:val="20"/>
              </w:rPr>
              <w:t>）及其修改单表</w:t>
            </w:r>
            <w:r>
              <w:rPr>
                <w:rFonts w:ascii="Times New Roman" w:hAnsi="Times New Roman" w:eastAsia="Times New Roman" w:cs="Times New Roman"/>
                <w:spacing w:val="3"/>
                <w:position w:val="1"/>
                <w:sz w:val="20"/>
                <w:szCs w:val="20"/>
              </w:rPr>
              <w:t>1</w:t>
            </w:r>
            <w:r>
              <w:rPr>
                <w:spacing w:val="3"/>
                <w:position w:val="1"/>
                <w:sz w:val="20"/>
                <w:szCs w:val="20"/>
              </w:rPr>
              <w:t>的一</w:t>
            </w:r>
          </w:p>
          <w:p w14:paraId="467BEDD3">
            <w:pPr>
              <w:pStyle w:val="6"/>
              <w:spacing w:before="97" w:line="229" w:lineRule="auto"/>
              <w:ind w:left="1239"/>
              <w:rPr>
                <w:sz w:val="20"/>
                <w:szCs w:val="20"/>
              </w:rPr>
            </w:pPr>
            <w:r>
              <w:rPr>
                <w:spacing w:val="6"/>
                <w:sz w:val="20"/>
                <w:szCs w:val="20"/>
              </w:rPr>
              <w:t>级标准</w:t>
            </w:r>
            <w:r>
              <w:rPr>
                <w:rFonts w:ascii="Times New Roman" w:hAnsi="Times New Roman" w:eastAsia="Times New Roman" w:cs="Times New Roman"/>
                <w:spacing w:val="6"/>
                <w:sz w:val="20"/>
                <w:szCs w:val="20"/>
              </w:rPr>
              <w:t>A</w:t>
            </w:r>
            <w:r>
              <w:rPr>
                <w:spacing w:val="6"/>
                <w:sz w:val="20"/>
                <w:szCs w:val="20"/>
              </w:rPr>
              <w:t>标准</w:t>
            </w:r>
          </w:p>
        </w:tc>
      </w:tr>
      <w:tr w14:paraId="2369E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textDirection w:val="tbRlV"/>
            <w:vAlign w:val="top"/>
          </w:tcPr>
          <w:p w14:paraId="681FD49C">
            <w:pPr>
              <w:rPr>
                <w:rFonts w:ascii="Arial"/>
                <w:sz w:val="21"/>
              </w:rPr>
            </w:pPr>
          </w:p>
        </w:tc>
        <w:tc>
          <w:tcPr>
            <w:tcW w:w="1811" w:type="dxa"/>
            <w:gridSpan w:val="2"/>
            <w:vAlign w:val="top"/>
          </w:tcPr>
          <w:p w14:paraId="7B5681FC">
            <w:pPr>
              <w:spacing w:before="167"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2486" w:type="dxa"/>
            <w:gridSpan w:val="2"/>
            <w:vAlign w:val="top"/>
          </w:tcPr>
          <w:p w14:paraId="7E383B51">
            <w:pPr>
              <w:spacing w:before="101" w:line="274" w:lineRule="exact"/>
              <w:ind w:left="916"/>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3773" w:type="dxa"/>
            <w:gridSpan w:val="2"/>
            <w:vMerge w:val="continue"/>
            <w:tcBorders>
              <w:top w:val="nil"/>
              <w:bottom w:val="nil"/>
              <w:right w:val="single" w:color="000000" w:sz="6" w:space="0"/>
            </w:tcBorders>
            <w:vAlign w:val="top"/>
          </w:tcPr>
          <w:p w14:paraId="70D14F4D">
            <w:pPr>
              <w:rPr>
                <w:rFonts w:ascii="Arial"/>
                <w:sz w:val="21"/>
              </w:rPr>
            </w:pPr>
          </w:p>
        </w:tc>
      </w:tr>
      <w:tr w14:paraId="3B4AE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textDirection w:val="tbRlV"/>
            <w:vAlign w:val="top"/>
          </w:tcPr>
          <w:p w14:paraId="2EA425A1">
            <w:pPr>
              <w:rPr>
                <w:rFonts w:ascii="Arial"/>
                <w:sz w:val="21"/>
              </w:rPr>
            </w:pPr>
          </w:p>
        </w:tc>
        <w:tc>
          <w:tcPr>
            <w:tcW w:w="1811" w:type="dxa"/>
            <w:gridSpan w:val="2"/>
            <w:vAlign w:val="top"/>
          </w:tcPr>
          <w:p w14:paraId="314F727F">
            <w:pPr>
              <w:spacing w:before="166" w:line="202" w:lineRule="auto"/>
              <w:ind w:left="699"/>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486" w:type="dxa"/>
            <w:gridSpan w:val="2"/>
            <w:vAlign w:val="top"/>
          </w:tcPr>
          <w:p w14:paraId="51E38B06">
            <w:pPr>
              <w:spacing w:before="99" w:line="274" w:lineRule="exact"/>
              <w:ind w:left="930"/>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/L</w:t>
            </w:r>
          </w:p>
        </w:tc>
        <w:tc>
          <w:tcPr>
            <w:tcW w:w="3773" w:type="dxa"/>
            <w:gridSpan w:val="2"/>
            <w:vMerge w:val="continue"/>
            <w:tcBorders>
              <w:top w:val="nil"/>
              <w:bottom w:val="nil"/>
              <w:right w:val="single" w:color="000000" w:sz="6" w:space="0"/>
            </w:tcBorders>
            <w:vAlign w:val="top"/>
          </w:tcPr>
          <w:p w14:paraId="1FFA3919">
            <w:pPr>
              <w:rPr>
                <w:rFonts w:ascii="Arial"/>
                <w:sz w:val="21"/>
              </w:rPr>
            </w:pPr>
          </w:p>
        </w:tc>
      </w:tr>
      <w:tr w14:paraId="2B64A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textDirection w:val="tbRlV"/>
            <w:vAlign w:val="top"/>
          </w:tcPr>
          <w:p w14:paraId="61B1C380">
            <w:pPr>
              <w:rPr>
                <w:rFonts w:ascii="Arial"/>
                <w:sz w:val="21"/>
              </w:rPr>
            </w:pPr>
          </w:p>
        </w:tc>
        <w:tc>
          <w:tcPr>
            <w:tcW w:w="1811" w:type="dxa"/>
            <w:gridSpan w:val="2"/>
            <w:vAlign w:val="top"/>
          </w:tcPr>
          <w:p w14:paraId="1CC4CFE7">
            <w:pPr>
              <w:spacing w:before="168" w:line="195" w:lineRule="auto"/>
              <w:ind w:left="8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486" w:type="dxa"/>
            <w:gridSpan w:val="2"/>
            <w:vAlign w:val="top"/>
          </w:tcPr>
          <w:p w14:paraId="324D28C0">
            <w:pPr>
              <w:spacing w:before="101" w:line="274" w:lineRule="exact"/>
              <w:ind w:left="930"/>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/L</w:t>
            </w:r>
          </w:p>
        </w:tc>
        <w:tc>
          <w:tcPr>
            <w:tcW w:w="3773" w:type="dxa"/>
            <w:gridSpan w:val="2"/>
            <w:vMerge w:val="continue"/>
            <w:tcBorders>
              <w:top w:val="nil"/>
              <w:bottom w:val="nil"/>
              <w:right w:val="single" w:color="000000" w:sz="6" w:space="0"/>
            </w:tcBorders>
            <w:vAlign w:val="top"/>
          </w:tcPr>
          <w:p w14:paraId="64CD0B45">
            <w:pPr>
              <w:rPr>
                <w:rFonts w:ascii="Arial"/>
                <w:sz w:val="21"/>
              </w:rPr>
            </w:pPr>
          </w:p>
        </w:tc>
      </w:tr>
      <w:tr w14:paraId="1EEA7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3" w:type="dxa"/>
            <w:vMerge w:val="continue"/>
            <w:tcBorders>
              <w:top w:val="nil"/>
              <w:left w:val="single" w:color="000000" w:sz="6" w:space="0"/>
              <w:bottom w:val="nil"/>
            </w:tcBorders>
            <w:textDirection w:val="tbRlV"/>
            <w:vAlign w:val="top"/>
          </w:tcPr>
          <w:p w14:paraId="28C03B33">
            <w:pPr>
              <w:rPr>
                <w:rFonts w:ascii="Arial"/>
                <w:sz w:val="21"/>
              </w:rPr>
            </w:pPr>
          </w:p>
        </w:tc>
        <w:tc>
          <w:tcPr>
            <w:tcW w:w="1811" w:type="dxa"/>
            <w:gridSpan w:val="2"/>
            <w:tcBorders>
              <w:bottom w:val="single" w:color="000000" w:sz="10" w:space="0"/>
            </w:tcBorders>
            <w:vAlign w:val="top"/>
          </w:tcPr>
          <w:p w14:paraId="2181AD0E">
            <w:pPr>
              <w:spacing w:before="172" w:line="238" w:lineRule="auto"/>
              <w:ind w:left="653"/>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2486" w:type="dxa"/>
            <w:gridSpan w:val="2"/>
            <w:tcBorders>
              <w:bottom w:val="single" w:color="000000" w:sz="10" w:space="0"/>
            </w:tcBorders>
            <w:vAlign w:val="top"/>
          </w:tcPr>
          <w:p w14:paraId="6275452B">
            <w:pPr>
              <w:spacing w:before="102" w:line="274" w:lineRule="exact"/>
              <w:ind w:left="969"/>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3773" w:type="dxa"/>
            <w:gridSpan w:val="2"/>
            <w:vMerge w:val="continue"/>
            <w:tcBorders>
              <w:top w:val="nil"/>
              <w:bottom w:val="single" w:color="000000" w:sz="10" w:space="0"/>
              <w:right w:val="single" w:color="000000" w:sz="6" w:space="0"/>
            </w:tcBorders>
            <w:vAlign w:val="top"/>
          </w:tcPr>
          <w:p w14:paraId="3CD7450F">
            <w:pPr>
              <w:rPr>
                <w:rFonts w:ascii="Arial"/>
                <w:sz w:val="21"/>
              </w:rPr>
            </w:pPr>
          </w:p>
        </w:tc>
      </w:tr>
      <w:tr w14:paraId="42373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463" w:type="dxa"/>
            <w:vMerge w:val="continue"/>
            <w:tcBorders>
              <w:top w:val="nil"/>
              <w:left w:val="single" w:color="000000" w:sz="6" w:space="0"/>
              <w:bottom w:val="single" w:color="000000" w:sz="6" w:space="0"/>
            </w:tcBorders>
            <w:textDirection w:val="tbRlV"/>
            <w:vAlign w:val="top"/>
          </w:tcPr>
          <w:p w14:paraId="1B1282CB">
            <w:pPr>
              <w:rPr>
                <w:rFonts w:ascii="Arial"/>
                <w:sz w:val="21"/>
              </w:rPr>
            </w:pPr>
          </w:p>
        </w:tc>
        <w:tc>
          <w:tcPr>
            <w:tcW w:w="8070" w:type="dxa"/>
            <w:gridSpan w:val="6"/>
            <w:tcBorders>
              <w:top w:val="single" w:color="000000" w:sz="10" w:space="0"/>
              <w:bottom w:val="single" w:color="000000" w:sz="6" w:space="0"/>
              <w:right w:val="single" w:color="000000" w:sz="6" w:space="0"/>
            </w:tcBorders>
            <w:vAlign w:val="top"/>
          </w:tcPr>
          <w:p w14:paraId="4DED368F">
            <w:pPr>
              <w:pStyle w:val="6"/>
              <w:spacing w:before="157" w:line="221" w:lineRule="auto"/>
              <w:ind w:left="102"/>
            </w:pPr>
            <w:r>
              <w:rPr>
                <w:rFonts w:ascii="Times New Roman" w:hAnsi="Times New Roman" w:eastAsia="Times New Roman" w:cs="Times New Roman"/>
                <w:b/>
                <w:bCs/>
                <w:spacing w:val="-2"/>
              </w:rPr>
              <w:t xml:space="preserve">3.7.2  </w:t>
            </w:r>
            <w:r>
              <w:rPr>
                <w:b/>
                <w:bCs/>
                <w:spacing w:val="-2"/>
              </w:rPr>
              <w:t>大气污染物排放标准</w:t>
            </w:r>
          </w:p>
          <w:p w14:paraId="4D00BA50">
            <w:pPr>
              <w:pStyle w:val="6"/>
              <w:spacing w:before="181" w:line="216" w:lineRule="auto"/>
              <w:ind w:left="591"/>
            </w:pPr>
            <w:r>
              <w:rPr>
                <w:spacing w:val="-3"/>
              </w:rPr>
              <w:t>项目混料工序过程中会产生粉尘，主要污染物因子为颗粒物，参照执行</w:t>
            </w:r>
          </w:p>
        </w:tc>
      </w:tr>
    </w:tbl>
    <w:p w14:paraId="30F8B4F6">
      <w:pPr>
        <w:rPr>
          <w:rFonts w:ascii="Arial"/>
          <w:sz w:val="21"/>
        </w:rPr>
      </w:pPr>
    </w:p>
    <w:p w14:paraId="7D55F37C">
      <w:pPr>
        <w:rPr>
          <w:rFonts w:ascii="Arial" w:hAnsi="Arial" w:eastAsia="Arial" w:cs="Arial"/>
          <w:sz w:val="21"/>
          <w:szCs w:val="21"/>
        </w:rPr>
        <w:sectPr>
          <w:footerReference r:id="rId57" w:type="default"/>
          <w:pgSz w:w="11907" w:h="16840"/>
          <w:pgMar w:top="400" w:right="1679" w:bottom="1072" w:left="1679" w:header="0" w:footer="835" w:gutter="0"/>
          <w:cols w:space="720" w:num="1"/>
        </w:sectPr>
      </w:pPr>
    </w:p>
    <w:p w14:paraId="632F29D3">
      <w:pPr>
        <w:spacing w:before="19"/>
      </w:pPr>
    </w:p>
    <w:p w14:paraId="1640298B">
      <w:pPr>
        <w:spacing w:before="19"/>
      </w:pPr>
    </w:p>
    <w:p w14:paraId="3614CB71">
      <w:pPr>
        <w:spacing w:before="19"/>
      </w:pPr>
    </w:p>
    <w:p w14:paraId="73BE7E08">
      <w:pPr>
        <w:spacing w:before="18"/>
      </w:pPr>
    </w:p>
    <w:p w14:paraId="5CCD5019">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3"/>
        <w:gridCol w:w="1577"/>
        <w:gridCol w:w="1114"/>
        <w:gridCol w:w="675"/>
        <w:gridCol w:w="1026"/>
        <w:gridCol w:w="3678"/>
      </w:tblGrid>
      <w:tr w14:paraId="4E2F9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7" w:hRule="atLeast"/>
        </w:trPr>
        <w:tc>
          <w:tcPr>
            <w:tcW w:w="463" w:type="dxa"/>
            <w:vMerge w:val="restart"/>
            <w:tcBorders>
              <w:top w:val="single" w:color="000000" w:sz="6" w:space="0"/>
              <w:left w:val="single" w:color="000000" w:sz="6" w:space="0"/>
              <w:bottom w:val="nil"/>
            </w:tcBorders>
            <w:vAlign w:val="top"/>
          </w:tcPr>
          <w:p w14:paraId="101C3F93">
            <w:pPr>
              <w:rPr>
                <w:rFonts w:ascii="Arial"/>
                <w:sz w:val="21"/>
              </w:rPr>
            </w:pPr>
          </w:p>
        </w:tc>
        <w:tc>
          <w:tcPr>
            <w:tcW w:w="8070" w:type="dxa"/>
            <w:gridSpan w:val="5"/>
            <w:tcBorders>
              <w:top w:val="single" w:color="000000" w:sz="6" w:space="0"/>
              <w:bottom w:val="single" w:color="000000" w:sz="10" w:space="0"/>
              <w:right w:val="single" w:color="000000" w:sz="6" w:space="0"/>
            </w:tcBorders>
            <w:vAlign w:val="top"/>
          </w:tcPr>
          <w:p w14:paraId="5B5F5F67">
            <w:pPr>
              <w:pStyle w:val="6"/>
              <w:spacing w:before="5" w:line="355" w:lineRule="auto"/>
              <w:ind w:left="109" w:right="103" w:firstLine="5"/>
            </w:pPr>
            <w:r>
              <w:rPr>
                <w:spacing w:val="1"/>
              </w:rPr>
              <w:t>《合成树脂工业污染物排放标准》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31572-2015</w:t>
            </w:r>
            <w:r>
              <w:rPr>
                <w:rFonts w:ascii="Times New Roman" w:hAnsi="Times New Roman" w:eastAsia="Times New Roman" w:cs="Times New Roman"/>
                <w:spacing w:val="-29"/>
              </w:rPr>
              <w:t xml:space="preserve"> </w:t>
            </w:r>
            <w:r>
              <w:rPr>
                <w:spacing w:val="1"/>
              </w:rPr>
              <w:t>，含</w:t>
            </w:r>
            <w:r>
              <w:rPr>
                <w:rFonts w:ascii="Times New Roman" w:hAnsi="Times New Roman" w:eastAsia="Times New Roman" w:cs="Times New Roman"/>
                <w:spacing w:val="1"/>
              </w:rPr>
              <w:t>2024</w:t>
            </w:r>
            <w:r>
              <w:rPr>
                <w:spacing w:val="1"/>
              </w:rPr>
              <w:t>修改单</w:t>
            </w:r>
            <w:r>
              <w:rPr>
                <w:rFonts w:ascii="Times New Roman" w:hAnsi="Times New Roman" w:eastAsia="Times New Roman" w:cs="Times New Roman"/>
                <w:spacing w:val="1"/>
              </w:rPr>
              <w:t>)</w:t>
            </w:r>
            <w:r>
              <w:rPr>
                <w:spacing w:val="1"/>
              </w:rPr>
              <w:t>中</w:t>
            </w:r>
            <w:r>
              <w:t>表</w:t>
            </w:r>
            <w:r>
              <w:rPr>
                <w:rFonts w:ascii="Times New Roman" w:hAnsi="Times New Roman" w:eastAsia="Times New Roman" w:cs="Times New Roman"/>
              </w:rPr>
              <w:t>5</w:t>
            </w:r>
            <w:r>
              <w:t>大</w:t>
            </w:r>
            <w:r>
              <w:rPr>
                <w:spacing w:val="-1"/>
              </w:rPr>
              <w:t>气污染物特别排放限值，详见表</w:t>
            </w:r>
            <w:r>
              <w:rPr>
                <w:rFonts w:ascii="Times New Roman" w:hAnsi="Times New Roman" w:eastAsia="Times New Roman" w:cs="Times New Roman"/>
                <w:spacing w:val="-1"/>
              </w:rPr>
              <w:t>3.7-3</w:t>
            </w:r>
            <w:r>
              <w:rPr>
                <w:spacing w:val="-1"/>
              </w:rPr>
              <w:t>。</w:t>
            </w:r>
          </w:p>
          <w:p w14:paraId="7405B402">
            <w:pPr>
              <w:pStyle w:val="6"/>
              <w:spacing w:before="40" w:line="352" w:lineRule="auto"/>
              <w:ind w:left="107" w:right="101" w:firstLine="484"/>
              <w:jc w:val="both"/>
            </w:pPr>
            <w:r>
              <w:rPr>
                <w:spacing w:val="-3"/>
              </w:rPr>
              <w:t>项目挤出、注塑（打样）工序废气中颗粒物、非甲烷总烃、苯乙烯、丙</w:t>
            </w:r>
            <w:r>
              <w:rPr>
                <w:spacing w:val="1"/>
              </w:rPr>
              <w:t>烯腈、甲苯、乙苯、</w:t>
            </w:r>
            <w:r>
              <w:rPr>
                <w:rFonts w:ascii="Times New Roman" w:hAnsi="Times New Roman" w:eastAsia="Times New Roman" w:cs="Times New Roman"/>
                <w:spacing w:val="1"/>
              </w:rPr>
              <w:t>1,3-</w:t>
            </w:r>
            <w:r>
              <w:rPr>
                <w:spacing w:val="1"/>
              </w:rPr>
              <w:t>丁二烯有组织排放执行《合成树脂工业</w:t>
            </w:r>
            <w:r>
              <w:t>污染物排放</w:t>
            </w:r>
            <w:r>
              <w:rPr>
                <w:spacing w:val="1"/>
              </w:rPr>
              <w:t>标准》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31572-2015</w:t>
            </w:r>
            <w:r>
              <w:rPr>
                <w:rFonts w:ascii="Times New Roman" w:hAnsi="Times New Roman" w:eastAsia="Times New Roman" w:cs="Times New Roman"/>
                <w:spacing w:val="-25"/>
              </w:rPr>
              <w:t xml:space="preserve"> </w:t>
            </w:r>
            <w:r>
              <w:rPr>
                <w:spacing w:val="1"/>
              </w:rPr>
              <w:t>，含</w:t>
            </w:r>
            <w:r>
              <w:rPr>
                <w:rFonts w:ascii="Times New Roman" w:hAnsi="Times New Roman" w:eastAsia="Times New Roman" w:cs="Times New Roman"/>
                <w:spacing w:val="1"/>
              </w:rPr>
              <w:t>2024</w:t>
            </w:r>
            <w:r>
              <w:rPr>
                <w:spacing w:val="1"/>
              </w:rPr>
              <w:t>修改单</w:t>
            </w:r>
            <w:r>
              <w:rPr>
                <w:rFonts w:ascii="Times New Roman" w:hAnsi="Times New Roman" w:eastAsia="Times New Roman" w:cs="Times New Roman"/>
                <w:spacing w:val="1"/>
              </w:rPr>
              <w:t>)</w:t>
            </w:r>
            <w:r>
              <w:rPr>
                <w:spacing w:val="1"/>
              </w:rPr>
              <w:t>中表</w:t>
            </w:r>
            <w:r>
              <w:rPr>
                <w:rFonts w:ascii="Times New Roman" w:hAnsi="Times New Roman" w:eastAsia="Times New Roman" w:cs="Times New Roman"/>
                <w:spacing w:val="1"/>
              </w:rPr>
              <w:t>5</w:t>
            </w:r>
            <w:r>
              <w:rPr>
                <w:spacing w:val="1"/>
              </w:rPr>
              <w:t>大气污染物特别排放限值；臭</w:t>
            </w:r>
            <w:r>
              <w:rPr>
                <w:spacing w:val="2"/>
              </w:rPr>
              <w:t>气浓度有组织排放执行《恶臭污染物排放标准》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14554-1993)</w:t>
            </w:r>
            <w:r>
              <w:rPr>
                <w:spacing w:val="2"/>
              </w:rPr>
              <w:t>表</w:t>
            </w:r>
            <w:r>
              <w:rPr>
                <w:rFonts w:ascii="Times New Roman" w:hAnsi="Times New Roman" w:eastAsia="Times New Roman" w:cs="Times New Roman"/>
                <w:spacing w:val="2"/>
              </w:rPr>
              <w:t>2</w:t>
            </w:r>
            <w:r>
              <w:rPr>
                <w:spacing w:val="2"/>
              </w:rPr>
              <w:t>中的排</w:t>
            </w:r>
            <w:r>
              <w:rPr>
                <w:spacing w:val="-1"/>
              </w:rPr>
              <w:t>放标准值；本项目所在的建筑物高度为</w:t>
            </w:r>
            <w:r>
              <w:rPr>
                <w:rFonts w:ascii="Times New Roman" w:hAnsi="Times New Roman" w:eastAsia="Times New Roman" w:cs="Times New Roman"/>
                <w:spacing w:val="-1"/>
              </w:rPr>
              <w:t>25m</w:t>
            </w:r>
            <w:r>
              <w:rPr>
                <w:rFonts w:ascii="Times New Roman" w:hAnsi="Times New Roman" w:eastAsia="Times New Roman" w:cs="Times New Roman"/>
                <w:spacing w:val="-33"/>
              </w:rPr>
              <w:t xml:space="preserve"> </w:t>
            </w:r>
            <w:r>
              <w:rPr>
                <w:spacing w:val="-1"/>
              </w:rPr>
              <w:t>，废</w:t>
            </w:r>
            <w:r>
              <w:rPr>
                <w:spacing w:val="-2"/>
              </w:rPr>
              <w:t>气经收集处理后引至楼顶排</w:t>
            </w:r>
            <w:r>
              <w:rPr>
                <w:spacing w:val="-7"/>
              </w:rPr>
              <w:t>放，其排气筒离地高度约</w:t>
            </w:r>
            <w:r>
              <w:rPr>
                <w:rFonts w:ascii="Times New Roman" w:hAnsi="Times New Roman" w:eastAsia="Times New Roman" w:cs="Times New Roman"/>
                <w:spacing w:val="-7"/>
              </w:rPr>
              <w:t>28m</w:t>
            </w:r>
            <w:r>
              <w:rPr>
                <w:spacing w:val="-7"/>
              </w:rPr>
              <w:t>，苯乙烯对应高</w:t>
            </w:r>
            <w:r>
              <w:rPr>
                <w:spacing w:val="-8"/>
              </w:rPr>
              <w:t>度有组织排放速率参照执行《恶</w:t>
            </w:r>
            <w:r>
              <w:t>臭污染物排放标准》</w:t>
            </w:r>
            <w:r>
              <w:rPr>
                <w:rFonts w:ascii="Times New Roman" w:hAnsi="Times New Roman" w:eastAsia="Times New Roman" w:cs="Times New Roman"/>
              </w:rPr>
              <w:t>(GB14554-1993)</w:t>
            </w:r>
            <w:r>
              <w:t>表</w:t>
            </w:r>
            <w:r>
              <w:rPr>
                <w:rFonts w:ascii="Times New Roman" w:hAnsi="Times New Roman" w:eastAsia="Times New Roman" w:cs="Times New Roman"/>
              </w:rPr>
              <w:t>2</w:t>
            </w:r>
            <w:r>
              <w:t>中的排放标准值</w:t>
            </w:r>
            <w:r>
              <w:rPr>
                <w:spacing w:val="-1"/>
              </w:rPr>
              <w:t>；详见表</w:t>
            </w:r>
            <w:r>
              <w:rPr>
                <w:rFonts w:ascii="Times New Roman" w:hAnsi="Times New Roman" w:eastAsia="Times New Roman" w:cs="Times New Roman"/>
                <w:spacing w:val="-1"/>
              </w:rPr>
              <w:t>3.7-3</w:t>
            </w:r>
            <w:r>
              <w:rPr>
                <w:spacing w:val="-1"/>
              </w:rPr>
              <w:t>。</w:t>
            </w:r>
          </w:p>
          <w:p w14:paraId="0FE959AF">
            <w:pPr>
              <w:pStyle w:val="6"/>
              <w:spacing w:before="71" w:line="357" w:lineRule="auto"/>
              <w:ind w:left="108" w:firstLine="483"/>
              <w:jc w:val="both"/>
            </w:pPr>
            <w:r>
              <w:rPr>
                <w:spacing w:val="-3"/>
              </w:rPr>
              <w:t>项目厂界无组织排放的颗粒物、非甲烷总烃、甲苯执行《合成树脂工业</w:t>
            </w:r>
            <w:r>
              <w:rPr>
                <w:spacing w:val="1"/>
              </w:rPr>
              <w:t>污染物排放标准》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31572-2015</w:t>
            </w:r>
            <w:r>
              <w:rPr>
                <w:rFonts w:ascii="Times New Roman" w:hAnsi="Times New Roman" w:eastAsia="Times New Roman" w:cs="Times New Roman"/>
                <w:spacing w:val="-26"/>
              </w:rPr>
              <w:t xml:space="preserve"> </w:t>
            </w:r>
            <w:r>
              <w:rPr>
                <w:spacing w:val="1"/>
              </w:rPr>
              <w:t>，含</w:t>
            </w:r>
            <w:r>
              <w:rPr>
                <w:rFonts w:ascii="Times New Roman" w:hAnsi="Times New Roman" w:eastAsia="Times New Roman" w:cs="Times New Roman"/>
                <w:spacing w:val="1"/>
              </w:rPr>
              <w:t>2024</w:t>
            </w:r>
            <w:r>
              <w:rPr>
                <w:spacing w:val="1"/>
              </w:rPr>
              <w:t>年修改单</w:t>
            </w:r>
            <w:r>
              <w:rPr>
                <w:rFonts w:ascii="Times New Roman" w:hAnsi="Times New Roman" w:eastAsia="Times New Roman" w:cs="Times New Roman"/>
                <w:spacing w:val="1"/>
              </w:rPr>
              <w:t>)</w:t>
            </w:r>
            <w:r>
              <w:rPr>
                <w:spacing w:val="1"/>
              </w:rPr>
              <w:t>表</w:t>
            </w:r>
            <w:r>
              <w:rPr>
                <w:rFonts w:ascii="Times New Roman" w:hAnsi="Times New Roman" w:eastAsia="Times New Roman" w:cs="Times New Roman"/>
                <w:spacing w:val="1"/>
              </w:rPr>
              <w:t>9</w:t>
            </w:r>
            <w:r>
              <w:rPr>
                <w:spacing w:val="1"/>
              </w:rPr>
              <w:t>企业边界大气污染</w:t>
            </w:r>
            <w:r>
              <w:rPr>
                <w:spacing w:val="-6"/>
              </w:rPr>
              <w:t>物浓度限值，苯乙烯、臭气浓度厂界无组织排放执行《恶臭污染</w:t>
            </w:r>
            <w:r>
              <w:rPr>
                <w:spacing w:val="-7"/>
              </w:rPr>
              <w:t>物排放标准》</w:t>
            </w:r>
            <w:r>
              <w:t xml:space="preserve"> </w:t>
            </w:r>
            <w:r>
              <w:rPr>
                <w:rFonts w:ascii="Times New Roman" w:hAnsi="Times New Roman" w:eastAsia="Times New Roman" w:cs="Times New Roman"/>
                <w:spacing w:val="-4"/>
              </w:rPr>
              <w:t>(GB14554-1993)</w:t>
            </w:r>
            <w:r>
              <w:rPr>
                <w:spacing w:val="-4"/>
              </w:rPr>
              <w:t>表</w:t>
            </w:r>
            <w:r>
              <w:rPr>
                <w:rFonts w:ascii="Times New Roman" w:hAnsi="Times New Roman" w:eastAsia="Times New Roman" w:cs="Times New Roman"/>
                <w:spacing w:val="-4"/>
              </w:rPr>
              <w:t>1</w:t>
            </w:r>
            <w:r>
              <w:rPr>
                <w:spacing w:val="-4"/>
              </w:rPr>
              <w:t>恶臭污染物厂界标准值，丙烯腈厂界无组织排放</w:t>
            </w:r>
            <w:r>
              <w:rPr>
                <w:spacing w:val="-5"/>
              </w:rPr>
              <w:t>执行《大</w:t>
            </w:r>
            <w:r>
              <w:t>气污染综合排放标准》（</w:t>
            </w:r>
            <w:r>
              <w:rPr>
                <w:rFonts w:ascii="Times New Roman" w:hAnsi="Times New Roman" w:eastAsia="Times New Roman" w:cs="Times New Roman"/>
              </w:rPr>
              <w:t>GB16297-1996</w:t>
            </w:r>
            <w:r>
              <w:t>）表</w:t>
            </w:r>
            <w:r>
              <w:rPr>
                <w:rFonts w:ascii="Times New Roman" w:hAnsi="Times New Roman" w:eastAsia="Times New Roman" w:cs="Times New Roman"/>
              </w:rPr>
              <w:t>2</w:t>
            </w:r>
            <w:r>
              <w:t>中无组织排放监控浓度限值，</w:t>
            </w:r>
            <w:r>
              <w:rPr>
                <w:spacing w:val="-2"/>
              </w:rPr>
              <w:t>详见表</w:t>
            </w:r>
            <w:r>
              <w:rPr>
                <w:rFonts w:ascii="Times New Roman" w:hAnsi="Times New Roman" w:eastAsia="Times New Roman" w:cs="Times New Roman"/>
                <w:spacing w:val="-2"/>
              </w:rPr>
              <w:t>3.7-4</w:t>
            </w:r>
            <w:r>
              <w:rPr>
                <w:spacing w:val="-2"/>
              </w:rPr>
              <w:t>。</w:t>
            </w:r>
          </w:p>
          <w:p w14:paraId="0A956EAE">
            <w:pPr>
              <w:pStyle w:val="6"/>
              <w:spacing w:before="13" w:line="365" w:lineRule="auto"/>
              <w:ind w:left="94" w:right="103" w:firstLine="517"/>
            </w:pPr>
            <w:r>
              <w:rPr>
                <w:spacing w:val="-3"/>
              </w:rPr>
              <w:t>同时，根据《福建省生态环境厅关于国家和地方相关大气污染</w:t>
            </w:r>
            <w:r>
              <w:rPr>
                <w:spacing w:val="-4"/>
              </w:rPr>
              <w:t>物排放标</w:t>
            </w:r>
            <w:r>
              <w:rPr>
                <w:spacing w:val="-2"/>
              </w:rPr>
              <w:t>准执行有关事项的通知》文中要求，在非甲烷总烃无组织排放控制上，增加</w:t>
            </w:r>
            <w:r>
              <w:rPr>
                <w:spacing w:val="-10"/>
              </w:rPr>
              <w:t>“厂区内监控点处任意一次</w:t>
            </w:r>
            <w:r>
              <w:rPr>
                <w:rFonts w:ascii="Times New Roman" w:hAnsi="Times New Roman" w:eastAsia="Times New Roman" w:cs="Times New Roman"/>
                <w:spacing w:val="-10"/>
              </w:rPr>
              <w:t>NMHC</w:t>
            </w:r>
            <w:r>
              <w:rPr>
                <w:spacing w:val="-10"/>
              </w:rPr>
              <w:t>浓度值</w:t>
            </w:r>
            <w:r>
              <w:rPr>
                <w:spacing w:val="-70"/>
              </w:rPr>
              <w:t xml:space="preserve"> </w:t>
            </w:r>
            <w:r>
              <w:rPr>
                <w:spacing w:val="-10"/>
              </w:rPr>
              <w:t>”的控制要求，排放浓度应符合《挥</w:t>
            </w:r>
            <w:r>
              <w:rPr>
                <w:spacing w:val="2"/>
              </w:rPr>
              <w:t>发性有机物无组织排放控制标准》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37822-2019)</w:t>
            </w:r>
            <w:r>
              <w:rPr>
                <w:spacing w:val="1"/>
              </w:rPr>
              <w:t>中表</w:t>
            </w:r>
            <w:r>
              <w:rPr>
                <w:rFonts w:ascii="Times New Roman" w:hAnsi="Times New Roman" w:eastAsia="Times New Roman" w:cs="Times New Roman"/>
                <w:spacing w:val="1"/>
              </w:rPr>
              <w:t>A.</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w:t>
            </w:r>
            <w:r>
              <w:rPr>
                <w:spacing w:val="1"/>
              </w:rPr>
              <w:t>排放限值要求。</w:t>
            </w:r>
            <w:r>
              <w:t>具体标准详见表</w:t>
            </w:r>
            <w:r>
              <w:rPr>
                <w:rFonts w:ascii="Times New Roman" w:hAnsi="Times New Roman" w:eastAsia="Times New Roman" w:cs="Times New Roman"/>
              </w:rPr>
              <w:t>3.7-5</w:t>
            </w:r>
            <w:r>
              <w:t>。</w:t>
            </w:r>
          </w:p>
          <w:p w14:paraId="46DB8244">
            <w:pPr>
              <w:spacing w:before="45" w:line="236" w:lineRule="auto"/>
              <w:ind w:left="2499"/>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1"/>
                <w:sz w:val="24"/>
                <w:szCs w:val="24"/>
              </w:rPr>
              <w:t xml:space="preserve"> </w:t>
            </w:r>
            <w:r>
              <w:rPr>
                <w:rFonts w:ascii="Times New Roman" w:hAnsi="Times New Roman" w:eastAsia="Times New Roman" w:cs="Times New Roman"/>
                <w:spacing w:val="-2"/>
                <w:sz w:val="24"/>
                <w:szCs w:val="24"/>
              </w:rPr>
              <w:t xml:space="preserve">3.7-3  </w:t>
            </w:r>
            <w:r>
              <w:rPr>
                <w:rFonts w:ascii="黑体" w:hAnsi="黑体" w:eastAsia="黑体" w:cs="黑体"/>
                <w:spacing w:val="-2"/>
                <w:sz w:val="24"/>
                <w:szCs w:val="24"/>
              </w:rPr>
              <w:t>有组织废气排放标准</w:t>
            </w:r>
          </w:p>
        </w:tc>
      </w:tr>
      <w:tr w14:paraId="4424E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63" w:type="dxa"/>
            <w:vMerge w:val="continue"/>
            <w:tcBorders>
              <w:top w:val="nil"/>
              <w:left w:val="single" w:color="000000" w:sz="6" w:space="0"/>
              <w:bottom w:val="nil"/>
            </w:tcBorders>
            <w:vAlign w:val="top"/>
          </w:tcPr>
          <w:p w14:paraId="42669C4C">
            <w:pPr>
              <w:rPr>
                <w:rFonts w:ascii="Arial"/>
                <w:sz w:val="21"/>
              </w:rPr>
            </w:pPr>
          </w:p>
        </w:tc>
        <w:tc>
          <w:tcPr>
            <w:tcW w:w="1577" w:type="dxa"/>
            <w:tcBorders>
              <w:top w:val="single" w:color="000000" w:sz="10" w:space="0"/>
            </w:tcBorders>
            <w:vAlign w:val="top"/>
          </w:tcPr>
          <w:p w14:paraId="511D7F19">
            <w:pPr>
              <w:pStyle w:val="6"/>
              <w:spacing w:before="262" w:line="229" w:lineRule="auto"/>
              <w:ind w:left="317"/>
              <w:rPr>
                <w:sz w:val="20"/>
                <w:szCs w:val="20"/>
              </w:rPr>
            </w:pPr>
            <w:r>
              <w:rPr>
                <w:spacing w:val="7"/>
                <w:sz w:val="20"/>
                <w:szCs w:val="20"/>
              </w:rPr>
              <w:t>污染物名称</w:t>
            </w:r>
          </w:p>
        </w:tc>
        <w:tc>
          <w:tcPr>
            <w:tcW w:w="1114" w:type="dxa"/>
            <w:tcBorders>
              <w:top w:val="single" w:color="000000" w:sz="10" w:space="0"/>
            </w:tcBorders>
            <w:vAlign w:val="top"/>
          </w:tcPr>
          <w:p w14:paraId="1FF65090">
            <w:pPr>
              <w:pStyle w:val="6"/>
              <w:spacing w:before="92" w:line="264" w:lineRule="auto"/>
              <w:ind w:left="243" w:right="33" w:hanging="206"/>
              <w:rPr>
                <w:sz w:val="20"/>
                <w:szCs w:val="20"/>
              </w:rPr>
            </w:pPr>
            <w:r>
              <w:rPr>
                <w:spacing w:val="7"/>
                <w:sz w:val="20"/>
                <w:szCs w:val="20"/>
              </w:rPr>
              <w:t>最高允许排</w:t>
            </w:r>
            <w:r>
              <w:rPr>
                <w:spacing w:val="6"/>
                <w:sz w:val="20"/>
                <w:szCs w:val="20"/>
              </w:rPr>
              <w:t>放浓度</w:t>
            </w:r>
          </w:p>
        </w:tc>
        <w:tc>
          <w:tcPr>
            <w:tcW w:w="675" w:type="dxa"/>
            <w:tcBorders>
              <w:top w:val="single" w:color="000000" w:sz="10" w:space="0"/>
            </w:tcBorders>
            <w:vAlign w:val="top"/>
          </w:tcPr>
          <w:p w14:paraId="55A314F9">
            <w:pPr>
              <w:pStyle w:val="6"/>
              <w:spacing w:before="92" w:line="264" w:lineRule="auto"/>
              <w:ind w:left="138" w:right="22" w:hanging="111"/>
              <w:rPr>
                <w:sz w:val="20"/>
                <w:szCs w:val="20"/>
              </w:rPr>
            </w:pPr>
            <w:r>
              <w:rPr>
                <w:spacing w:val="6"/>
                <w:sz w:val="20"/>
                <w:szCs w:val="20"/>
              </w:rPr>
              <w:t>排气筒</w:t>
            </w:r>
            <w:r>
              <w:rPr>
                <w:spacing w:val="2"/>
                <w:sz w:val="20"/>
                <w:szCs w:val="20"/>
              </w:rPr>
              <w:t>高度</w:t>
            </w:r>
          </w:p>
        </w:tc>
        <w:tc>
          <w:tcPr>
            <w:tcW w:w="1026" w:type="dxa"/>
            <w:tcBorders>
              <w:top w:val="single" w:color="000000" w:sz="10" w:space="0"/>
            </w:tcBorders>
            <w:vAlign w:val="top"/>
          </w:tcPr>
          <w:p w14:paraId="3F7FE1E1">
            <w:pPr>
              <w:pStyle w:val="6"/>
              <w:spacing w:before="263" w:line="228" w:lineRule="auto"/>
              <w:ind w:left="98"/>
              <w:rPr>
                <w:sz w:val="20"/>
                <w:szCs w:val="20"/>
              </w:rPr>
            </w:pPr>
            <w:r>
              <w:rPr>
                <w:spacing w:val="7"/>
                <w:sz w:val="20"/>
                <w:szCs w:val="20"/>
              </w:rPr>
              <w:t>排放速率</w:t>
            </w:r>
          </w:p>
        </w:tc>
        <w:tc>
          <w:tcPr>
            <w:tcW w:w="3678" w:type="dxa"/>
            <w:tcBorders>
              <w:top w:val="single" w:color="000000" w:sz="10" w:space="0"/>
              <w:right w:val="single" w:color="000000" w:sz="6" w:space="0"/>
            </w:tcBorders>
            <w:vAlign w:val="top"/>
          </w:tcPr>
          <w:p w14:paraId="3AF1551C">
            <w:pPr>
              <w:pStyle w:val="6"/>
              <w:spacing w:before="263" w:line="228" w:lineRule="auto"/>
              <w:ind w:left="1371"/>
              <w:rPr>
                <w:sz w:val="20"/>
                <w:szCs w:val="20"/>
              </w:rPr>
            </w:pPr>
            <w:r>
              <w:rPr>
                <w:spacing w:val="7"/>
                <w:sz w:val="20"/>
                <w:szCs w:val="20"/>
              </w:rPr>
              <w:t>执行标准</w:t>
            </w:r>
          </w:p>
        </w:tc>
      </w:tr>
      <w:tr w14:paraId="1FE41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26800770">
            <w:pPr>
              <w:rPr>
                <w:rFonts w:ascii="Arial"/>
                <w:sz w:val="21"/>
              </w:rPr>
            </w:pPr>
          </w:p>
        </w:tc>
        <w:tc>
          <w:tcPr>
            <w:tcW w:w="1577" w:type="dxa"/>
            <w:vMerge w:val="restart"/>
            <w:tcBorders>
              <w:bottom w:val="nil"/>
            </w:tcBorders>
            <w:vAlign w:val="top"/>
          </w:tcPr>
          <w:p w14:paraId="441D5850">
            <w:pPr>
              <w:pStyle w:val="6"/>
              <w:spacing w:before="132" w:line="229" w:lineRule="auto"/>
              <w:ind w:left="319"/>
              <w:rPr>
                <w:sz w:val="20"/>
                <w:szCs w:val="20"/>
              </w:rPr>
            </w:pPr>
            <w:r>
              <w:rPr>
                <w:spacing w:val="7"/>
                <w:sz w:val="20"/>
                <w:szCs w:val="20"/>
              </w:rPr>
              <w:t>非甲烷总烃</w:t>
            </w:r>
          </w:p>
          <w:p w14:paraId="564770D8">
            <w:pPr>
              <w:pStyle w:val="6"/>
              <w:spacing w:before="157" w:line="229" w:lineRule="auto"/>
              <w:ind w:left="523"/>
              <w:rPr>
                <w:sz w:val="20"/>
                <w:szCs w:val="20"/>
              </w:rPr>
            </w:pPr>
            <w:r>
              <w:rPr>
                <w:spacing w:val="7"/>
                <w:sz w:val="20"/>
                <w:szCs w:val="20"/>
              </w:rPr>
              <w:t>颗粒物</w:t>
            </w:r>
          </w:p>
          <w:p w14:paraId="77EEDC42">
            <w:pPr>
              <w:pStyle w:val="6"/>
              <w:spacing w:before="159" w:line="227" w:lineRule="auto"/>
              <w:ind w:left="528"/>
              <w:rPr>
                <w:sz w:val="20"/>
                <w:szCs w:val="20"/>
              </w:rPr>
            </w:pPr>
            <w:r>
              <w:rPr>
                <w:spacing w:val="5"/>
                <w:sz w:val="20"/>
                <w:szCs w:val="20"/>
              </w:rPr>
              <w:t>丙烯腈</w:t>
            </w:r>
          </w:p>
          <w:p w14:paraId="448556F6">
            <w:pPr>
              <w:pStyle w:val="6"/>
              <w:spacing w:before="159" w:line="228" w:lineRule="auto"/>
              <w:ind w:left="657"/>
              <w:rPr>
                <w:sz w:val="20"/>
                <w:szCs w:val="20"/>
              </w:rPr>
            </w:pPr>
            <w:r>
              <w:rPr>
                <w:spacing w:val="-9"/>
                <w:sz w:val="20"/>
                <w:szCs w:val="20"/>
              </w:rPr>
              <w:t>甲苯</w:t>
            </w:r>
          </w:p>
          <w:p w14:paraId="1A5D897C">
            <w:pPr>
              <w:pStyle w:val="6"/>
              <w:spacing w:before="161" w:line="228" w:lineRule="auto"/>
              <w:ind w:left="647"/>
              <w:rPr>
                <w:sz w:val="20"/>
                <w:szCs w:val="20"/>
              </w:rPr>
            </w:pPr>
            <w:r>
              <w:rPr>
                <w:spacing w:val="-4"/>
                <w:sz w:val="20"/>
                <w:szCs w:val="20"/>
              </w:rPr>
              <w:t>乙苯</w:t>
            </w:r>
          </w:p>
          <w:p w14:paraId="5F977F6A">
            <w:pPr>
              <w:pStyle w:val="6"/>
              <w:spacing w:before="130" w:line="274" w:lineRule="exact"/>
              <w:ind w:left="32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1,3-</w:t>
            </w:r>
            <w:r>
              <w:rPr>
                <w:spacing w:val="3"/>
                <w:position w:val="2"/>
                <w:sz w:val="20"/>
                <w:szCs w:val="20"/>
              </w:rPr>
              <w:t>丁二烯</w:t>
            </w:r>
            <w:r>
              <w:rPr>
                <w:rFonts w:ascii="Times New Roman" w:hAnsi="Times New Roman" w:eastAsia="Times New Roman" w:cs="Times New Roman"/>
                <w:spacing w:val="3"/>
                <w:position w:val="2"/>
                <w:sz w:val="20"/>
                <w:szCs w:val="20"/>
              </w:rPr>
              <w:t>*</w:t>
            </w:r>
          </w:p>
        </w:tc>
        <w:tc>
          <w:tcPr>
            <w:tcW w:w="1114" w:type="dxa"/>
            <w:vAlign w:val="top"/>
          </w:tcPr>
          <w:p w14:paraId="02AB322F">
            <w:pPr>
              <w:spacing w:before="101" w:line="274" w:lineRule="exact"/>
              <w:ind w:left="177"/>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60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675" w:type="dxa"/>
            <w:vMerge w:val="restart"/>
            <w:tcBorders>
              <w:bottom w:val="nil"/>
            </w:tcBorders>
            <w:vAlign w:val="top"/>
          </w:tcPr>
          <w:p w14:paraId="6EB98525">
            <w:pPr>
              <w:spacing w:line="263" w:lineRule="auto"/>
              <w:rPr>
                <w:rFonts w:ascii="Arial"/>
                <w:sz w:val="21"/>
              </w:rPr>
            </w:pPr>
          </w:p>
          <w:p w14:paraId="1CCDD290">
            <w:pPr>
              <w:spacing w:line="264" w:lineRule="auto"/>
              <w:rPr>
                <w:rFonts w:ascii="Arial"/>
                <w:sz w:val="21"/>
              </w:rPr>
            </w:pPr>
          </w:p>
          <w:p w14:paraId="6B0A1B94">
            <w:pPr>
              <w:spacing w:line="264" w:lineRule="auto"/>
              <w:rPr>
                <w:rFonts w:ascii="Arial"/>
                <w:sz w:val="21"/>
              </w:rPr>
            </w:pPr>
          </w:p>
          <w:p w14:paraId="6CE1B2BA">
            <w:pPr>
              <w:spacing w:line="264" w:lineRule="auto"/>
              <w:rPr>
                <w:rFonts w:ascii="Arial"/>
                <w:sz w:val="21"/>
              </w:rPr>
            </w:pPr>
          </w:p>
          <w:p w14:paraId="660A915A">
            <w:pPr>
              <w:spacing w:before="57"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28m</w:t>
            </w:r>
          </w:p>
        </w:tc>
        <w:tc>
          <w:tcPr>
            <w:tcW w:w="1026" w:type="dxa"/>
            <w:vAlign w:val="top"/>
          </w:tcPr>
          <w:p w14:paraId="1ACEF066">
            <w:pPr>
              <w:spacing w:before="101" w:line="274" w:lineRule="exact"/>
              <w:ind w:left="4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678" w:type="dxa"/>
            <w:vMerge w:val="restart"/>
            <w:tcBorders>
              <w:bottom w:val="nil"/>
              <w:right w:val="single" w:color="000000" w:sz="6" w:space="0"/>
            </w:tcBorders>
            <w:vAlign w:val="top"/>
          </w:tcPr>
          <w:p w14:paraId="2CD0274F">
            <w:pPr>
              <w:spacing w:line="246" w:lineRule="auto"/>
              <w:rPr>
                <w:rFonts w:ascii="Arial"/>
                <w:sz w:val="21"/>
              </w:rPr>
            </w:pPr>
          </w:p>
          <w:p w14:paraId="1164815B">
            <w:pPr>
              <w:spacing w:line="246" w:lineRule="auto"/>
              <w:rPr>
                <w:rFonts w:ascii="Arial"/>
                <w:sz w:val="21"/>
              </w:rPr>
            </w:pPr>
          </w:p>
          <w:p w14:paraId="11CCE2B1">
            <w:pPr>
              <w:spacing w:line="247" w:lineRule="auto"/>
              <w:rPr>
                <w:rFonts w:ascii="Arial"/>
                <w:sz w:val="21"/>
              </w:rPr>
            </w:pPr>
          </w:p>
          <w:p w14:paraId="5DE9FD26">
            <w:pPr>
              <w:pStyle w:val="6"/>
              <w:spacing w:before="65" w:line="228" w:lineRule="auto"/>
              <w:ind w:left="222"/>
              <w:rPr>
                <w:sz w:val="20"/>
                <w:szCs w:val="20"/>
              </w:rPr>
            </w:pPr>
            <w:r>
              <w:rPr>
                <w:spacing w:val="8"/>
                <w:sz w:val="20"/>
                <w:szCs w:val="20"/>
              </w:rPr>
              <w:t>《合成树脂工业污染物排放标准》</w:t>
            </w:r>
          </w:p>
          <w:p w14:paraId="131A62E1">
            <w:pPr>
              <w:pStyle w:val="6"/>
              <w:spacing w:before="62" w:line="274" w:lineRule="exact"/>
              <w:ind w:left="1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4"/>
                <w:position w:val="2"/>
                <w:sz w:val="20"/>
                <w:szCs w:val="20"/>
              </w:rPr>
              <w:t>31572-2015</w:t>
            </w:r>
            <w:r>
              <w:rPr>
                <w:spacing w:val="4"/>
                <w:position w:val="2"/>
                <w:sz w:val="20"/>
                <w:szCs w:val="20"/>
              </w:rPr>
              <w:t>，含</w:t>
            </w:r>
            <w:r>
              <w:rPr>
                <w:spacing w:val="-37"/>
                <w:position w:val="2"/>
                <w:sz w:val="20"/>
                <w:szCs w:val="20"/>
              </w:rPr>
              <w:t xml:space="preserve"> </w:t>
            </w:r>
            <w:r>
              <w:rPr>
                <w:rFonts w:ascii="Times New Roman" w:hAnsi="Times New Roman" w:eastAsia="Times New Roman" w:cs="Times New Roman"/>
                <w:spacing w:val="4"/>
                <w:position w:val="2"/>
                <w:sz w:val="20"/>
                <w:szCs w:val="20"/>
              </w:rPr>
              <w:t xml:space="preserve">2024 </w:t>
            </w:r>
            <w:r>
              <w:rPr>
                <w:spacing w:val="4"/>
                <w:position w:val="2"/>
                <w:sz w:val="20"/>
                <w:szCs w:val="20"/>
              </w:rPr>
              <w:t>年修改单</w:t>
            </w:r>
            <w:r>
              <w:rPr>
                <w:rFonts w:ascii="Times New Roman" w:hAnsi="Times New Roman" w:eastAsia="Times New Roman" w:cs="Times New Roman"/>
                <w:spacing w:val="4"/>
                <w:position w:val="2"/>
                <w:sz w:val="20"/>
                <w:szCs w:val="20"/>
              </w:rPr>
              <w:t>)</w:t>
            </w:r>
            <w:r>
              <w:rPr>
                <w:spacing w:val="4"/>
                <w:position w:val="2"/>
                <w:sz w:val="20"/>
                <w:szCs w:val="20"/>
              </w:rPr>
              <w:t>表</w:t>
            </w:r>
            <w:r>
              <w:rPr>
                <w:spacing w:val="-35"/>
                <w:position w:val="2"/>
                <w:sz w:val="20"/>
                <w:szCs w:val="20"/>
              </w:rPr>
              <w:t xml:space="preserve"> </w:t>
            </w:r>
            <w:r>
              <w:rPr>
                <w:rFonts w:ascii="Times New Roman" w:hAnsi="Times New Roman" w:eastAsia="Times New Roman" w:cs="Times New Roman"/>
                <w:spacing w:val="4"/>
                <w:position w:val="2"/>
                <w:sz w:val="20"/>
                <w:szCs w:val="20"/>
              </w:rPr>
              <w:t>5</w:t>
            </w:r>
          </w:p>
          <w:p w14:paraId="1AA0EFD7">
            <w:pPr>
              <w:pStyle w:val="6"/>
              <w:spacing w:before="95" w:line="228" w:lineRule="auto"/>
              <w:ind w:left="1285"/>
              <w:rPr>
                <w:sz w:val="20"/>
                <w:szCs w:val="20"/>
              </w:rPr>
            </w:pPr>
            <w:r>
              <w:rPr>
                <w:spacing w:val="4"/>
                <w:sz w:val="20"/>
                <w:szCs w:val="20"/>
              </w:rPr>
              <w:t>中排放限值</w:t>
            </w:r>
          </w:p>
        </w:tc>
      </w:tr>
      <w:tr w14:paraId="15AE6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277B3980">
            <w:pPr>
              <w:rPr>
                <w:rFonts w:ascii="Arial"/>
                <w:sz w:val="21"/>
              </w:rPr>
            </w:pPr>
          </w:p>
        </w:tc>
        <w:tc>
          <w:tcPr>
            <w:tcW w:w="1577" w:type="dxa"/>
            <w:vMerge w:val="continue"/>
            <w:tcBorders>
              <w:top w:val="nil"/>
              <w:bottom w:val="nil"/>
            </w:tcBorders>
            <w:vAlign w:val="top"/>
          </w:tcPr>
          <w:p w14:paraId="17904AA8">
            <w:pPr>
              <w:rPr>
                <w:rFonts w:ascii="Arial"/>
                <w:sz w:val="21"/>
              </w:rPr>
            </w:pPr>
          </w:p>
        </w:tc>
        <w:tc>
          <w:tcPr>
            <w:tcW w:w="1114" w:type="dxa"/>
            <w:vAlign w:val="top"/>
          </w:tcPr>
          <w:p w14:paraId="2C0C226E">
            <w:pPr>
              <w:spacing w:before="101" w:line="274" w:lineRule="exact"/>
              <w:ind w:left="172"/>
              <w:rPr>
                <w:rFonts w:ascii="Times New Roman" w:hAnsi="Times New Roman" w:eastAsia="Times New Roman" w:cs="Times New Roman"/>
                <w:sz w:val="13"/>
                <w:szCs w:val="13"/>
              </w:rPr>
            </w:pPr>
            <w:r>
              <w:rPr>
                <w:rFonts w:ascii="Times New Roman" w:hAnsi="Times New Roman" w:eastAsia="Times New Roman" w:cs="Times New Roman"/>
                <w:spacing w:val="6"/>
                <w:position w:val="3"/>
                <w:sz w:val="20"/>
                <w:szCs w:val="20"/>
              </w:rPr>
              <w:t>20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/m</w:t>
            </w:r>
            <w:r>
              <w:rPr>
                <w:rFonts w:ascii="Times New Roman" w:hAnsi="Times New Roman" w:eastAsia="Times New Roman" w:cs="Times New Roman"/>
                <w:spacing w:val="6"/>
                <w:position w:val="9"/>
                <w:sz w:val="13"/>
                <w:szCs w:val="13"/>
              </w:rPr>
              <w:t>3</w:t>
            </w:r>
          </w:p>
        </w:tc>
        <w:tc>
          <w:tcPr>
            <w:tcW w:w="675" w:type="dxa"/>
            <w:vMerge w:val="continue"/>
            <w:tcBorders>
              <w:top w:val="nil"/>
              <w:bottom w:val="nil"/>
            </w:tcBorders>
            <w:vAlign w:val="top"/>
          </w:tcPr>
          <w:p w14:paraId="507A9AB1">
            <w:pPr>
              <w:rPr>
                <w:rFonts w:ascii="Arial"/>
                <w:sz w:val="21"/>
              </w:rPr>
            </w:pPr>
          </w:p>
        </w:tc>
        <w:tc>
          <w:tcPr>
            <w:tcW w:w="1026" w:type="dxa"/>
            <w:vAlign w:val="top"/>
          </w:tcPr>
          <w:p w14:paraId="5B8092DA">
            <w:pPr>
              <w:spacing w:before="101" w:line="274" w:lineRule="exact"/>
              <w:ind w:left="4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678" w:type="dxa"/>
            <w:vMerge w:val="continue"/>
            <w:tcBorders>
              <w:top w:val="nil"/>
              <w:bottom w:val="nil"/>
              <w:right w:val="single" w:color="000000" w:sz="6" w:space="0"/>
            </w:tcBorders>
            <w:vAlign w:val="top"/>
          </w:tcPr>
          <w:p w14:paraId="30F585E8">
            <w:pPr>
              <w:rPr>
                <w:rFonts w:ascii="Arial"/>
                <w:sz w:val="21"/>
              </w:rPr>
            </w:pPr>
          </w:p>
        </w:tc>
      </w:tr>
      <w:tr w14:paraId="22E52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vAlign w:val="top"/>
          </w:tcPr>
          <w:p w14:paraId="2F44E7B2">
            <w:pPr>
              <w:rPr>
                <w:rFonts w:ascii="Arial"/>
                <w:sz w:val="21"/>
              </w:rPr>
            </w:pPr>
          </w:p>
        </w:tc>
        <w:tc>
          <w:tcPr>
            <w:tcW w:w="1577" w:type="dxa"/>
            <w:vMerge w:val="continue"/>
            <w:tcBorders>
              <w:top w:val="nil"/>
              <w:bottom w:val="nil"/>
            </w:tcBorders>
            <w:vAlign w:val="top"/>
          </w:tcPr>
          <w:p w14:paraId="364DB26C">
            <w:pPr>
              <w:rPr>
                <w:rFonts w:ascii="Arial"/>
                <w:sz w:val="21"/>
              </w:rPr>
            </w:pPr>
          </w:p>
        </w:tc>
        <w:tc>
          <w:tcPr>
            <w:tcW w:w="1114" w:type="dxa"/>
            <w:vAlign w:val="top"/>
          </w:tcPr>
          <w:p w14:paraId="6663D341">
            <w:pPr>
              <w:spacing w:before="103" w:line="274" w:lineRule="exact"/>
              <w:ind w:left="146"/>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675" w:type="dxa"/>
            <w:vMerge w:val="continue"/>
            <w:tcBorders>
              <w:top w:val="nil"/>
              <w:bottom w:val="nil"/>
            </w:tcBorders>
            <w:vAlign w:val="top"/>
          </w:tcPr>
          <w:p w14:paraId="5CBA9E40">
            <w:pPr>
              <w:rPr>
                <w:rFonts w:ascii="Arial"/>
                <w:sz w:val="21"/>
              </w:rPr>
            </w:pPr>
          </w:p>
        </w:tc>
        <w:tc>
          <w:tcPr>
            <w:tcW w:w="1026" w:type="dxa"/>
            <w:vAlign w:val="top"/>
          </w:tcPr>
          <w:p w14:paraId="110BD74C">
            <w:pPr>
              <w:spacing w:before="103" w:line="274" w:lineRule="exact"/>
              <w:ind w:left="4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678" w:type="dxa"/>
            <w:vMerge w:val="continue"/>
            <w:tcBorders>
              <w:top w:val="nil"/>
              <w:bottom w:val="nil"/>
              <w:right w:val="single" w:color="000000" w:sz="6" w:space="0"/>
            </w:tcBorders>
            <w:vAlign w:val="top"/>
          </w:tcPr>
          <w:p w14:paraId="70334FC6">
            <w:pPr>
              <w:rPr>
                <w:rFonts w:ascii="Arial"/>
                <w:sz w:val="21"/>
              </w:rPr>
            </w:pPr>
          </w:p>
        </w:tc>
      </w:tr>
      <w:tr w14:paraId="3C86E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4DEBA207">
            <w:pPr>
              <w:rPr>
                <w:rFonts w:ascii="Arial"/>
                <w:sz w:val="21"/>
              </w:rPr>
            </w:pPr>
          </w:p>
        </w:tc>
        <w:tc>
          <w:tcPr>
            <w:tcW w:w="1577" w:type="dxa"/>
            <w:vMerge w:val="continue"/>
            <w:tcBorders>
              <w:top w:val="nil"/>
              <w:bottom w:val="nil"/>
            </w:tcBorders>
            <w:vAlign w:val="top"/>
          </w:tcPr>
          <w:p w14:paraId="4EABA8E8">
            <w:pPr>
              <w:rPr>
                <w:rFonts w:ascii="Arial"/>
                <w:sz w:val="21"/>
              </w:rPr>
            </w:pPr>
          </w:p>
        </w:tc>
        <w:tc>
          <w:tcPr>
            <w:tcW w:w="1114" w:type="dxa"/>
            <w:vAlign w:val="top"/>
          </w:tcPr>
          <w:p w14:paraId="301F4B90">
            <w:pPr>
              <w:spacing w:before="101" w:line="274" w:lineRule="exact"/>
              <w:ind w:left="231"/>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8</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8"/>
                <w:sz w:val="13"/>
                <w:szCs w:val="13"/>
              </w:rPr>
              <w:t>3</w:t>
            </w:r>
          </w:p>
        </w:tc>
        <w:tc>
          <w:tcPr>
            <w:tcW w:w="675" w:type="dxa"/>
            <w:vMerge w:val="continue"/>
            <w:tcBorders>
              <w:top w:val="nil"/>
              <w:bottom w:val="nil"/>
            </w:tcBorders>
            <w:vAlign w:val="top"/>
          </w:tcPr>
          <w:p w14:paraId="3135AC32">
            <w:pPr>
              <w:rPr>
                <w:rFonts w:ascii="Arial"/>
                <w:sz w:val="21"/>
              </w:rPr>
            </w:pPr>
          </w:p>
        </w:tc>
        <w:tc>
          <w:tcPr>
            <w:tcW w:w="1026" w:type="dxa"/>
            <w:vAlign w:val="top"/>
          </w:tcPr>
          <w:p w14:paraId="54CD8F54">
            <w:pPr>
              <w:spacing w:before="101" w:line="274" w:lineRule="exact"/>
              <w:ind w:left="4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678" w:type="dxa"/>
            <w:vMerge w:val="continue"/>
            <w:tcBorders>
              <w:top w:val="nil"/>
              <w:bottom w:val="nil"/>
              <w:right w:val="single" w:color="000000" w:sz="6" w:space="0"/>
            </w:tcBorders>
            <w:vAlign w:val="top"/>
          </w:tcPr>
          <w:p w14:paraId="25A492CF">
            <w:pPr>
              <w:rPr>
                <w:rFonts w:ascii="Arial"/>
                <w:sz w:val="21"/>
              </w:rPr>
            </w:pPr>
          </w:p>
        </w:tc>
      </w:tr>
      <w:tr w14:paraId="3DD79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vAlign w:val="top"/>
          </w:tcPr>
          <w:p w14:paraId="72435E48">
            <w:pPr>
              <w:rPr>
                <w:rFonts w:ascii="Arial"/>
                <w:sz w:val="21"/>
              </w:rPr>
            </w:pPr>
          </w:p>
        </w:tc>
        <w:tc>
          <w:tcPr>
            <w:tcW w:w="1577" w:type="dxa"/>
            <w:vMerge w:val="continue"/>
            <w:tcBorders>
              <w:top w:val="nil"/>
              <w:bottom w:val="nil"/>
            </w:tcBorders>
            <w:vAlign w:val="top"/>
          </w:tcPr>
          <w:p w14:paraId="18CAFABB">
            <w:pPr>
              <w:rPr>
                <w:rFonts w:ascii="Arial"/>
                <w:sz w:val="21"/>
              </w:rPr>
            </w:pPr>
          </w:p>
        </w:tc>
        <w:tc>
          <w:tcPr>
            <w:tcW w:w="1114" w:type="dxa"/>
            <w:vAlign w:val="top"/>
          </w:tcPr>
          <w:p w14:paraId="01583795">
            <w:pPr>
              <w:spacing w:before="103" w:line="274" w:lineRule="exact"/>
              <w:ind w:left="178"/>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675" w:type="dxa"/>
            <w:vMerge w:val="continue"/>
            <w:tcBorders>
              <w:top w:val="nil"/>
              <w:bottom w:val="nil"/>
            </w:tcBorders>
            <w:vAlign w:val="top"/>
          </w:tcPr>
          <w:p w14:paraId="4E94E22E">
            <w:pPr>
              <w:rPr>
                <w:rFonts w:ascii="Arial"/>
                <w:sz w:val="21"/>
              </w:rPr>
            </w:pPr>
          </w:p>
        </w:tc>
        <w:tc>
          <w:tcPr>
            <w:tcW w:w="1026" w:type="dxa"/>
            <w:vAlign w:val="top"/>
          </w:tcPr>
          <w:p w14:paraId="5CE94857">
            <w:pPr>
              <w:spacing w:before="103" w:line="274" w:lineRule="exact"/>
              <w:ind w:left="4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678" w:type="dxa"/>
            <w:vMerge w:val="continue"/>
            <w:tcBorders>
              <w:top w:val="nil"/>
              <w:bottom w:val="nil"/>
              <w:right w:val="single" w:color="000000" w:sz="6" w:space="0"/>
            </w:tcBorders>
            <w:vAlign w:val="top"/>
          </w:tcPr>
          <w:p w14:paraId="31628BAC">
            <w:pPr>
              <w:rPr>
                <w:rFonts w:ascii="Arial"/>
                <w:sz w:val="21"/>
              </w:rPr>
            </w:pPr>
          </w:p>
        </w:tc>
      </w:tr>
      <w:tr w14:paraId="5567D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63" w:type="dxa"/>
            <w:vMerge w:val="continue"/>
            <w:tcBorders>
              <w:top w:val="nil"/>
              <w:left w:val="single" w:color="000000" w:sz="6" w:space="0"/>
              <w:bottom w:val="single" w:color="000000" w:sz="6" w:space="0"/>
            </w:tcBorders>
            <w:vAlign w:val="top"/>
          </w:tcPr>
          <w:p w14:paraId="3A20997A">
            <w:pPr>
              <w:rPr>
                <w:rFonts w:ascii="Arial"/>
                <w:sz w:val="21"/>
              </w:rPr>
            </w:pPr>
          </w:p>
        </w:tc>
        <w:tc>
          <w:tcPr>
            <w:tcW w:w="1577" w:type="dxa"/>
            <w:vMerge w:val="continue"/>
            <w:tcBorders>
              <w:top w:val="nil"/>
              <w:bottom w:val="single" w:color="000000" w:sz="6" w:space="0"/>
            </w:tcBorders>
            <w:vAlign w:val="top"/>
          </w:tcPr>
          <w:p w14:paraId="604FAB7B">
            <w:pPr>
              <w:rPr>
                <w:rFonts w:ascii="Arial"/>
                <w:sz w:val="21"/>
              </w:rPr>
            </w:pPr>
          </w:p>
        </w:tc>
        <w:tc>
          <w:tcPr>
            <w:tcW w:w="1114" w:type="dxa"/>
            <w:tcBorders>
              <w:bottom w:val="single" w:color="000000" w:sz="6" w:space="0"/>
            </w:tcBorders>
            <w:vAlign w:val="top"/>
          </w:tcPr>
          <w:p w14:paraId="002278C7">
            <w:pPr>
              <w:spacing w:before="104" w:line="274"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/m</w:t>
            </w:r>
            <w:r>
              <w:rPr>
                <w:rFonts w:ascii="Times New Roman" w:hAnsi="Times New Roman" w:eastAsia="Times New Roman" w:cs="Times New Roman"/>
                <w:spacing w:val="1"/>
                <w:position w:val="9"/>
                <w:sz w:val="13"/>
                <w:szCs w:val="13"/>
              </w:rPr>
              <w:t>3</w:t>
            </w:r>
          </w:p>
        </w:tc>
        <w:tc>
          <w:tcPr>
            <w:tcW w:w="675" w:type="dxa"/>
            <w:vMerge w:val="continue"/>
            <w:tcBorders>
              <w:top w:val="nil"/>
              <w:bottom w:val="single" w:color="000000" w:sz="6" w:space="0"/>
            </w:tcBorders>
            <w:vAlign w:val="top"/>
          </w:tcPr>
          <w:p w14:paraId="28FC142D">
            <w:pPr>
              <w:rPr>
                <w:rFonts w:ascii="Arial"/>
                <w:sz w:val="21"/>
              </w:rPr>
            </w:pPr>
          </w:p>
        </w:tc>
        <w:tc>
          <w:tcPr>
            <w:tcW w:w="1026" w:type="dxa"/>
            <w:tcBorders>
              <w:bottom w:val="single" w:color="000000" w:sz="6" w:space="0"/>
            </w:tcBorders>
            <w:vAlign w:val="top"/>
          </w:tcPr>
          <w:p w14:paraId="174094EC">
            <w:pPr>
              <w:spacing w:before="104" w:line="274" w:lineRule="exact"/>
              <w:ind w:left="4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678" w:type="dxa"/>
            <w:vMerge w:val="continue"/>
            <w:tcBorders>
              <w:top w:val="nil"/>
              <w:bottom w:val="single" w:color="000000" w:sz="6" w:space="0"/>
              <w:right w:val="single" w:color="000000" w:sz="6" w:space="0"/>
            </w:tcBorders>
            <w:vAlign w:val="top"/>
          </w:tcPr>
          <w:p w14:paraId="25AEA80A">
            <w:pPr>
              <w:rPr>
                <w:rFonts w:ascii="Arial"/>
                <w:sz w:val="21"/>
              </w:rPr>
            </w:pPr>
          </w:p>
        </w:tc>
      </w:tr>
    </w:tbl>
    <w:p w14:paraId="0B815B11">
      <w:pPr>
        <w:rPr>
          <w:rFonts w:ascii="Arial"/>
          <w:sz w:val="21"/>
        </w:rPr>
      </w:pPr>
    </w:p>
    <w:p w14:paraId="7B67CA21">
      <w:pPr>
        <w:rPr>
          <w:rFonts w:ascii="Arial" w:hAnsi="Arial" w:eastAsia="Arial" w:cs="Arial"/>
          <w:sz w:val="21"/>
          <w:szCs w:val="21"/>
        </w:rPr>
        <w:sectPr>
          <w:footerReference r:id="rId58" w:type="default"/>
          <w:pgSz w:w="11907" w:h="16840"/>
          <w:pgMar w:top="400" w:right="1679" w:bottom="1072" w:left="1679" w:header="0" w:footer="835" w:gutter="0"/>
          <w:cols w:space="720" w:num="1"/>
        </w:sectPr>
      </w:pPr>
    </w:p>
    <w:p w14:paraId="5458190B">
      <w:pPr>
        <w:spacing w:before="19"/>
      </w:pPr>
    </w:p>
    <w:p w14:paraId="03484915">
      <w:pPr>
        <w:spacing w:before="19"/>
      </w:pPr>
    </w:p>
    <w:p w14:paraId="5BC59D8D">
      <w:pPr>
        <w:spacing w:before="19"/>
      </w:pPr>
    </w:p>
    <w:p w14:paraId="772B7657">
      <w:pPr>
        <w:spacing w:before="18"/>
      </w:pPr>
    </w:p>
    <w:p w14:paraId="65C02B11">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3"/>
        <w:gridCol w:w="1151"/>
        <w:gridCol w:w="426"/>
        <w:gridCol w:w="112"/>
        <w:gridCol w:w="1002"/>
        <w:gridCol w:w="315"/>
        <w:gridCol w:w="360"/>
        <w:gridCol w:w="239"/>
        <w:gridCol w:w="84"/>
        <w:gridCol w:w="704"/>
        <w:gridCol w:w="468"/>
        <w:gridCol w:w="329"/>
        <w:gridCol w:w="1566"/>
        <w:gridCol w:w="1314"/>
      </w:tblGrid>
      <w:tr w14:paraId="1B291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8" w:hRule="atLeast"/>
        </w:trPr>
        <w:tc>
          <w:tcPr>
            <w:tcW w:w="463" w:type="dxa"/>
            <w:vMerge w:val="restart"/>
            <w:tcBorders>
              <w:top w:val="single" w:color="000000" w:sz="6" w:space="0"/>
              <w:left w:val="single" w:color="000000" w:sz="6" w:space="0"/>
              <w:bottom w:val="nil"/>
            </w:tcBorders>
            <w:vAlign w:val="top"/>
          </w:tcPr>
          <w:p w14:paraId="11281030">
            <w:pPr>
              <w:rPr>
                <w:rFonts w:ascii="Arial"/>
                <w:sz w:val="21"/>
              </w:rPr>
            </w:pPr>
          </w:p>
        </w:tc>
        <w:tc>
          <w:tcPr>
            <w:tcW w:w="1577" w:type="dxa"/>
            <w:gridSpan w:val="2"/>
            <w:tcBorders>
              <w:top w:val="single" w:color="000000" w:sz="6" w:space="0"/>
            </w:tcBorders>
            <w:vAlign w:val="top"/>
          </w:tcPr>
          <w:p w14:paraId="11F10FCA">
            <w:pPr>
              <w:spacing w:line="245" w:lineRule="auto"/>
              <w:rPr>
                <w:rFonts w:ascii="Arial"/>
                <w:sz w:val="21"/>
              </w:rPr>
            </w:pPr>
          </w:p>
          <w:p w14:paraId="53D287E5">
            <w:pPr>
              <w:spacing w:line="246" w:lineRule="auto"/>
              <w:rPr>
                <w:rFonts w:ascii="Arial"/>
                <w:sz w:val="21"/>
              </w:rPr>
            </w:pPr>
          </w:p>
          <w:p w14:paraId="1675502F">
            <w:pPr>
              <w:spacing w:line="246" w:lineRule="auto"/>
              <w:rPr>
                <w:rFonts w:ascii="Arial"/>
                <w:sz w:val="21"/>
              </w:rPr>
            </w:pPr>
          </w:p>
          <w:p w14:paraId="2CC8FB6C">
            <w:pPr>
              <w:pStyle w:val="6"/>
              <w:spacing w:before="65" w:line="228" w:lineRule="auto"/>
              <w:ind w:left="527"/>
              <w:rPr>
                <w:sz w:val="20"/>
                <w:szCs w:val="20"/>
              </w:rPr>
            </w:pPr>
            <w:r>
              <w:rPr>
                <w:spacing w:val="6"/>
                <w:sz w:val="20"/>
                <w:szCs w:val="20"/>
              </w:rPr>
              <w:t>苯乙烯</w:t>
            </w:r>
          </w:p>
        </w:tc>
        <w:tc>
          <w:tcPr>
            <w:tcW w:w="1114" w:type="dxa"/>
            <w:gridSpan w:val="2"/>
            <w:tcBorders>
              <w:top w:val="single" w:color="000000" w:sz="6" w:space="0"/>
            </w:tcBorders>
            <w:vAlign w:val="top"/>
          </w:tcPr>
          <w:p w14:paraId="5F18B169">
            <w:pPr>
              <w:spacing w:line="357" w:lineRule="auto"/>
              <w:rPr>
                <w:rFonts w:ascii="Arial"/>
                <w:sz w:val="21"/>
              </w:rPr>
            </w:pPr>
          </w:p>
          <w:p w14:paraId="2AB3FCB9">
            <w:pPr>
              <w:spacing w:line="358" w:lineRule="auto"/>
              <w:rPr>
                <w:rFonts w:ascii="Arial"/>
                <w:sz w:val="21"/>
              </w:rPr>
            </w:pPr>
          </w:p>
          <w:p w14:paraId="7230D720">
            <w:pPr>
              <w:spacing w:before="57" w:line="274" w:lineRule="exact"/>
              <w:ind w:left="172"/>
              <w:rPr>
                <w:rFonts w:ascii="Times New Roman" w:hAnsi="Times New Roman" w:eastAsia="Times New Roman" w:cs="Times New Roman"/>
                <w:sz w:val="13"/>
                <w:szCs w:val="13"/>
              </w:rPr>
            </w:pPr>
            <w:r>
              <w:rPr>
                <w:rFonts w:ascii="Times New Roman" w:hAnsi="Times New Roman" w:eastAsia="Times New Roman" w:cs="Times New Roman"/>
                <w:spacing w:val="6"/>
                <w:position w:val="3"/>
                <w:sz w:val="20"/>
                <w:szCs w:val="20"/>
              </w:rPr>
              <w:t>20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/m</w:t>
            </w:r>
            <w:r>
              <w:rPr>
                <w:rFonts w:ascii="Times New Roman" w:hAnsi="Times New Roman" w:eastAsia="Times New Roman" w:cs="Times New Roman"/>
                <w:spacing w:val="6"/>
                <w:position w:val="9"/>
                <w:sz w:val="13"/>
                <w:szCs w:val="13"/>
              </w:rPr>
              <w:t>3</w:t>
            </w:r>
          </w:p>
        </w:tc>
        <w:tc>
          <w:tcPr>
            <w:tcW w:w="675" w:type="dxa"/>
            <w:gridSpan w:val="2"/>
            <w:tcBorders>
              <w:top w:val="single" w:color="000000" w:sz="6" w:space="0"/>
            </w:tcBorders>
            <w:vAlign w:val="top"/>
          </w:tcPr>
          <w:p w14:paraId="55C2BC5C">
            <w:pPr>
              <w:spacing w:line="357" w:lineRule="auto"/>
              <w:rPr>
                <w:rFonts w:ascii="Arial"/>
                <w:sz w:val="21"/>
              </w:rPr>
            </w:pPr>
          </w:p>
          <w:p w14:paraId="13696EC3">
            <w:pPr>
              <w:spacing w:line="358" w:lineRule="auto"/>
              <w:rPr>
                <w:rFonts w:ascii="Arial"/>
                <w:sz w:val="21"/>
              </w:rPr>
            </w:pPr>
          </w:p>
          <w:p w14:paraId="6BC21A36">
            <w:pPr>
              <w:spacing w:before="57"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28m</w:t>
            </w:r>
          </w:p>
        </w:tc>
        <w:tc>
          <w:tcPr>
            <w:tcW w:w="1027" w:type="dxa"/>
            <w:gridSpan w:val="3"/>
            <w:tcBorders>
              <w:top w:val="single" w:color="000000" w:sz="6" w:space="0"/>
            </w:tcBorders>
            <w:vAlign w:val="top"/>
          </w:tcPr>
          <w:p w14:paraId="50699F1B">
            <w:pPr>
              <w:spacing w:line="357" w:lineRule="auto"/>
              <w:rPr>
                <w:rFonts w:ascii="Arial"/>
                <w:sz w:val="21"/>
              </w:rPr>
            </w:pPr>
          </w:p>
          <w:p w14:paraId="0AFE1CE0">
            <w:pPr>
              <w:spacing w:line="358" w:lineRule="auto"/>
              <w:rPr>
                <w:rFonts w:ascii="Arial"/>
                <w:sz w:val="21"/>
              </w:rPr>
            </w:pPr>
          </w:p>
          <w:p w14:paraId="40AA143F">
            <w:pPr>
              <w:spacing w:before="57" w:line="274" w:lineRule="exact"/>
              <w:ind w:left="142"/>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25.2</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/h</w:t>
            </w:r>
          </w:p>
        </w:tc>
        <w:tc>
          <w:tcPr>
            <w:tcW w:w="3677" w:type="dxa"/>
            <w:gridSpan w:val="4"/>
            <w:tcBorders>
              <w:top w:val="single" w:color="000000" w:sz="6" w:space="0"/>
              <w:right w:val="single" w:color="000000" w:sz="6" w:space="0"/>
            </w:tcBorders>
            <w:vAlign w:val="top"/>
          </w:tcPr>
          <w:p w14:paraId="69AA2B78">
            <w:pPr>
              <w:pStyle w:val="6"/>
              <w:spacing w:before="126" w:line="228" w:lineRule="auto"/>
              <w:ind w:left="9"/>
              <w:rPr>
                <w:sz w:val="20"/>
                <w:szCs w:val="20"/>
              </w:rPr>
            </w:pPr>
            <w:r>
              <w:rPr>
                <w:spacing w:val="8"/>
                <w:sz w:val="20"/>
                <w:szCs w:val="20"/>
              </w:rPr>
              <w:t>排放浓度参照执行《合成树脂工业污染</w:t>
            </w:r>
          </w:p>
          <w:p w14:paraId="73FE4560">
            <w:pPr>
              <w:pStyle w:val="6"/>
              <w:spacing w:before="62" w:line="274" w:lineRule="exact"/>
              <w:ind w:left="9"/>
              <w:rPr>
                <w:rFonts w:ascii="Times New Roman" w:hAnsi="Times New Roman" w:eastAsia="Times New Roman" w:cs="Times New Roman"/>
                <w:sz w:val="20"/>
                <w:szCs w:val="20"/>
              </w:rPr>
            </w:pPr>
            <w:r>
              <w:rPr>
                <w:spacing w:val="5"/>
                <w:position w:val="2"/>
                <w:sz w:val="20"/>
                <w:szCs w:val="20"/>
              </w:rPr>
              <w:t>物排放标准》</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31572-2015</w:t>
            </w:r>
            <w:r>
              <w:rPr>
                <w:rFonts w:ascii="Times New Roman" w:hAnsi="Times New Roman" w:eastAsia="Times New Roman" w:cs="Times New Roman"/>
                <w:spacing w:val="-16"/>
                <w:position w:val="2"/>
                <w:sz w:val="20"/>
                <w:szCs w:val="20"/>
              </w:rPr>
              <w:t xml:space="preserve"> </w:t>
            </w:r>
            <w:r>
              <w:rPr>
                <w:spacing w:val="5"/>
                <w:position w:val="2"/>
                <w:sz w:val="20"/>
                <w:szCs w:val="20"/>
              </w:rPr>
              <w:t>，含</w:t>
            </w:r>
            <w:r>
              <w:rPr>
                <w:spacing w:val="-40"/>
                <w:position w:val="2"/>
                <w:sz w:val="20"/>
                <w:szCs w:val="20"/>
              </w:rPr>
              <w:t xml:space="preserve"> </w:t>
            </w:r>
            <w:r>
              <w:rPr>
                <w:rFonts w:ascii="Times New Roman" w:hAnsi="Times New Roman" w:eastAsia="Times New Roman" w:cs="Times New Roman"/>
                <w:spacing w:val="5"/>
                <w:position w:val="2"/>
                <w:sz w:val="20"/>
                <w:szCs w:val="20"/>
              </w:rPr>
              <w:t>2024</w:t>
            </w:r>
          </w:p>
          <w:p w14:paraId="56622B21">
            <w:pPr>
              <w:pStyle w:val="6"/>
              <w:spacing w:before="66" w:line="274" w:lineRule="exact"/>
              <w:ind w:left="10"/>
              <w:rPr>
                <w:sz w:val="20"/>
                <w:szCs w:val="20"/>
              </w:rPr>
            </w:pPr>
            <w:r>
              <w:rPr>
                <w:spacing w:val="2"/>
                <w:position w:val="2"/>
                <w:sz w:val="20"/>
                <w:szCs w:val="20"/>
              </w:rPr>
              <w:t>年修改单</w:t>
            </w:r>
            <w:r>
              <w:rPr>
                <w:rFonts w:ascii="Times New Roman" w:hAnsi="Times New Roman" w:eastAsia="Times New Roman" w:cs="Times New Roman"/>
                <w:spacing w:val="2"/>
                <w:position w:val="2"/>
                <w:sz w:val="20"/>
                <w:szCs w:val="20"/>
              </w:rPr>
              <w:t>)</w:t>
            </w:r>
            <w:r>
              <w:rPr>
                <w:spacing w:val="2"/>
                <w:position w:val="2"/>
                <w:sz w:val="20"/>
                <w:szCs w:val="20"/>
              </w:rPr>
              <w:t>表</w:t>
            </w:r>
            <w:r>
              <w:rPr>
                <w:spacing w:val="-33"/>
                <w:position w:val="2"/>
                <w:sz w:val="20"/>
                <w:szCs w:val="20"/>
              </w:rPr>
              <w:t xml:space="preserve"> </w:t>
            </w:r>
            <w:r>
              <w:rPr>
                <w:rFonts w:ascii="Times New Roman" w:hAnsi="Times New Roman" w:eastAsia="Times New Roman" w:cs="Times New Roman"/>
                <w:spacing w:val="2"/>
                <w:position w:val="2"/>
                <w:sz w:val="20"/>
                <w:szCs w:val="20"/>
              </w:rPr>
              <w:t>5</w:t>
            </w:r>
            <w:r>
              <w:rPr>
                <w:rFonts w:ascii="Times New Roman" w:hAnsi="Times New Roman" w:eastAsia="Times New Roman" w:cs="Times New Roman"/>
                <w:spacing w:val="29"/>
                <w:w w:val="101"/>
                <w:position w:val="2"/>
                <w:sz w:val="20"/>
                <w:szCs w:val="20"/>
              </w:rPr>
              <w:t xml:space="preserve"> </w:t>
            </w:r>
            <w:r>
              <w:rPr>
                <w:spacing w:val="2"/>
                <w:position w:val="2"/>
                <w:sz w:val="20"/>
                <w:szCs w:val="20"/>
              </w:rPr>
              <w:t>中排放限值；排放速率参</w:t>
            </w:r>
          </w:p>
          <w:p w14:paraId="357C25BB">
            <w:pPr>
              <w:pStyle w:val="6"/>
              <w:spacing w:before="95" w:line="228" w:lineRule="auto"/>
              <w:ind w:left="320"/>
              <w:rPr>
                <w:sz w:val="20"/>
                <w:szCs w:val="20"/>
              </w:rPr>
            </w:pPr>
            <w:r>
              <w:rPr>
                <w:spacing w:val="8"/>
                <w:sz w:val="20"/>
                <w:szCs w:val="20"/>
              </w:rPr>
              <w:t>照执行《恶臭污染物排放标准》</w:t>
            </w:r>
          </w:p>
          <w:p w14:paraId="7E6D0CAB">
            <w:pPr>
              <w:pStyle w:val="6"/>
              <w:spacing w:before="63" w:line="272" w:lineRule="exact"/>
              <w:ind w:left="437"/>
              <w:rPr>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14554-1993)</w:t>
            </w:r>
            <w:r>
              <w:rPr>
                <w:spacing w:val="5"/>
                <w:position w:val="2"/>
                <w:sz w:val="20"/>
                <w:szCs w:val="20"/>
              </w:rPr>
              <w:t>表</w:t>
            </w:r>
            <w:r>
              <w:rPr>
                <w:spacing w:val="-30"/>
                <w:position w:val="2"/>
                <w:sz w:val="20"/>
                <w:szCs w:val="20"/>
              </w:rPr>
              <w:t xml:space="preserve"> </w:t>
            </w:r>
            <w:r>
              <w:rPr>
                <w:rFonts w:ascii="Times New Roman" w:hAnsi="Times New Roman" w:eastAsia="Times New Roman" w:cs="Times New Roman"/>
                <w:spacing w:val="5"/>
                <w:position w:val="2"/>
                <w:sz w:val="20"/>
                <w:szCs w:val="20"/>
              </w:rPr>
              <w:t xml:space="preserve">2 </w:t>
            </w:r>
            <w:r>
              <w:rPr>
                <w:spacing w:val="5"/>
                <w:position w:val="2"/>
                <w:sz w:val="20"/>
                <w:szCs w:val="20"/>
              </w:rPr>
              <w:t>标准限值</w:t>
            </w:r>
          </w:p>
        </w:tc>
      </w:tr>
      <w:tr w14:paraId="60FFF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3" w:type="dxa"/>
            <w:vMerge w:val="continue"/>
            <w:tcBorders>
              <w:top w:val="nil"/>
              <w:left w:val="single" w:color="000000" w:sz="6" w:space="0"/>
              <w:bottom w:val="nil"/>
            </w:tcBorders>
            <w:vAlign w:val="top"/>
          </w:tcPr>
          <w:p w14:paraId="069DDEB1">
            <w:pPr>
              <w:rPr>
                <w:rFonts w:ascii="Arial"/>
                <w:sz w:val="21"/>
              </w:rPr>
            </w:pPr>
          </w:p>
        </w:tc>
        <w:tc>
          <w:tcPr>
            <w:tcW w:w="1577" w:type="dxa"/>
            <w:gridSpan w:val="2"/>
            <w:vAlign w:val="top"/>
          </w:tcPr>
          <w:p w14:paraId="73ED743E">
            <w:pPr>
              <w:pStyle w:val="6"/>
              <w:spacing w:before="265" w:line="228" w:lineRule="auto"/>
              <w:ind w:left="421"/>
              <w:rPr>
                <w:sz w:val="20"/>
                <w:szCs w:val="20"/>
              </w:rPr>
            </w:pPr>
            <w:r>
              <w:rPr>
                <w:spacing w:val="7"/>
                <w:sz w:val="20"/>
                <w:szCs w:val="20"/>
              </w:rPr>
              <w:t>臭气浓度</w:t>
            </w:r>
          </w:p>
        </w:tc>
        <w:tc>
          <w:tcPr>
            <w:tcW w:w="1114" w:type="dxa"/>
            <w:gridSpan w:val="2"/>
            <w:vAlign w:val="top"/>
          </w:tcPr>
          <w:p w14:paraId="4E00A254">
            <w:pPr>
              <w:spacing w:before="234" w:line="274"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5" w:type="dxa"/>
            <w:gridSpan w:val="2"/>
            <w:vAlign w:val="top"/>
          </w:tcPr>
          <w:p w14:paraId="300C8803">
            <w:pPr>
              <w:spacing w:before="234"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28m</w:t>
            </w:r>
          </w:p>
        </w:tc>
        <w:tc>
          <w:tcPr>
            <w:tcW w:w="1027" w:type="dxa"/>
            <w:gridSpan w:val="3"/>
            <w:vAlign w:val="top"/>
          </w:tcPr>
          <w:p w14:paraId="27D0CFFD">
            <w:pPr>
              <w:pStyle w:val="6"/>
              <w:spacing w:before="63" w:line="274" w:lineRule="exact"/>
              <w:ind w:left="14"/>
              <w:rPr>
                <w:sz w:val="20"/>
                <w:szCs w:val="20"/>
              </w:rPr>
            </w:pPr>
            <w:r>
              <w:rPr>
                <w:rFonts w:ascii="Times New Roman" w:hAnsi="Times New Roman" w:eastAsia="Times New Roman" w:cs="Times New Roman"/>
                <w:position w:val="1"/>
                <w:sz w:val="20"/>
                <w:szCs w:val="20"/>
              </w:rPr>
              <w:t>8700</w:t>
            </w:r>
            <w:r>
              <w:rPr>
                <w:position w:val="1"/>
                <w:sz w:val="20"/>
                <w:szCs w:val="20"/>
              </w:rPr>
              <w:t>（无量</w:t>
            </w:r>
          </w:p>
          <w:p w14:paraId="07EC160F">
            <w:pPr>
              <w:pStyle w:val="6"/>
              <w:spacing w:before="97" w:line="220" w:lineRule="auto"/>
              <w:ind w:left="313"/>
              <w:rPr>
                <w:sz w:val="20"/>
                <w:szCs w:val="20"/>
              </w:rPr>
            </w:pPr>
            <w:r>
              <w:rPr>
                <w:spacing w:val="-2"/>
                <w:sz w:val="20"/>
                <w:szCs w:val="20"/>
              </w:rPr>
              <w:t>纲）</w:t>
            </w:r>
          </w:p>
        </w:tc>
        <w:tc>
          <w:tcPr>
            <w:tcW w:w="3677" w:type="dxa"/>
            <w:gridSpan w:val="4"/>
            <w:tcBorders>
              <w:right w:val="single" w:color="000000" w:sz="6" w:space="0"/>
            </w:tcBorders>
            <w:vAlign w:val="top"/>
          </w:tcPr>
          <w:p w14:paraId="014A46F6">
            <w:pPr>
              <w:pStyle w:val="6"/>
              <w:spacing w:before="94" w:line="228" w:lineRule="auto"/>
              <w:ind w:left="641"/>
              <w:rPr>
                <w:sz w:val="20"/>
                <w:szCs w:val="20"/>
              </w:rPr>
            </w:pPr>
            <w:r>
              <w:rPr>
                <w:spacing w:val="7"/>
                <w:sz w:val="20"/>
                <w:szCs w:val="20"/>
              </w:rPr>
              <w:t>《恶臭污染物排放标准》</w:t>
            </w:r>
          </w:p>
          <w:p w14:paraId="3C80CF2B">
            <w:pPr>
              <w:pStyle w:val="6"/>
              <w:spacing w:before="62" w:line="270" w:lineRule="exact"/>
              <w:ind w:left="437"/>
              <w:rPr>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14554-1993)</w:t>
            </w:r>
            <w:r>
              <w:rPr>
                <w:spacing w:val="5"/>
                <w:position w:val="2"/>
                <w:sz w:val="20"/>
                <w:szCs w:val="20"/>
              </w:rPr>
              <w:t>表</w:t>
            </w:r>
            <w:r>
              <w:rPr>
                <w:spacing w:val="-30"/>
                <w:position w:val="2"/>
                <w:sz w:val="20"/>
                <w:szCs w:val="20"/>
              </w:rPr>
              <w:t xml:space="preserve"> </w:t>
            </w:r>
            <w:r>
              <w:rPr>
                <w:rFonts w:ascii="Times New Roman" w:hAnsi="Times New Roman" w:eastAsia="Times New Roman" w:cs="Times New Roman"/>
                <w:spacing w:val="5"/>
                <w:position w:val="2"/>
                <w:sz w:val="20"/>
                <w:szCs w:val="20"/>
              </w:rPr>
              <w:t xml:space="preserve">2 </w:t>
            </w:r>
            <w:r>
              <w:rPr>
                <w:spacing w:val="5"/>
                <w:position w:val="2"/>
                <w:sz w:val="20"/>
                <w:szCs w:val="20"/>
              </w:rPr>
              <w:t>标准限值</w:t>
            </w:r>
          </w:p>
        </w:tc>
      </w:tr>
      <w:tr w14:paraId="76B05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63" w:type="dxa"/>
            <w:vMerge w:val="continue"/>
            <w:tcBorders>
              <w:top w:val="nil"/>
              <w:left w:val="single" w:color="000000" w:sz="6" w:space="0"/>
              <w:bottom w:val="nil"/>
            </w:tcBorders>
            <w:vAlign w:val="top"/>
          </w:tcPr>
          <w:p w14:paraId="5909D5A3">
            <w:pPr>
              <w:rPr>
                <w:rFonts w:ascii="Arial"/>
                <w:sz w:val="21"/>
              </w:rPr>
            </w:pPr>
          </w:p>
        </w:tc>
        <w:tc>
          <w:tcPr>
            <w:tcW w:w="8070" w:type="dxa"/>
            <w:gridSpan w:val="13"/>
            <w:tcBorders>
              <w:bottom w:val="single" w:color="000000" w:sz="10" w:space="0"/>
              <w:right w:val="single" w:color="000000" w:sz="6" w:space="0"/>
            </w:tcBorders>
            <w:vAlign w:val="top"/>
          </w:tcPr>
          <w:p w14:paraId="4D60A287">
            <w:pPr>
              <w:pStyle w:val="6"/>
              <w:spacing w:before="64" w:line="286" w:lineRule="auto"/>
              <w:ind w:left="107" w:right="110" w:firstLine="1"/>
              <w:rPr>
                <w:sz w:val="20"/>
                <w:szCs w:val="20"/>
              </w:rPr>
            </w:pPr>
            <w:r>
              <w:rPr>
                <w:spacing w:val="8"/>
                <w:sz w:val="20"/>
                <w:szCs w:val="20"/>
              </w:rPr>
              <w:t>备注：①单位产品非甲烷总烃排放量为</w:t>
            </w:r>
            <w:r>
              <w:rPr>
                <w:spacing w:val="-33"/>
                <w:sz w:val="20"/>
                <w:szCs w:val="20"/>
              </w:rPr>
              <w:t xml:space="preserve"> </w:t>
            </w:r>
            <w:r>
              <w:rPr>
                <w:rFonts w:ascii="Times New Roman" w:hAnsi="Times New Roman" w:eastAsia="Times New Roman" w:cs="Times New Roman"/>
                <w:spacing w:val="8"/>
                <w:sz w:val="20"/>
                <w:szCs w:val="20"/>
              </w:rPr>
              <w:t>0.5</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 xml:space="preserve">/t </w:t>
            </w:r>
            <w:r>
              <w:rPr>
                <w:spacing w:val="8"/>
                <w:sz w:val="20"/>
                <w:szCs w:val="20"/>
              </w:rPr>
              <w:t>产品；②</w:t>
            </w:r>
            <w:r>
              <w:rPr>
                <w:rFonts w:ascii="Times New Roman" w:hAnsi="Times New Roman" w:eastAsia="Times New Roman" w:cs="Times New Roman"/>
                <w:spacing w:val="8"/>
                <w:sz w:val="20"/>
                <w:szCs w:val="20"/>
              </w:rPr>
              <w:t>1,3-</w:t>
            </w:r>
            <w:r>
              <w:rPr>
                <w:spacing w:val="8"/>
                <w:sz w:val="20"/>
                <w:szCs w:val="20"/>
              </w:rPr>
              <w:t>丁二烯</w:t>
            </w:r>
            <w:r>
              <w:rPr>
                <w:rFonts w:ascii="Times New Roman" w:hAnsi="Times New Roman" w:eastAsia="Times New Roman" w:cs="Times New Roman"/>
                <w:spacing w:val="8"/>
                <w:sz w:val="20"/>
                <w:szCs w:val="20"/>
              </w:rPr>
              <w:t>*</w:t>
            </w:r>
            <w:r>
              <w:rPr>
                <w:spacing w:val="8"/>
                <w:sz w:val="20"/>
                <w:szCs w:val="20"/>
              </w:rPr>
              <w:t>待国家污染物监测</w:t>
            </w:r>
            <w:r>
              <w:rPr>
                <w:spacing w:val="9"/>
                <w:sz w:val="20"/>
                <w:szCs w:val="20"/>
              </w:rPr>
              <w:t>方法标准发布后实施；③臭气浓度限值和排放速率采用内插法进行计算。</w:t>
            </w:r>
          </w:p>
        </w:tc>
      </w:tr>
      <w:tr w14:paraId="2C55B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463" w:type="dxa"/>
            <w:vMerge w:val="continue"/>
            <w:tcBorders>
              <w:top w:val="nil"/>
              <w:left w:val="single" w:color="000000" w:sz="6" w:space="0"/>
              <w:bottom w:val="nil"/>
            </w:tcBorders>
            <w:vAlign w:val="top"/>
          </w:tcPr>
          <w:p w14:paraId="4D8E6A20">
            <w:pPr>
              <w:rPr>
                <w:rFonts w:ascii="Arial"/>
                <w:sz w:val="21"/>
              </w:rPr>
            </w:pPr>
          </w:p>
        </w:tc>
        <w:tc>
          <w:tcPr>
            <w:tcW w:w="8070" w:type="dxa"/>
            <w:gridSpan w:val="13"/>
            <w:tcBorders>
              <w:top w:val="single" w:color="000000" w:sz="10" w:space="0"/>
              <w:bottom w:val="single" w:color="000000" w:sz="10" w:space="0"/>
              <w:right w:val="single" w:color="000000" w:sz="6" w:space="0"/>
            </w:tcBorders>
            <w:vAlign w:val="top"/>
          </w:tcPr>
          <w:p w14:paraId="697B47C8">
            <w:pPr>
              <w:spacing w:before="233"/>
              <w:ind w:left="2051"/>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3.7-4  </w:t>
            </w:r>
            <w:r>
              <w:rPr>
                <w:rFonts w:ascii="黑体" w:hAnsi="黑体" w:eastAsia="黑体" w:cs="黑体"/>
                <w:spacing w:val="-1"/>
                <w:sz w:val="24"/>
                <w:szCs w:val="24"/>
              </w:rPr>
              <w:t>厂界无组织废气执行排放标准</w:t>
            </w:r>
          </w:p>
        </w:tc>
      </w:tr>
      <w:tr w14:paraId="395F7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63" w:type="dxa"/>
            <w:vMerge w:val="continue"/>
            <w:tcBorders>
              <w:top w:val="nil"/>
              <w:left w:val="single" w:color="000000" w:sz="6" w:space="0"/>
              <w:bottom w:val="nil"/>
            </w:tcBorders>
            <w:vAlign w:val="top"/>
          </w:tcPr>
          <w:p w14:paraId="696B27CB">
            <w:pPr>
              <w:rPr>
                <w:rFonts w:ascii="Arial"/>
                <w:sz w:val="21"/>
              </w:rPr>
            </w:pPr>
          </w:p>
        </w:tc>
        <w:tc>
          <w:tcPr>
            <w:tcW w:w="1689" w:type="dxa"/>
            <w:gridSpan w:val="3"/>
            <w:tcBorders>
              <w:top w:val="single" w:color="000000" w:sz="10" w:space="0"/>
            </w:tcBorders>
            <w:vAlign w:val="top"/>
          </w:tcPr>
          <w:p w14:paraId="5A3587A9">
            <w:pPr>
              <w:pStyle w:val="6"/>
              <w:spacing w:before="256" w:line="229" w:lineRule="auto"/>
              <w:ind w:left="372"/>
              <w:rPr>
                <w:sz w:val="20"/>
                <w:szCs w:val="20"/>
              </w:rPr>
            </w:pPr>
            <w:r>
              <w:rPr>
                <w:spacing w:val="7"/>
                <w:sz w:val="20"/>
                <w:szCs w:val="20"/>
              </w:rPr>
              <w:t>污染物名称</w:t>
            </w:r>
          </w:p>
        </w:tc>
        <w:tc>
          <w:tcPr>
            <w:tcW w:w="2000" w:type="dxa"/>
            <w:gridSpan w:val="5"/>
            <w:tcBorders>
              <w:top w:val="single" w:color="000000" w:sz="10" w:space="0"/>
            </w:tcBorders>
            <w:vAlign w:val="top"/>
          </w:tcPr>
          <w:p w14:paraId="2679F560">
            <w:pPr>
              <w:pStyle w:val="6"/>
              <w:spacing w:before="86" w:line="267" w:lineRule="auto"/>
              <w:ind w:left="582" w:right="57" w:hanging="522"/>
              <w:rPr>
                <w:sz w:val="20"/>
                <w:szCs w:val="20"/>
              </w:rPr>
            </w:pPr>
            <w:r>
              <w:rPr>
                <w:spacing w:val="8"/>
                <w:sz w:val="20"/>
                <w:szCs w:val="20"/>
              </w:rPr>
              <w:t>企业边界大气污染物</w:t>
            </w:r>
            <w:r>
              <w:rPr>
                <w:spacing w:val="7"/>
                <w:sz w:val="20"/>
                <w:szCs w:val="20"/>
              </w:rPr>
              <w:t>浓度限值</w:t>
            </w:r>
          </w:p>
        </w:tc>
        <w:tc>
          <w:tcPr>
            <w:tcW w:w="4381" w:type="dxa"/>
            <w:gridSpan w:val="5"/>
            <w:tcBorders>
              <w:top w:val="single" w:color="000000" w:sz="10" w:space="0"/>
              <w:right w:val="single" w:color="000000" w:sz="6" w:space="0"/>
            </w:tcBorders>
            <w:vAlign w:val="top"/>
          </w:tcPr>
          <w:p w14:paraId="714E9AB3">
            <w:pPr>
              <w:pStyle w:val="6"/>
              <w:spacing w:before="257" w:line="228" w:lineRule="auto"/>
              <w:ind w:left="1721"/>
              <w:rPr>
                <w:sz w:val="20"/>
                <w:szCs w:val="20"/>
              </w:rPr>
            </w:pPr>
            <w:r>
              <w:rPr>
                <w:spacing w:val="7"/>
                <w:sz w:val="20"/>
                <w:szCs w:val="20"/>
              </w:rPr>
              <w:t>执行标准</w:t>
            </w:r>
          </w:p>
        </w:tc>
      </w:tr>
      <w:tr w14:paraId="6D958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0FC6ED0C">
            <w:pPr>
              <w:rPr>
                <w:rFonts w:ascii="Arial"/>
                <w:sz w:val="21"/>
              </w:rPr>
            </w:pPr>
          </w:p>
        </w:tc>
        <w:tc>
          <w:tcPr>
            <w:tcW w:w="1689" w:type="dxa"/>
            <w:gridSpan w:val="3"/>
            <w:vAlign w:val="top"/>
          </w:tcPr>
          <w:p w14:paraId="40F72FF0">
            <w:pPr>
              <w:pStyle w:val="6"/>
              <w:spacing w:before="126" w:line="229" w:lineRule="auto"/>
              <w:ind w:left="374"/>
              <w:rPr>
                <w:sz w:val="20"/>
                <w:szCs w:val="20"/>
              </w:rPr>
            </w:pPr>
            <w:r>
              <w:rPr>
                <w:spacing w:val="7"/>
                <w:sz w:val="20"/>
                <w:szCs w:val="20"/>
              </w:rPr>
              <w:t>非甲烷总烃</w:t>
            </w:r>
          </w:p>
        </w:tc>
        <w:tc>
          <w:tcPr>
            <w:tcW w:w="2000" w:type="dxa"/>
            <w:gridSpan w:val="5"/>
            <w:vAlign w:val="top"/>
          </w:tcPr>
          <w:p w14:paraId="15DDEC2B">
            <w:pPr>
              <w:spacing w:before="95" w:line="274" w:lineRule="exact"/>
              <w:ind w:left="587"/>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4.0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4381" w:type="dxa"/>
            <w:gridSpan w:val="5"/>
            <w:vMerge w:val="restart"/>
            <w:tcBorders>
              <w:bottom w:val="nil"/>
              <w:right w:val="single" w:color="000000" w:sz="6" w:space="0"/>
            </w:tcBorders>
            <w:vAlign w:val="top"/>
          </w:tcPr>
          <w:p w14:paraId="6A8F8791">
            <w:pPr>
              <w:spacing w:line="263" w:lineRule="auto"/>
              <w:rPr>
                <w:rFonts w:ascii="Arial"/>
                <w:sz w:val="21"/>
              </w:rPr>
            </w:pPr>
          </w:p>
          <w:p w14:paraId="39748263">
            <w:pPr>
              <w:pStyle w:val="6"/>
              <w:spacing w:before="65" w:line="301" w:lineRule="auto"/>
              <w:ind w:left="371" w:right="182" w:hanging="276"/>
              <w:rPr>
                <w:sz w:val="20"/>
                <w:szCs w:val="20"/>
              </w:rPr>
            </w:pPr>
            <w:r>
              <w:rPr>
                <w:spacing w:val="8"/>
                <w:sz w:val="20"/>
                <w:szCs w:val="20"/>
              </w:rPr>
              <w:t>《合成树脂工业污染物排放标准》</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31572-</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5"/>
                <w:sz w:val="20"/>
                <w:szCs w:val="20"/>
              </w:rPr>
              <w:t>2015</w:t>
            </w:r>
            <w:r>
              <w:rPr>
                <w:rFonts w:ascii="Times New Roman" w:hAnsi="Times New Roman" w:eastAsia="Times New Roman" w:cs="Times New Roman"/>
                <w:spacing w:val="-25"/>
                <w:sz w:val="20"/>
                <w:szCs w:val="20"/>
              </w:rPr>
              <w:t xml:space="preserve"> </w:t>
            </w:r>
            <w:r>
              <w:rPr>
                <w:spacing w:val="5"/>
                <w:sz w:val="20"/>
                <w:szCs w:val="20"/>
              </w:rPr>
              <w:t>，含</w:t>
            </w:r>
            <w:r>
              <w:rPr>
                <w:spacing w:val="-40"/>
                <w:sz w:val="20"/>
                <w:szCs w:val="20"/>
              </w:rPr>
              <w:t xml:space="preserve"> </w:t>
            </w:r>
            <w:r>
              <w:rPr>
                <w:rFonts w:ascii="Times New Roman" w:hAnsi="Times New Roman" w:eastAsia="Times New Roman" w:cs="Times New Roman"/>
                <w:spacing w:val="5"/>
                <w:sz w:val="20"/>
                <w:szCs w:val="20"/>
              </w:rPr>
              <w:t xml:space="preserve">2024 </w:t>
            </w:r>
            <w:r>
              <w:rPr>
                <w:spacing w:val="5"/>
                <w:sz w:val="20"/>
                <w:szCs w:val="20"/>
              </w:rPr>
              <w:t>年修改单</w:t>
            </w:r>
            <w:r>
              <w:rPr>
                <w:rFonts w:ascii="Times New Roman" w:hAnsi="Times New Roman" w:eastAsia="Times New Roman" w:cs="Times New Roman"/>
                <w:spacing w:val="5"/>
                <w:sz w:val="20"/>
                <w:szCs w:val="20"/>
              </w:rPr>
              <w:t>)</w:t>
            </w:r>
            <w:r>
              <w:rPr>
                <w:spacing w:val="5"/>
                <w:sz w:val="20"/>
                <w:szCs w:val="20"/>
              </w:rPr>
              <w:t>表</w:t>
            </w:r>
            <w:r>
              <w:rPr>
                <w:spacing w:val="-40"/>
                <w:sz w:val="20"/>
                <w:szCs w:val="20"/>
              </w:rPr>
              <w:t xml:space="preserve"> </w:t>
            </w:r>
            <w:r>
              <w:rPr>
                <w:rFonts w:ascii="Times New Roman" w:hAnsi="Times New Roman" w:eastAsia="Times New Roman" w:cs="Times New Roman"/>
                <w:spacing w:val="5"/>
                <w:sz w:val="20"/>
                <w:szCs w:val="20"/>
              </w:rPr>
              <w:t xml:space="preserve">9 </w:t>
            </w:r>
            <w:r>
              <w:rPr>
                <w:spacing w:val="5"/>
                <w:sz w:val="20"/>
                <w:szCs w:val="20"/>
              </w:rPr>
              <w:t>标准限值</w:t>
            </w:r>
          </w:p>
        </w:tc>
      </w:tr>
      <w:tr w14:paraId="1B200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6DA4BF8F">
            <w:pPr>
              <w:rPr>
                <w:rFonts w:ascii="Arial"/>
                <w:sz w:val="21"/>
              </w:rPr>
            </w:pPr>
          </w:p>
        </w:tc>
        <w:tc>
          <w:tcPr>
            <w:tcW w:w="1689" w:type="dxa"/>
            <w:gridSpan w:val="3"/>
            <w:vAlign w:val="top"/>
          </w:tcPr>
          <w:p w14:paraId="75FFC4C6">
            <w:pPr>
              <w:pStyle w:val="6"/>
              <w:spacing w:before="126" w:line="229" w:lineRule="auto"/>
              <w:ind w:left="578"/>
              <w:rPr>
                <w:sz w:val="20"/>
                <w:szCs w:val="20"/>
              </w:rPr>
            </w:pPr>
            <w:r>
              <w:rPr>
                <w:spacing w:val="7"/>
                <w:sz w:val="20"/>
                <w:szCs w:val="20"/>
              </w:rPr>
              <w:t>颗粒物</w:t>
            </w:r>
          </w:p>
        </w:tc>
        <w:tc>
          <w:tcPr>
            <w:tcW w:w="2000" w:type="dxa"/>
            <w:gridSpan w:val="5"/>
            <w:vAlign w:val="top"/>
          </w:tcPr>
          <w:p w14:paraId="4E4902AA">
            <w:pPr>
              <w:spacing w:before="95" w:line="274" w:lineRule="exact"/>
              <w:ind w:left="608"/>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c>
          <w:tcPr>
            <w:tcW w:w="4381" w:type="dxa"/>
            <w:gridSpan w:val="5"/>
            <w:vMerge w:val="continue"/>
            <w:tcBorders>
              <w:top w:val="nil"/>
              <w:bottom w:val="nil"/>
              <w:right w:val="single" w:color="000000" w:sz="6" w:space="0"/>
            </w:tcBorders>
            <w:vAlign w:val="top"/>
          </w:tcPr>
          <w:p w14:paraId="569178A9">
            <w:pPr>
              <w:rPr>
                <w:rFonts w:ascii="Arial"/>
                <w:sz w:val="21"/>
              </w:rPr>
            </w:pPr>
          </w:p>
        </w:tc>
      </w:tr>
      <w:tr w14:paraId="1CC3B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3F6A320D">
            <w:pPr>
              <w:rPr>
                <w:rFonts w:ascii="Arial"/>
                <w:sz w:val="21"/>
              </w:rPr>
            </w:pPr>
          </w:p>
        </w:tc>
        <w:tc>
          <w:tcPr>
            <w:tcW w:w="1689" w:type="dxa"/>
            <w:gridSpan w:val="3"/>
            <w:vAlign w:val="top"/>
          </w:tcPr>
          <w:p w14:paraId="695FFEBF">
            <w:pPr>
              <w:pStyle w:val="6"/>
              <w:spacing w:before="128" w:line="227" w:lineRule="auto"/>
              <w:ind w:left="583"/>
              <w:rPr>
                <w:sz w:val="20"/>
                <w:szCs w:val="20"/>
              </w:rPr>
            </w:pPr>
            <w:r>
              <w:rPr>
                <w:spacing w:val="5"/>
                <w:sz w:val="20"/>
                <w:szCs w:val="20"/>
              </w:rPr>
              <w:t>丙烯腈</w:t>
            </w:r>
          </w:p>
        </w:tc>
        <w:tc>
          <w:tcPr>
            <w:tcW w:w="2000" w:type="dxa"/>
            <w:gridSpan w:val="5"/>
            <w:vAlign w:val="top"/>
          </w:tcPr>
          <w:p w14:paraId="45B8436B">
            <w:pPr>
              <w:spacing w:before="97" w:line="274" w:lineRule="exact"/>
              <w:ind w:left="591"/>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0.6</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4381" w:type="dxa"/>
            <w:gridSpan w:val="5"/>
            <w:vMerge w:val="continue"/>
            <w:tcBorders>
              <w:top w:val="nil"/>
              <w:right w:val="single" w:color="000000" w:sz="6" w:space="0"/>
            </w:tcBorders>
            <w:vAlign w:val="top"/>
          </w:tcPr>
          <w:p w14:paraId="2107774D">
            <w:pPr>
              <w:rPr>
                <w:rFonts w:ascii="Arial"/>
                <w:sz w:val="21"/>
              </w:rPr>
            </w:pPr>
          </w:p>
        </w:tc>
      </w:tr>
      <w:tr w14:paraId="5EB0A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3" w:type="dxa"/>
            <w:vMerge w:val="continue"/>
            <w:tcBorders>
              <w:top w:val="nil"/>
              <w:left w:val="single" w:color="000000" w:sz="6" w:space="0"/>
              <w:bottom w:val="nil"/>
            </w:tcBorders>
            <w:vAlign w:val="top"/>
          </w:tcPr>
          <w:p w14:paraId="7088E51F">
            <w:pPr>
              <w:rPr>
                <w:rFonts w:ascii="Arial"/>
                <w:sz w:val="21"/>
              </w:rPr>
            </w:pPr>
          </w:p>
        </w:tc>
        <w:tc>
          <w:tcPr>
            <w:tcW w:w="1689" w:type="dxa"/>
            <w:gridSpan w:val="3"/>
            <w:vAlign w:val="top"/>
          </w:tcPr>
          <w:p w14:paraId="7BF9D13B">
            <w:pPr>
              <w:pStyle w:val="6"/>
              <w:spacing w:before="268" w:line="228" w:lineRule="auto"/>
              <w:ind w:left="712"/>
              <w:rPr>
                <w:sz w:val="20"/>
                <w:szCs w:val="20"/>
              </w:rPr>
            </w:pPr>
            <w:r>
              <w:rPr>
                <w:spacing w:val="-9"/>
                <w:sz w:val="20"/>
                <w:szCs w:val="20"/>
              </w:rPr>
              <w:t>甲苯</w:t>
            </w:r>
          </w:p>
        </w:tc>
        <w:tc>
          <w:tcPr>
            <w:tcW w:w="2000" w:type="dxa"/>
            <w:gridSpan w:val="5"/>
            <w:vAlign w:val="top"/>
          </w:tcPr>
          <w:p w14:paraId="0C5ACB3A">
            <w:pPr>
              <w:spacing w:before="238" w:line="274" w:lineRule="exact"/>
              <w:ind w:left="591"/>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0.8</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8"/>
                <w:sz w:val="13"/>
                <w:szCs w:val="13"/>
              </w:rPr>
              <w:t>3</w:t>
            </w:r>
          </w:p>
        </w:tc>
        <w:tc>
          <w:tcPr>
            <w:tcW w:w="4381" w:type="dxa"/>
            <w:gridSpan w:val="5"/>
            <w:tcBorders>
              <w:right w:val="single" w:color="000000" w:sz="6" w:space="0"/>
            </w:tcBorders>
            <w:vAlign w:val="top"/>
          </w:tcPr>
          <w:p w14:paraId="6B61738A">
            <w:pPr>
              <w:pStyle w:val="6"/>
              <w:spacing w:before="70" w:line="274" w:lineRule="exact"/>
              <w:ind w:left="59"/>
              <w:rPr>
                <w:rFonts w:ascii="Times New Roman" w:hAnsi="Times New Roman" w:eastAsia="Times New Roman" w:cs="Times New Roman"/>
                <w:sz w:val="20"/>
                <w:szCs w:val="20"/>
              </w:rPr>
            </w:pPr>
            <w:r>
              <w:rPr>
                <w:spacing w:val="7"/>
                <w:position w:val="2"/>
                <w:sz w:val="20"/>
                <w:szCs w:val="20"/>
              </w:rPr>
              <w:t>《大气污染物综合排放标准》</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7"/>
                <w:position w:val="2"/>
                <w:sz w:val="20"/>
                <w:szCs w:val="20"/>
              </w:rPr>
              <w:t>16297-1996)</w:t>
            </w:r>
          </w:p>
          <w:p w14:paraId="7B609B0D">
            <w:pPr>
              <w:pStyle w:val="6"/>
              <w:spacing w:before="64" w:line="265" w:lineRule="exact"/>
              <w:ind w:left="1406"/>
              <w:rPr>
                <w:sz w:val="20"/>
                <w:szCs w:val="20"/>
              </w:rPr>
            </w:pPr>
            <w:r>
              <w:rPr>
                <w:spacing w:val="3"/>
                <w:position w:val="1"/>
                <w:sz w:val="20"/>
                <w:szCs w:val="20"/>
              </w:rPr>
              <w:t>表</w:t>
            </w:r>
            <w:r>
              <w:rPr>
                <w:spacing w:val="-43"/>
                <w:position w:val="1"/>
                <w:sz w:val="20"/>
                <w:szCs w:val="20"/>
              </w:rPr>
              <w:t xml:space="preserve"> </w:t>
            </w:r>
            <w:r>
              <w:rPr>
                <w:rFonts w:ascii="Times New Roman" w:hAnsi="Times New Roman" w:eastAsia="Times New Roman" w:cs="Times New Roman"/>
                <w:spacing w:val="3"/>
                <w:position w:val="1"/>
                <w:sz w:val="20"/>
                <w:szCs w:val="20"/>
              </w:rPr>
              <w:t>2</w:t>
            </w:r>
            <w:r>
              <w:rPr>
                <w:rFonts w:ascii="Times New Roman" w:hAnsi="Times New Roman" w:eastAsia="Times New Roman" w:cs="Times New Roman"/>
                <w:spacing w:val="32"/>
                <w:w w:val="101"/>
                <w:position w:val="1"/>
                <w:sz w:val="20"/>
                <w:szCs w:val="20"/>
              </w:rPr>
              <w:t xml:space="preserve"> </w:t>
            </w:r>
            <w:r>
              <w:rPr>
                <w:spacing w:val="3"/>
                <w:position w:val="1"/>
                <w:sz w:val="20"/>
                <w:szCs w:val="20"/>
              </w:rPr>
              <w:t>中标准限值</w:t>
            </w:r>
          </w:p>
        </w:tc>
      </w:tr>
      <w:tr w14:paraId="6113C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3" w:type="dxa"/>
            <w:vMerge w:val="continue"/>
            <w:tcBorders>
              <w:top w:val="nil"/>
              <w:left w:val="single" w:color="000000" w:sz="6" w:space="0"/>
              <w:bottom w:val="nil"/>
            </w:tcBorders>
            <w:vAlign w:val="top"/>
          </w:tcPr>
          <w:p w14:paraId="79E7CF79">
            <w:pPr>
              <w:rPr>
                <w:rFonts w:ascii="Arial"/>
                <w:sz w:val="21"/>
              </w:rPr>
            </w:pPr>
          </w:p>
        </w:tc>
        <w:tc>
          <w:tcPr>
            <w:tcW w:w="1689" w:type="dxa"/>
            <w:gridSpan w:val="3"/>
            <w:vAlign w:val="top"/>
          </w:tcPr>
          <w:p w14:paraId="1BA68367">
            <w:pPr>
              <w:pStyle w:val="6"/>
              <w:spacing w:before="129" w:line="228" w:lineRule="auto"/>
              <w:ind w:left="582"/>
              <w:rPr>
                <w:sz w:val="20"/>
                <w:szCs w:val="20"/>
              </w:rPr>
            </w:pPr>
            <w:r>
              <w:rPr>
                <w:spacing w:val="6"/>
                <w:sz w:val="20"/>
                <w:szCs w:val="20"/>
              </w:rPr>
              <w:t>苯乙烯</w:t>
            </w:r>
          </w:p>
        </w:tc>
        <w:tc>
          <w:tcPr>
            <w:tcW w:w="2000" w:type="dxa"/>
            <w:gridSpan w:val="5"/>
            <w:vAlign w:val="top"/>
          </w:tcPr>
          <w:p w14:paraId="0D6A1736">
            <w:pPr>
              <w:spacing w:before="99" w:line="274" w:lineRule="exact"/>
              <w:ind w:left="594"/>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9"/>
                <w:sz w:val="13"/>
                <w:szCs w:val="13"/>
              </w:rPr>
              <w:t>3</w:t>
            </w:r>
          </w:p>
        </w:tc>
        <w:tc>
          <w:tcPr>
            <w:tcW w:w="4381" w:type="dxa"/>
            <w:gridSpan w:val="5"/>
            <w:vMerge w:val="restart"/>
            <w:tcBorders>
              <w:bottom w:val="nil"/>
              <w:right w:val="single" w:color="000000" w:sz="6" w:space="0"/>
            </w:tcBorders>
            <w:vAlign w:val="top"/>
          </w:tcPr>
          <w:p w14:paraId="69A63608">
            <w:pPr>
              <w:pStyle w:val="6"/>
              <w:spacing w:before="132" w:line="274" w:lineRule="exact"/>
              <w:ind w:left="85"/>
              <w:rPr>
                <w:rFonts w:ascii="Times New Roman" w:hAnsi="Times New Roman" w:eastAsia="Times New Roman" w:cs="Times New Roman"/>
                <w:sz w:val="20"/>
                <w:szCs w:val="20"/>
              </w:rPr>
            </w:pPr>
            <w:r>
              <w:rPr>
                <w:spacing w:val="7"/>
                <w:position w:val="2"/>
                <w:sz w:val="20"/>
                <w:szCs w:val="20"/>
              </w:rPr>
              <w:t>《恶臭污染物排放标准》</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7"/>
                <w:position w:val="2"/>
                <w:sz w:val="20"/>
                <w:szCs w:val="20"/>
              </w:rPr>
              <w:t>14554-1993</w:t>
            </w:r>
            <w:r>
              <w:rPr>
                <w:rFonts w:ascii="Times New Roman" w:hAnsi="Times New Roman" w:eastAsia="Times New Roman" w:cs="Times New Roman"/>
                <w:spacing w:val="6"/>
                <w:position w:val="2"/>
                <w:sz w:val="20"/>
                <w:szCs w:val="20"/>
              </w:rPr>
              <w:t>)</w:t>
            </w:r>
            <w:r>
              <w:rPr>
                <w:spacing w:val="6"/>
                <w:position w:val="2"/>
                <w:sz w:val="20"/>
                <w:szCs w:val="20"/>
              </w:rPr>
              <w:t>表</w:t>
            </w:r>
            <w:r>
              <w:rPr>
                <w:spacing w:val="-20"/>
                <w:position w:val="2"/>
                <w:sz w:val="20"/>
                <w:szCs w:val="20"/>
              </w:rPr>
              <w:t xml:space="preserve"> </w:t>
            </w:r>
            <w:r>
              <w:rPr>
                <w:rFonts w:ascii="Times New Roman" w:hAnsi="Times New Roman" w:eastAsia="Times New Roman" w:cs="Times New Roman"/>
                <w:spacing w:val="6"/>
                <w:position w:val="2"/>
                <w:sz w:val="20"/>
                <w:szCs w:val="20"/>
              </w:rPr>
              <w:t>1</w:t>
            </w:r>
          </w:p>
          <w:p w14:paraId="1D79F274">
            <w:pPr>
              <w:pStyle w:val="6"/>
              <w:spacing w:before="97" w:line="228" w:lineRule="auto"/>
              <w:ind w:left="1722"/>
              <w:rPr>
                <w:sz w:val="20"/>
                <w:szCs w:val="20"/>
              </w:rPr>
            </w:pPr>
            <w:r>
              <w:rPr>
                <w:spacing w:val="7"/>
                <w:sz w:val="20"/>
                <w:szCs w:val="20"/>
              </w:rPr>
              <w:t>标准限值</w:t>
            </w:r>
          </w:p>
        </w:tc>
      </w:tr>
      <w:tr w14:paraId="588E4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3" w:type="dxa"/>
            <w:vMerge w:val="continue"/>
            <w:tcBorders>
              <w:top w:val="nil"/>
              <w:left w:val="single" w:color="000000" w:sz="6" w:space="0"/>
              <w:bottom w:val="nil"/>
            </w:tcBorders>
            <w:vAlign w:val="top"/>
          </w:tcPr>
          <w:p w14:paraId="775B2D16">
            <w:pPr>
              <w:rPr>
                <w:rFonts w:ascii="Arial"/>
                <w:sz w:val="21"/>
              </w:rPr>
            </w:pPr>
          </w:p>
        </w:tc>
        <w:tc>
          <w:tcPr>
            <w:tcW w:w="1689" w:type="dxa"/>
            <w:gridSpan w:val="3"/>
            <w:tcBorders>
              <w:bottom w:val="single" w:color="000000" w:sz="10" w:space="0"/>
            </w:tcBorders>
            <w:vAlign w:val="top"/>
          </w:tcPr>
          <w:p w14:paraId="71A97A29">
            <w:pPr>
              <w:pStyle w:val="6"/>
              <w:spacing w:before="128" w:line="228" w:lineRule="auto"/>
              <w:ind w:left="476"/>
              <w:rPr>
                <w:sz w:val="20"/>
                <w:szCs w:val="20"/>
              </w:rPr>
            </w:pPr>
            <w:r>
              <w:rPr>
                <w:spacing w:val="7"/>
                <w:sz w:val="20"/>
                <w:szCs w:val="20"/>
              </w:rPr>
              <w:t>臭气浓度</w:t>
            </w:r>
          </w:p>
        </w:tc>
        <w:tc>
          <w:tcPr>
            <w:tcW w:w="2000" w:type="dxa"/>
            <w:gridSpan w:val="5"/>
            <w:tcBorders>
              <w:bottom w:val="single" w:color="000000" w:sz="10" w:space="0"/>
            </w:tcBorders>
            <w:vAlign w:val="top"/>
          </w:tcPr>
          <w:p w14:paraId="39C77950">
            <w:pPr>
              <w:pStyle w:val="6"/>
              <w:spacing w:before="97" w:line="274" w:lineRule="exact"/>
              <w:ind w:left="367"/>
              <w:rPr>
                <w:sz w:val="20"/>
                <w:szCs w:val="20"/>
              </w:rPr>
            </w:pPr>
            <w:r>
              <w:rPr>
                <w:rFonts w:ascii="Times New Roman" w:hAnsi="Times New Roman" w:eastAsia="Times New Roman" w:cs="Times New Roman"/>
                <w:spacing w:val="6"/>
                <w:position w:val="1"/>
                <w:sz w:val="20"/>
                <w:szCs w:val="20"/>
              </w:rPr>
              <w:t>20</w:t>
            </w:r>
            <w:r>
              <w:rPr>
                <w:spacing w:val="6"/>
                <w:position w:val="1"/>
                <w:sz w:val="20"/>
                <w:szCs w:val="20"/>
              </w:rPr>
              <w:t>（无量纲）</w:t>
            </w:r>
          </w:p>
        </w:tc>
        <w:tc>
          <w:tcPr>
            <w:tcW w:w="4381" w:type="dxa"/>
            <w:gridSpan w:val="5"/>
            <w:vMerge w:val="continue"/>
            <w:tcBorders>
              <w:top w:val="nil"/>
              <w:bottom w:val="single" w:color="000000" w:sz="10" w:space="0"/>
              <w:right w:val="single" w:color="000000" w:sz="6" w:space="0"/>
            </w:tcBorders>
            <w:vAlign w:val="top"/>
          </w:tcPr>
          <w:p w14:paraId="66C607E5">
            <w:pPr>
              <w:rPr>
                <w:rFonts w:ascii="Arial"/>
                <w:sz w:val="21"/>
              </w:rPr>
            </w:pPr>
          </w:p>
        </w:tc>
      </w:tr>
      <w:tr w14:paraId="1C6A4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63" w:type="dxa"/>
            <w:vMerge w:val="continue"/>
            <w:tcBorders>
              <w:top w:val="nil"/>
              <w:left w:val="single" w:color="000000" w:sz="6" w:space="0"/>
              <w:bottom w:val="nil"/>
            </w:tcBorders>
            <w:vAlign w:val="top"/>
          </w:tcPr>
          <w:p w14:paraId="0A248026">
            <w:pPr>
              <w:rPr>
                <w:rFonts w:ascii="Arial"/>
                <w:sz w:val="21"/>
              </w:rPr>
            </w:pPr>
          </w:p>
        </w:tc>
        <w:tc>
          <w:tcPr>
            <w:tcW w:w="8070" w:type="dxa"/>
            <w:gridSpan w:val="13"/>
            <w:tcBorders>
              <w:top w:val="single" w:color="000000" w:sz="10" w:space="0"/>
              <w:bottom w:val="single" w:color="000000" w:sz="10" w:space="0"/>
              <w:right w:val="single" w:color="000000" w:sz="6" w:space="0"/>
            </w:tcBorders>
            <w:vAlign w:val="top"/>
          </w:tcPr>
          <w:p w14:paraId="11F575F9">
            <w:pPr>
              <w:spacing w:before="240" w:line="235" w:lineRule="auto"/>
              <w:ind w:left="711"/>
              <w:rPr>
                <w:rFonts w:ascii="Times New Roman" w:hAnsi="Times New Roman" w:eastAsia="Times New Roman" w:cs="Times New Roman"/>
                <w:sz w:val="15"/>
                <w:szCs w:val="15"/>
              </w:rPr>
            </w:pPr>
            <w:r>
              <w:rPr>
                <w:rFonts w:ascii="黑体" w:hAnsi="黑体" w:eastAsia="黑体" w:cs="黑体"/>
                <w:sz w:val="24"/>
                <w:szCs w:val="24"/>
              </w:rPr>
              <w:t>表</w:t>
            </w:r>
            <w:r>
              <w:rPr>
                <w:rFonts w:ascii="Times New Roman" w:hAnsi="Times New Roman" w:eastAsia="Times New Roman" w:cs="Times New Roman"/>
                <w:sz w:val="24"/>
                <w:szCs w:val="24"/>
              </w:rPr>
              <w:t xml:space="preserve">3.7-5  </w:t>
            </w:r>
            <w:r>
              <w:rPr>
                <w:rFonts w:ascii="黑体" w:hAnsi="黑体" w:eastAsia="黑体" w:cs="黑体"/>
                <w:sz w:val="24"/>
                <w:szCs w:val="24"/>
              </w:rPr>
              <w:t>厂区内无组织挥发性有机物排放控制</w:t>
            </w:r>
            <w:r>
              <w:rPr>
                <w:rFonts w:ascii="黑体" w:hAnsi="黑体" w:eastAsia="黑体" w:cs="黑体"/>
                <w:spacing w:val="-1"/>
                <w:sz w:val="24"/>
                <w:szCs w:val="24"/>
              </w:rPr>
              <w:t>要求 单位：</w:t>
            </w:r>
            <w:r>
              <w:rPr>
                <w:rFonts w:ascii="Times New Roman" w:hAnsi="Times New Roman" w:eastAsia="Times New Roman" w:cs="Times New Roman"/>
                <w:spacing w:val="-1"/>
                <w:sz w:val="24"/>
                <w:szCs w:val="24"/>
              </w:rPr>
              <w:t>mg/m</w:t>
            </w:r>
            <w:r>
              <w:rPr>
                <w:rFonts w:ascii="Times New Roman" w:hAnsi="Times New Roman" w:eastAsia="Times New Roman" w:cs="Times New Roman"/>
                <w:spacing w:val="-1"/>
                <w:position w:val="7"/>
                <w:sz w:val="15"/>
                <w:szCs w:val="15"/>
              </w:rPr>
              <w:t>3</w:t>
            </w:r>
          </w:p>
        </w:tc>
      </w:tr>
      <w:tr w14:paraId="2B8BD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463" w:type="dxa"/>
            <w:vMerge w:val="continue"/>
            <w:tcBorders>
              <w:top w:val="nil"/>
              <w:left w:val="single" w:color="000000" w:sz="6" w:space="0"/>
              <w:bottom w:val="nil"/>
            </w:tcBorders>
            <w:vAlign w:val="top"/>
          </w:tcPr>
          <w:p w14:paraId="608C772A">
            <w:pPr>
              <w:rPr>
                <w:rFonts w:ascii="Arial"/>
                <w:sz w:val="21"/>
              </w:rPr>
            </w:pPr>
          </w:p>
        </w:tc>
        <w:tc>
          <w:tcPr>
            <w:tcW w:w="1151" w:type="dxa"/>
            <w:vMerge w:val="restart"/>
            <w:tcBorders>
              <w:top w:val="single" w:color="000000" w:sz="10" w:space="0"/>
              <w:bottom w:val="nil"/>
            </w:tcBorders>
            <w:vAlign w:val="top"/>
          </w:tcPr>
          <w:p w14:paraId="4147CC8D">
            <w:pPr>
              <w:pStyle w:val="6"/>
              <w:spacing w:before="292" w:line="230" w:lineRule="auto"/>
              <w:ind w:left="418"/>
              <w:rPr>
                <w:sz w:val="20"/>
                <w:szCs w:val="20"/>
              </w:rPr>
            </w:pPr>
            <w:r>
              <w:rPr>
                <w:spacing w:val="5"/>
                <w:sz w:val="20"/>
                <w:szCs w:val="20"/>
              </w:rPr>
              <w:t>序号</w:t>
            </w:r>
          </w:p>
        </w:tc>
        <w:tc>
          <w:tcPr>
            <w:tcW w:w="1855" w:type="dxa"/>
            <w:gridSpan w:val="4"/>
            <w:vMerge w:val="restart"/>
            <w:tcBorders>
              <w:top w:val="single" w:color="000000" w:sz="10" w:space="0"/>
              <w:bottom w:val="nil"/>
            </w:tcBorders>
            <w:vAlign w:val="top"/>
          </w:tcPr>
          <w:p w14:paraId="6918B141">
            <w:pPr>
              <w:pStyle w:val="6"/>
              <w:spacing w:before="292" w:line="229" w:lineRule="auto"/>
              <w:ind w:left="407"/>
              <w:rPr>
                <w:sz w:val="20"/>
                <w:szCs w:val="20"/>
              </w:rPr>
            </w:pPr>
            <w:r>
              <w:rPr>
                <w:spacing w:val="7"/>
                <w:sz w:val="20"/>
                <w:szCs w:val="20"/>
              </w:rPr>
              <w:t>污染物项目</w:t>
            </w:r>
          </w:p>
        </w:tc>
        <w:tc>
          <w:tcPr>
            <w:tcW w:w="5064" w:type="dxa"/>
            <w:gridSpan w:val="8"/>
            <w:tcBorders>
              <w:top w:val="single" w:color="000000" w:sz="10" w:space="0"/>
              <w:right w:val="single" w:color="000000" w:sz="6" w:space="0"/>
            </w:tcBorders>
            <w:vAlign w:val="top"/>
          </w:tcPr>
          <w:p w14:paraId="2DC82A73">
            <w:pPr>
              <w:pStyle w:val="6"/>
              <w:spacing w:before="95" w:line="228" w:lineRule="auto"/>
              <w:ind w:left="1433"/>
              <w:rPr>
                <w:sz w:val="20"/>
                <w:szCs w:val="20"/>
              </w:rPr>
            </w:pPr>
            <w:r>
              <w:rPr>
                <w:spacing w:val="8"/>
                <w:sz w:val="20"/>
                <w:szCs w:val="20"/>
              </w:rPr>
              <w:t>厂区内监控点浓度限值</w:t>
            </w:r>
          </w:p>
        </w:tc>
      </w:tr>
      <w:tr w14:paraId="2AFC5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63" w:type="dxa"/>
            <w:vMerge w:val="continue"/>
            <w:tcBorders>
              <w:top w:val="nil"/>
              <w:left w:val="single" w:color="000000" w:sz="6" w:space="0"/>
              <w:bottom w:val="nil"/>
            </w:tcBorders>
            <w:vAlign w:val="top"/>
          </w:tcPr>
          <w:p w14:paraId="7DB3A21B">
            <w:pPr>
              <w:rPr>
                <w:rFonts w:ascii="Arial"/>
                <w:sz w:val="21"/>
              </w:rPr>
            </w:pPr>
          </w:p>
        </w:tc>
        <w:tc>
          <w:tcPr>
            <w:tcW w:w="1151" w:type="dxa"/>
            <w:vMerge w:val="continue"/>
            <w:tcBorders>
              <w:top w:val="nil"/>
            </w:tcBorders>
            <w:vAlign w:val="top"/>
          </w:tcPr>
          <w:p w14:paraId="6274866F">
            <w:pPr>
              <w:rPr>
                <w:rFonts w:ascii="Arial"/>
                <w:sz w:val="21"/>
              </w:rPr>
            </w:pPr>
          </w:p>
        </w:tc>
        <w:tc>
          <w:tcPr>
            <w:tcW w:w="1855" w:type="dxa"/>
            <w:gridSpan w:val="4"/>
            <w:vMerge w:val="continue"/>
            <w:tcBorders>
              <w:top w:val="nil"/>
            </w:tcBorders>
            <w:vAlign w:val="top"/>
          </w:tcPr>
          <w:p w14:paraId="32BF8A90">
            <w:pPr>
              <w:rPr>
                <w:rFonts w:ascii="Arial"/>
                <w:sz w:val="21"/>
              </w:rPr>
            </w:pPr>
          </w:p>
        </w:tc>
        <w:tc>
          <w:tcPr>
            <w:tcW w:w="1855" w:type="dxa"/>
            <w:gridSpan w:val="5"/>
            <w:vAlign w:val="top"/>
          </w:tcPr>
          <w:p w14:paraId="687C2E17">
            <w:pPr>
              <w:pStyle w:val="6"/>
              <w:spacing w:before="74" w:line="274" w:lineRule="exact"/>
              <w:ind w:left="292"/>
              <w:rPr>
                <w:sz w:val="20"/>
                <w:szCs w:val="20"/>
              </w:rPr>
            </w:pPr>
            <w:r>
              <w:rPr>
                <w:rFonts w:ascii="Times New Roman" w:hAnsi="Times New Roman" w:eastAsia="Times New Roman" w:cs="Times New Roman"/>
                <w:spacing w:val="4"/>
                <w:position w:val="1"/>
                <w:sz w:val="20"/>
                <w:szCs w:val="20"/>
              </w:rPr>
              <w:t xml:space="preserve">1h </w:t>
            </w:r>
            <w:r>
              <w:rPr>
                <w:spacing w:val="4"/>
                <w:position w:val="1"/>
                <w:sz w:val="20"/>
                <w:szCs w:val="20"/>
              </w:rPr>
              <w:t>平均浓度值</w:t>
            </w:r>
          </w:p>
        </w:tc>
        <w:tc>
          <w:tcPr>
            <w:tcW w:w="3209" w:type="dxa"/>
            <w:gridSpan w:val="3"/>
            <w:tcBorders>
              <w:right w:val="single" w:color="000000" w:sz="6" w:space="0"/>
            </w:tcBorders>
            <w:vAlign w:val="top"/>
          </w:tcPr>
          <w:p w14:paraId="15A698A1">
            <w:pPr>
              <w:pStyle w:val="6"/>
              <w:spacing w:before="105" w:line="228" w:lineRule="auto"/>
              <w:ind w:left="401"/>
              <w:rPr>
                <w:sz w:val="20"/>
                <w:szCs w:val="20"/>
              </w:rPr>
            </w:pPr>
            <w:r>
              <w:rPr>
                <w:spacing w:val="9"/>
                <w:sz w:val="20"/>
                <w:szCs w:val="20"/>
              </w:rPr>
              <w:t>监控点处任意一次浓度值</w:t>
            </w:r>
          </w:p>
        </w:tc>
      </w:tr>
      <w:tr w14:paraId="0DA94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463" w:type="dxa"/>
            <w:vMerge w:val="continue"/>
            <w:tcBorders>
              <w:top w:val="nil"/>
              <w:left w:val="single" w:color="000000" w:sz="6" w:space="0"/>
              <w:bottom w:val="nil"/>
            </w:tcBorders>
            <w:vAlign w:val="top"/>
          </w:tcPr>
          <w:p w14:paraId="26874D33">
            <w:pPr>
              <w:rPr>
                <w:rFonts w:ascii="Arial"/>
                <w:sz w:val="21"/>
              </w:rPr>
            </w:pPr>
          </w:p>
        </w:tc>
        <w:tc>
          <w:tcPr>
            <w:tcW w:w="1151" w:type="dxa"/>
            <w:tcBorders>
              <w:bottom w:val="single" w:color="000000" w:sz="10" w:space="0"/>
            </w:tcBorders>
            <w:vAlign w:val="top"/>
          </w:tcPr>
          <w:p w14:paraId="3CD063A2">
            <w:pPr>
              <w:spacing w:before="73" w:line="275" w:lineRule="exact"/>
              <w:ind w:left="59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855" w:type="dxa"/>
            <w:gridSpan w:val="4"/>
            <w:tcBorders>
              <w:bottom w:val="single" w:color="000000" w:sz="10" w:space="0"/>
            </w:tcBorders>
            <w:vAlign w:val="top"/>
          </w:tcPr>
          <w:p w14:paraId="37CDD805">
            <w:pPr>
              <w:pStyle w:val="6"/>
              <w:spacing w:before="104" w:line="229" w:lineRule="auto"/>
              <w:ind w:left="408"/>
              <w:rPr>
                <w:sz w:val="20"/>
                <w:szCs w:val="20"/>
              </w:rPr>
            </w:pPr>
            <w:r>
              <w:rPr>
                <w:spacing w:val="7"/>
                <w:sz w:val="20"/>
                <w:szCs w:val="20"/>
              </w:rPr>
              <w:t>非甲烷总烃</w:t>
            </w:r>
          </w:p>
        </w:tc>
        <w:tc>
          <w:tcPr>
            <w:tcW w:w="1855" w:type="dxa"/>
            <w:gridSpan w:val="5"/>
            <w:tcBorders>
              <w:bottom w:val="single" w:color="000000" w:sz="10" w:space="0"/>
            </w:tcBorders>
            <w:vAlign w:val="top"/>
          </w:tcPr>
          <w:p w14:paraId="5B0DBC1F">
            <w:pPr>
              <w:spacing w:before="73" w:line="275" w:lineRule="exact"/>
              <w:ind w:left="84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3209" w:type="dxa"/>
            <w:gridSpan w:val="3"/>
            <w:tcBorders>
              <w:bottom w:val="single" w:color="000000" w:sz="10" w:space="0"/>
              <w:right w:val="single" w:color="000000" w:sz="6" w:space="0"/>
            </w:tcBorders>
            <w:vAlign w:val="top"/>
          </w:tcPr>
          <w:p w14:paraId="10293520">
            <w:pPr>
              <w:spacing w:before="73" w:line="275" w:lineRule="exact"/>
              <w:ind w:left="14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r>
      <w:tr w14:paraId="44B65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4" w:hRule="atLeast"/>
        </w:trPr>
        <w:tc>
          <w:tcPr>
            <w:tcW w:w="463" w:type="dxa"/>
            <w:vMerge w:val="continue"/>
            <w:tcBorders>
              <w:top w:val="nil"/>
              <w:left w:val="single" w:color="000000" w:sz="6" w:space="0"/>
              <w:bottom w:val="nil"/>
            </w:tcBorders>
            <w:vAlign w:val="top"/>
          </w:tcPr>
          <w:p w14:paraId="1C11C868">
            <w:pPr>
              <w:rPr>
                <w:rFonts w:ascii="Arial"/>
                <w:sz w:val="21"/>
              </w:rPr>
            </w:pPr>
          </w:p>
        </w:tc>
        <w:tc>
          <w:tcPr>
            <w:tcW w:w="8070" w:type="dxa"/>
            <w:gridSpan w:val="13"/>
            <w:tcBorders>
              <w:top w:val="single" w:color="000000" w:sz="10" w:space="0"/>
              <w:bottom w:val="single" w:color="000000" w:sz="10" w:space="0"/>
              <w:right w:val="single" w:color="000000" w:sz="6" w:space="0"/>
            </w:tcBorders>
            <w:vAlign w:val="top"/>
          </w:tcPr>
          <w:p w14:paraId="202433AA">
            <w:pPr>
              <w:pStyle w:val="6"/>
              <w:spacing w:before="156" w:line="221" w:lineRule="auto"/>
              <w:ind w:left="102"/>
            </w:pPr>
            <w:r>
              <w:rPr>
                <w:rFonts w:ascii="Times New Roman" w:hAnsi="Times New Roman" w:eastAsia="Times New Roman" w:cs="Times New Roman"/>
                <w:b/>
                <w:bCs/>
                <w:spacing w:val="-2"/>
              </w:rPr>
              <w:t xml:space="preserve">3.7.3 </w:t>
            </w:r>
            <w:r>
              <w:rPr>
                <w:b/>
                <w:bCs/>
                <w:spacing w:val="-2"/>
              </w:rPr>
              <w:t>厂界噪声</w:t>
            </w:r>
          </w:p>
          <w:p w14:paraId="5B6DC073">
            <w:pPr>
              <w:pStyle w:val="6"/>
              <w:spacing w:before="180" w:line="358" w:lineRule="auto"/>
              <w:ind w:left="108" w:right="118" w:firstLine="480"/>
            </w:pPr>
            <w:r>
              <w:rPr>
                <w:spacing w:val="20"/>
              </w:rPr>
              <w:t>本项</w:t>
            </w:r>
            <w:r>
              <w:rPr>
                <w:spacing w:val="-41"/>
              </w:rPr>
              <w:t xml:space="preserve"> </w:t>
            </w:r>
            <w:r>
              <w:rPr>
                <w:spacing w:val="20"/>
              </w:rPr>
              <w:t>目运营期厂界噪声执行《工业企业厂界环</w:t>
            </w:r>
            <w:r>
              <w:rPr>
                <w:spacing w:val="19"/>
              </w:rPr>
              <w:t>境噪声排放标准》</w:t>
            </w:r>
            <w:r>
              <w:t xml:space="preserve"> </w:t>
            </w:r>
            <w:r>
              <w:rPr>
                <w:rFonts w:ascii="Times New Roman" w:hAnsi="Times New Roman" w:eastAsia="Times New Roman" w:cs="Times New Roman"/>
                <w:spacing w:val="-1"/>
              </w:rPr>
              <w:t>(GB12348-2008)</w:t>
            </w:r>
            <w:r>
              <w:rPr>
                <w:spacing w:val="-1"/>
              </w:rPr>
              <w:t>中</w:t>
            </w:r>
            <w:r>
              <w:rPr>
                <w:spacing w:val="-51"/>
              </w:rPr>
              <w:t xml:space="preserve"> </w:t>
            </w:r>
            <w:r>
              <w:rPr>
                <w:rFonts w:ascii="Times New Roman" w:hAnsi="Times New Roman" w:eastAsia="Times New Roman" w:cs="Times New Roman"/>
                <w:spacing w:val="-1"/>
              </w:rPr>
              <w:t xml:space="preserve">3 </w:t>
            </w:r>
            <w:r>
              <w:rPr>
                <w:spacing w:val="-1"/>
              </w:rPr>
              <w:t>类标准，详见表</w:t>
            </w:r>
            <w:r>
              <w:rPr>
                <w:spacing w:val="-51"/>
              </w:rPr>
              <w:t xml:space="preserve"> </w:t>
            </w:r>
            <w:r>
              <w:rPr>
                <w:rFonts w:ascii="Times New Roman" w:hAnsi="Times New Roman" w:eastAsia="Times New Roman" w:cs="Times New Roman"/>
                <w:spacing w:val="-1"/>
              </w:rPr>
              <w:t>3.7-6</w:t>
            </w:r>
            <w:r>
              <w:rPr>
                <w:spacing w:val="-1"/>
              </w:rPr>
              <w:t>。</w:t>
            </w:r>
          </w:p>
          <w:p w14:paraId="3129A7C3">
            <w:pPr>
              <w:spacing w:before="85" w:line="233" w:lineRule="auto"/>
              <w:ind w:left="111"/>
              <w:rPr>
                <w:rFonts w:ascii="Times New Roman" w:hAnsi="Times New Roman" w:eastAsia="Times New Roman" w:cs="Times New Roman"/>
                <w:sz w:val="24"/>
                <w:szCs w:val="24"/>
              </w:rPr>
            </w:pPr>
            <w:r>
              <w:rPr>
                <w:rFonts w:ascii="黑体" w:hAnsi="黑体" w:eastAsia="黑体" w:cs="黑体"/>
                <w:spacing w:val="7"/>
                <w:sz w:val="24"/>
                <w:szCs w:val="24"/>
              </w:rPr>
              <w:t>表</w:t>
            </w:r>
            <w:r>
              <w:rPr>
                <w:rFonts w:ascii="黑体" w:hAnsi="黑体" w:eastAsia="黑体" w:cs="黑体"/>
                <w:spacing w:val="-31"/>
                <w:sz w:val="24"/>
                <w:szCs w:val="24"/>
              </w:rPr>
              <w:t xml:space="preserve"> </w:t>
            </w:r>
            <w:r>
              <w:rPr>
                <w:rFonts w:ascii="Times New Roman" w:hAnsi="Times New Roman" w:eastAsia="Times New Roman" w:cs="Times New Roman"/>
                <w:spacing w:val="7"/>
                <w:sz w:val="24"/>
                <w:szCs w:val="24"/>
              </w:rPr>
              <w:t xml:space="preserve">3.7-6  </w:t>
            </w:r>
            <w:r>
              <w:rPr>
                <w:rFonts w:ascii="黑体" w:hAnsi="黑体" w:eastAsia="黑体" w:cs="黑体"/>
                <w:spacing w:val="7"/>
                <w:sz w:val="24"/>
                <w:szCs w:val="24"/>
              </w:rPr>
              <w:t>《工业企业厂界环境噪声排放标准》</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7"/>
                <w:sz w:val="24"/>
                <w:szCs w:val="24"/>
              </w:rPr>
              <w:t>12348-2008)</w:t>
            </w:r>
            <w:r>
              <w:rPr>
                <w:rFonts w:ascii="黑体" w:hAnsi="黑体" w:eastAsia="黑体" w:cs="黑体"/>
                <w:spacing w:val="7"/>
                <w:sz w:val="24"/>
                <w:szCs w:val="24"/>
              </w:rPr>
              <w:t>表</w:t>
            </w:r>
            <w:r>
              <w:rPr>
                <w:rFonts w:ascii="黑体" w:hAnsi="黑体" w:eastAsia="黑体" w:cs="黑体"/>
                <w:spacing w:val="-17"/>
                <w:sz w:val="24"/>
                <w:szCs w:val="24"/>
              </w:rPr>
              <w:t xml:space="preserve"> </w:t>
            </w:r>
            <w:r>
              <w:rPr>
                <w:rFonts w:ascii="Times New Roman" w:hAnsi="Times New Roman" w:eastAsia="Times New Roman" w:cs="Times New Roman"/>
                <w:spacing w:val="7"/>
                <w:sz w:val="24"/>
                <w:szCs w:val="24"/>
              </w:rPr>
              <w:t>1(</w:t>
            </w:r>
            <w:r>
              <w:rPr>
                <w:rFonts w:ascii="黑体" w:hAnsi="黑体" w:eastAsia="黑体" w:cs="黑体"/>
                <w:spacing w:val="7"/>
                <w:sz w:val="24"/>
                <w:szCs w:val="24"/>
              </w:rPr>
              <w:t>摘录</w:t>
            </w:r>
            <w:r>
              <w:rPr>
                <w:rFonts w:ascii="Times New Roman" w:hAnsi="Times New Roman" w:eastAsia="Times New Roman" w:cs="Times New Roman"/>
                <w:spacing w:val="7"/>
                <w:sz w:val="24"/>
                <w:szCs w:val="24"/>
              </w:rPr>
              <w:t>)</w:t>
            </w:r>
          </w:p>
        </w:tc>
      </w:tr>
      <w:tr w14:paraId="7A6DD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63" w:type="dxa"/>
            <w:vMerge w:val="continue"/>
            <w:tcBorders>
              <w:top w:val="nil"/>
              <w:left w:val="single" w:color="000000" w:sz="6" w:space="0"/>
              <w:bottom w:val="nil"/>
            </w:tcBorders>
            <w:vAlign w:val="top"/>
          </w:tcPr>
          <w:p w14:paraId="04D1EAA3">
            <w:pPr>
              <w:rPr>
                <w:rFonts w:ascii="Arial"/>
                <w:sz w:val="21"/>
              </w:rPr>
            </w:pPr>
          </w:p>
        </w:tc>
        <w:tc>
          <w:tcPr>
            <w:tcW w:w="3605" w:type="dxa"/>
            <w:gridSpan w:val="7"/>
            <w:tcBorders>
              <w:top w:val="single" w:color="000000" w:sz="10" w:space="0"/>
              <w:bottom w:val="single" w:color="000000" w:sz="4" w:space="0"/>
              <w:right w:val="single" w:color="000000" w:sz="4" w:space="0"/>
              <w:tl2br w:val="single" w:color="000000" w:sz="2" w:space="0"/>
            </w:tcBorders>
            <w:vAlign w:val="top"/>
          </w:tcPr>
          <w:p w14:paraId="34517E9B">
            <w:pPr>
              <w:pStyle w:val="6"/>
              <w:spacing w:before="59" w:line="230" w:lineRule="auto"/>
              <w:ind w:left="2987"/>
              <w:rPr>
                <w:sz w:val="20"/>
                <w:szCs w:val="20"/>
              </w:rPr>
            </w:pPr>
            <w:r>
              <w:rPr>
                <w:spacing w:val="-5"/>
                <w:sz w:val="20"/>
                <w:szCs w:val="20"/>
              </w:rPr>
              <w:t>时</w:t>
            </w:r>
            <w:r>
              <w:rPr>
                <w:spacing w:val="14"/>
                <w:sz w:val="20"/>
                <w:szCs w:val="20"/>
              </w:rPr>
              <w:t xml:space="preserve"> </w:t>
            </w:r>
            <w:r>
              <w:rPr>
                <w:spacing w:val="-5"/>
                <w:sz w:val="20"/>
                <w:szCs w:val="20"/>
              </w:rPr>
              <w:t>段</w:t>
            </w:r>
          </w:p>
          <w:p w14:paraId="21C40D05">
            <w:pPr>
              <w:pStyle w:val="6"/>
              <w:spacing w:before="46" w:line="228" w:lineRule="auto"/>
              <w:ind w:left="217"/>
              <w:rPr>
                <w:sz w:val="20"/>
                <w:szCs w:val="20"/>
              </w:rPr>
            </w:pPr>
            <w:r>
              <w:rPr>
                <w:spacing w:val="8"/>
                <w:sz w:val="20"/>
                <w:szCs w:val="20"/>
              </w:rPr>
              <w:t>厂界外声环境功能区类别</w:t>
            </w:r>
          </w:p>
        </w:tc>
        <w:tc>
          <w:tcPr>
            <w:tcW w:w="1585" w:type="dxa"/>
            <w:gridSpan w:val="4"/>
            <w:tcBorders>
              <w:top w:val="single" w:color="000000" w:sz="10" w:space="0"/>
              <w:left w:val="single" w:color="000000" w:sz="4" w:space="0"/>
              <w:bottom w:val="single" w:color="000000" w:sz="4" w:space="0"/>
              <w:right w:val="single" w:color="000000" w:sz="4" w:space="0"/>
            </w:tcBorders>
            <w:vAlign w:val="top"/>
          </w:tcPr>
          <w:p w14:paraId="434105D2">
            <w:pPr>
              <w:pStyle w:val="6"/>
              <w:spacing w:before="206" w:line="231" w:lineRule="auto"/>
              <w:ind w:left="533"/>
              <w:rPr>
                <w:sz w:val="20"/>
                <w:szCs w:val="20"/>
              </w:rPr>
            </w:pPr>
            <w:r>
              <w:rPr>
                <w:sz w:val="20"/>
                <w:szCs w:val="20"/>
              </w:rPr>
              <w:t>昼</w:t>
            </w:r>
            <w:r>
              <w:rPr>
                <w:spacing w:val="30"/>
                <w:sz w:val="20"/>
                <w:szCs w:val="20"/>
              </w:rPr>
              <w:t xml:space="preserve"> </w:t>
            </w:r>
            <w:r>
              <w:rPr>
                <w:sz w:val="20"/>
                <w:szCs w:val="20"/>
              </w:rPr>
              <w:t>间</w:t>
            </w:r>
          </w:p>
        </w:tc>
        <w:tc>
          <w:tcPr>
            <w:tcW w:w="1566" w:type="dxa"/>
            <w:tcBorders>
              <w:top w:val="single" w:color="000000" w:sz="10" w:space="0"/>
              <w:left w:val="single" w:color="000000" w:sz="4" w:space="0"/>
              <w:bottom w:val="single" w:color="000000" w:sz="4" w:space="0"/>
              <w:right w:val="single" w:color="000000" w:sz="4" w:space="0"/>
            </w:tcBorders>
            <w:vAlign w:val="top"/>
          </w:tcPr>
          <w:p w14:paraId="35BA8E1D">
            <w:pPr>
              <w:pStyle w:val="6"/>
              <w:spacing w:before="206" w:line="228" w:lineRule="auto"/>
              <w:ind w:left="531"/>
              <w:rPr>
                <w:sz w:val="20"/>
                <w:szCs w:val="20"/>
              </w:rPr>
            </w:pPr>
            <w:r>
              <w:rPr>
                <w:spacing w:val="-2"/>
                <w:sz w:val="20"/>
                <w:szCs w:val="20"/>
              </w:rPr>
              <w:t>夜</w:t>
            </w:r>
            <w:r>
              <w:rPr>
                <w:spacing w:val="30"/>
                <w:sz w:val="20"/>
                <w:szCs w:val="20"/>
              </w:rPr>
              <w:t xml:space="preserve"> </w:t>
            </w:r>
            <w:r>
              <w:rPr>
                <w:spacing w:val="-2"/>
                <w:sz w:val="20"/>
                <w:szCs w:val="20"/>
              </w:rPr>
              <w:t>间</w:t>
            </w:r>
          </w:p>
        </w:tc>
        <w:tc>
          <w:tcPr>
            <w:tcW w:w="1314" w:type="dxa"/>
            <w:tcBorders>
              <w:top w:val="single" w:color="000000" w:sz="10" w:space="0"/>
              <w:left w:val="single" w:color="000000" w:sz="4" w:space="0"/>
              <w:bottom w:val="single" w:color="000000" w:sz="4" w:space="0"/>
              <w:right w:val="single" w:color="000000" w:sz="6" w:space="0"/>
            </w:tcBorders>
            <w:vAlign w:val="top"/>
          </w:tcPr>
          <w:p w14:paraId="113EAE1F">
            <w:pPr>
              <w:pStyle w:val="6"/>
              <w:spacing w:before="205" w:line="229" w:lineRule="auto"/>
              <w:ind w:left="346"/>
              <w:rPr>
                <w:sz w:val="20"/>
                <w:szCs w:val="20"/>
              </w:rPr>
            </w:pPr>
            <w:r>
              <w:rPr>
                <w:sz w:val="20"/>
                <w:szCs w:val="20"/>
              </w:rPr>
              <w:t>单</w:t>
            </w:r>
            <w:r>
              <w:rPr>
                <w:spacing w:val="15"/>
                <w:sz w:val="20"/>
                <w:szCs w:val="20"/>
              </w:rPr>
              <w:t xml:space="preserve"> </w:t>
            </w:r>
            <w:r>
              <w:rPr>
                <w:sz w:val="20"/>
                <w:szCs w:val="20"/>
              </w:rPr>
              <w:t>位</w:t>
            </w:r>
          </w:p>
        </w:tc>
      </w:tr>
      <w:tr w14:paraId="45E57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63" w:type="dxa"/>
            <w:vMerge w:val="continue"/>
            <w:tcBorders>
              <w:top w:val="nil"/>
              <w:left w:val="single" w:color="000000" w:sz="6" w:space="0"/>
              <w:bottom w:val="single" w:color="000000" w:sz="6" w:space="0"/>
            </w:tcBorders>
            <w:vAlign w:val="top"/>
          </w:tcPr>
          <w:p w14:paraId="0B7AB75A">
            <w:pPr>
              <w:rPr>
                <w:rFonts w:ascii="Arial"/>
                <w:sz w:val="21"/>
              </w:rPr>
            </w:pPr>
          </w:p>
        </w:tc>
        <w:tc>
          <w:tcPr>
            <w:tcW w:w="3605" w:type="dxa"/>
            <w:gridSpan w:val="7"/>
            <w:tcBorders>
              <w:top w:val="single" w:color="000000" w:sz="4" w:space="0"/>
              <w:bottom w:val="single" w:color="000000" w:sz="6" w:space="0"/>
              <w:right w:val="single" w:color="000000" w:sz="4" w:space="0"/>
            </w:tcBorders>
            <w:vAlign w:val="top"/>
          </w:tcPr>
          <w:p w14:paraId="00DE5ED8">
            <w:pPr>
              <w:pStyle w:val="6"/>
              <w:spacing w:before="74" w:line="274" w:lineRule="exact"/>
              <w:ind w:left="1674"/>
              <w:rPr>
                <w:sz w:val="20"/>
                <w:szCs w:val="20"/>
              </w:rPr>
            </w:pPr>
            <w:r>
              <w:rPr>
                <w:rFonts w:ascii="Times New Roman" w:hAnsi="Times New Roman" w:eastAsia="Times New Roman" w:cs="Times New Roman"/>
                <w:spacing w:val="-2"/>
                <w:position w:val="1"/>
                <w:sz w:val="20"/>
                <w:szCs w:val="20"/>
              </w:rPr>
              <w:t>3</w:t>
            </w:r>
            <w:r>
              <w:rPr>
                <w:rFonts w:ascii="Times New Roman" w:hAnsi="Times New Roman" w:eastAsia="Times New Roman" w:cs="Times New Roman"/>
                <w:spacing w:val="9"/>
                <w:position w:val="1"/>
                <w:sz w:val="20"/>
                <w:szCs w:val="20"/>
              </w:rPr>
              <w:t xml:space="preserve"> </w:t>
            </w:r>
            <w:r>
              <w:rPr>
                <w:spacing w:val="-2"/>
                <w:position w:val="1"/>
                <w:sz w:val="20"/>
                <w:szCs w:val="20"/>
              </w:rPr>
              <w:t>类</w:t>
            </w:r>
          </w:p>
        </w:tc>
        <w:tc>
          <w:tcPr>
            <w:tcW w:w="1585" w:type="dxa"/>
            <w:gridSpan w:val="4"/>
            <w:tcBorders>
              <w:top w:val="single" w:color="000000" w:sz="4" w:space="0"/>
              <w:left w:val="single" w:color="000000" w:sz="4" w:space="0"/>
              <w:bottom w:val="single" w:color="000000" w:sz="6" w:space="0"/>
              <w:right w:val="single" w:color="000000" w:sz="4" w:space="0"/>
            </w:tcBorders>
            <w:vAlign w:val="top"/>
          </w:tcPr>
          <w:p w14:paraId="47A074F4">
            <w:pPr>
              <w:spacing w:before="74" w:line="274" w:lineRule="exact"/>
              <w:ind w:left="62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≤65</w:t>
            </w:r>
          </w:p>
        </w:tc>
        <w:tc>
          <w:tcPr>
            <w:tcW w:w="1566" w:type="dxa"/>
            <w:tcBorders>
              <w:top w:val="single" w:color="000000" w:sz="4" w:space="0"/>
              <w:left w:val="single" w:color="000000" w:sz="4" w:space="0"/>
              <w:bottom w:val="single" w:color="000000" w:sz="6" w:space="0"/>
              <w:right w:val="single" w:color="000000" w:sz="4" w:space="0"/>
            </w:tcBorders>
            <w:vAlign w:val="top"/>
          </w:tcPr>
          <w:p w14:paraId="3BF28CAA">
            <w:pPr>
              <w:spacing w:before="144" w:line="192"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≤55</w:t>
            </w:r>
          </w:p>
        </w:tc>
        <w:tc>
          <w:tcPr>
            <w:tcW w:w="1314" w:type="dxa"/>
            <w:tcBorders>
              <w:top w:val="single" w:color="000000" w:sz="4" w:space="0"/>
              <w:left w:val="single" w:color="000000" w:sz="4" w:space="0"/>
              <w:bottom w:val="single" w:color="000000" w:sz="6" w:space="0"/>
              <w:right w:val="single" w:color="000000" w:sz="6" w:space="0"/>
            </w:tcBorders>
            <w:vAlign w:val="top"/>
          </w:tcPr>
          <w:p w14:paraId="27CDEACA">
            <w:pPr>
              <w:spacing w:before="74" w:line="274" w:lineRule="exact"/>
              <w:ind w:left="33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dB</w:t>
            </w:r>
            <w:r>
              <w:rPr>
                <w:rFonts w:ascii="Times New Roman" w:hAnsi="Times New Roman" w:eastAsia="Times New Roman" w:cs="Times New Roman"/>
                <w:spacing w:val="5"/>
                <w:position w:val="3"/>
                <w:sz w:val="20"/>
                <w:szCs w:val="20"/>
              </w:rPr>
              <w:t>(A)</w:t>
            </w:r>
          </w:p>
        </w:tc>
      </w:tr>
    </w:tbl>
    <w:p w14:paraId="167BF7E6">
      <w:pPr>
        <w:rPr>
          <w:rFonts w:ascii="Arial"/>
          <w:sz w:val="21"/>
        </w:rPr>
      </w:pPr>
    </w:p>
    <w:p w14:paraId="1B4DEBAE">
      <w:pPr>
        <w:rPr>
          <w:rFonts w:ascii="Arial" w:hAnsi="Arial" w:eastAsia="Arial" w:cs="Arial"/>
          <w:sz w:val="21"/>
          <w:szCs w:val="21"/>
        </w:rPr>
        <w:sectPr>
          <w:footerReference r:id="rId59" w:type="default"/>
          <w:pgSz w:w="11907" w:h="16840"/>
          <w:pgMar w:top="400" w:right="1679" w:bottom="1072" w:left="1679" w:header="0" w:footer="835" w:gutter="0"/>
          <w:cols w:space="720" w:num="1"/>
        </w:sectPr>
      </w:pPr>
    </w:p>
    <w:p w14:paraId="71F1E701">
      <w:pPr>
        <w:spacing w:before="19"/>
      </w:pPr>
    </w:p>
    <w:p w14:paraId="51033F8D">
      <w:pPr>
        <w:spacing w:before="19"/>
      </w:pPr>
    </w:p>
    <w:p w14:paraId="6AD86696">
      <w:pPr>
        <w:spacing w:before="19"/>
      </w:pPr>
    </w:p>
    <w:p w14:paraId="35ABCE1E">
      <w:pPr>
        <w:spacing w:before="18"/>
      </w:pPr>
    </w:p>
    <w:p w14:paraId="429F66DB">
      <w:pPr>
        <w:spacing w:before="18"/>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3"/>
        <w:gridCol w:w="8070"/>
      </w:tblGrid>
      <w:tr w14:paraId="58003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60" w:hRule="atLeast"/>
        </w:trPr>
        <w:tc>
          <w:tcPr>
            <w:tcW w:w="463" w:type="dxa"/>
            <w:tcBorders>
              <w:bottom w:val="single" w:color="000000" w:sz="2" w:space="0"/>
              <w:right w:val="single" w:color="000000" w:sz="2" w:space="0"/>
            </w:tcBorders>
            <w:vAlign w:val="top"/>
          </w:tcPr>
          <w:p w14:paraId="03C7B06F">
            <w:pPr>
              <w:rPr>
                <w:rFonts w:ascii="Arial"/>
                <w:sz w:val="21"/>
              </w:rPr>
            </w:pPr>
          </w:p>
        </w:tc>
        <w:tc>
          <w:tcPr>
            <w:tcW w:w="8070" w:type="dxa"/>
            <w:tcBorders>
              <w:left w:val="single" w:color="000000" w:sz="2" w:space="0"/>
              <w:bottom w:val="single" w:color="000000" w:sz="2" w:space="0"/>
            </w:tcBorders>
            <w:vAlign w:val="top"/>
          </w:tcPr>
          <w:p w14:paraId="46678FBF">
            <w:pPr>
              <w:pStyle w:val="6"/>
              <w:spacing w:before="159" w:line="221" w:lineRule="auto"/>
              <w:ind w:left="102"/>
            </w:pPr>
            <w:r>
              <w:rPr>
                <w:rFonts w:ascii="Times New Roman" w:hAnsi="Times New Roman" w:eastAsia="Times New Roman" w:cs="Times New Roman"/>
                <w:b/>
                <w:bCs/>
                <w:spacing w:val="-5"/>
              </w:rPr>
              <w:t>3.7.4</w:t>
            </w:r>
            <w:r>
              <w:rPr>
                <w:rFonts w:ascii="Times New Roman" w:hAnsi="Times New Roman" w:eastAsia="Times New Roman" w:cs="Times New Roman"/>
                <w:b/>
                <w:bCs/>
                <w:spacing w:val="16"/>
              </w:rPr>
              <w:t xml:space="preserve">  </w:t>
            </w:r>
            <w:r>
              <w:rPr>
                <w:b/>
                <w:bCs/>
                <w:spacing w:val="-5"/>
              </w:rPr>
              <w:t>固体废物</w:t>
            </w:r>
          </w:p>
          <w:p w14:paraId="3FE767BB">
            <w:pPr>
              <w:pStyle w:val="6"/>
              <w:spacing w:before="180" w:line="352" w:lineRule="auto"/>
              <w:ind w:left="107" w:right="103" w:firstLine="484"/>
              <w:jc w:val="both"/>
            </w:pPr>
            <w:r>
              <w:rPr>
                <w:spacing w:val="-3"/>
              </w:rPr>
              <w:t>项目产生的生活垃圾，其贮存处理应按照《中华人民共和国固体废物污</w:t>
            </w:r>
            <w:r>
              <w:rPr>
                <w:spacing w:val="-2"/>
              </w:rPr>
              <w:t>染环境防治法》中的要求进行综合利用和处置；项目产生的危</w:t>
            </w:r>
            <w:r>
              <w:rPr>
                <w:spacing w:val="-3"/>
              </w:rPr>
              <w:t>险废物，其贮</w:t>
            </w:r>
            <w:r>
              <w:rPr>
                <w:spacing w:val="-1"/>
              </w:rPr>
              <w:t>存应按照《危险废物贮存污染控制标准》</w:t>
            </w:r>
            <w:r>
              <w:rPr>
                <w:rFonts w:ascii="Times New Roman" w:hAnsi="Times New Roman" w:eastAsia="Times New Roman" w:cs="Times New Roman"/>
                <w:spacing w:val="-1"/>
              </w:rPr>
              <w:t>(GB18597-2023)</w:t>
            </w:r>
            <w:r>
              <w:rPr>
                <w:spacing w:val="-1"/>
              </w:rPr>
              <w:t>和《危</w:t>
            </w:r>
            <w:r>
              <w:rPr>
                <w:spacing w:val="-2"/>
              </w:rPr>
              <w:t>险废物污染</w:t>
            </w:r>
            <w:r>
              <w:rPr>
                <w:spacing w:val="-1"/>
              </w:rPr>
              <w:t>防治技术政策》中的要求进行处置。</w:t>
            </w:r>
          </w:p>
          <w:p w14:paraId="3C3A9DDE">
            <w:pPr>
              <w:pStyle w:val="6"/>
              <w:spacing w:before="36" w:line="345" w:lineRule="auto"/>
              <w:ind w:left="109" w:right="103" w:firstLine="482"/>
              <w:jc w:val="both"/>
            </w:pPr>
            <w:r>
              <w:rPr>
                <w:spacing w:val="-3"/>
              </w:rPr>
              <w:t>一般工业固废暂存场所应符合《一般工业固体废物贮存和填埋污染控制</w:t>
            </w:r>
            <w:r>
              <w:rPr>
                <w:spacing w:val="-1"/>
              </w:rPr>
              <w:t>标准》</w:t>
            </w:r>
            <w:r>
              <w:rPr>
                <w:rFonts w:ascii="Times New Roman" w:hAnsi="Times New Roman" w:eastAsia="Times New Roman" w:cs="Times New Roman"/>
                <w:spacing w:val="-1"/>
              </w:rPr>
              <w:t>(GB18599-2020)</w:t>
            </w:r>
            <w:r>
              <w:rPr>
                <w:spacing w:val="-1"/>
              </w:rPr>
              <w:t>中固废临时贮存场所的要求，并做好</w:t>
            </w:r>
            <w:r>
              <w:rPr>
                <w:spacing w:val="-2"/>
              </w:rPr>
              <w:t>防风、防雨、防晒、防渗漏等措施。</w:t>
            </w:r>
          </w:p>
        </w:tc>
      </w:tr>
      <w:tr w14:paraId="7F264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22" w:hRule="atLeast"/>
        </w:trPr>
        <w:tc>
          <w:tcPr>
            <w:tcW w:w="463" w:type="dxa"/>
            <w:tcBorders>
              <w:top w:val="single" w:color="000000" w:sz="2" w:space="0"/>
              <w:right w:val="single" w:color="000000" w:sz="2" w:space="0"/>
            </w:tcBorders>
            <w:textDirection w:val="tbRlV"/>
            <w:vAlign w:val="top"/>
          </w:tcPr>
          <w:p w14:paraId="71380F40">
            <w:pPr>
              <w:pStyle w:val="6"/>
              <w:spacing w:before="110" w:line="209" w:lineRule="auto"/>
              <w:ind w:left="3504"/>
            </w:pPr>
            <w:r>
              <w:rPr>
                <w:spacing w:val="59"/>
              </w:rPr>
              <w:t>总量控制指标</w:t>
            </w:r>
          </w:p>
        </w:tc>
        <w:tc>
          <w:tcPr>
            <w:tcW w:w="8070" w:type="dxa"/>
            <w:tcBorders>
              <w:top w:val="single" w:color="000000" w:sz="2" w:space="0"/>
              <w:left w:val="single" w:color="000000" w:sz="2" w:space="0"/>
            </w:tcBorders>
            <w:vAlign w:val="top"/>
          </w:tcPr>
          <w:p w14:paraId="57AA0D20">
            <w:pPr>
              <w:pStyle w:val="6"/>
              <w:spacing w:before="120" w:line="357" w:lineRule="auto"/>
              <w:ind w:left="95" w:firstLine="492"/>
              <w:jc w:val="both"/>
            </w:pPr>
            <w:r>
              <w:rPr>
                <w:spacing w:val="-4"/>
              </w:rPr>
              <w:t>根据《福建省建设项目主要污染物排放总量指标管理办法</w:t>
            </w:r>
            <w:r>
              <w:rPr>
                <w:rFonts w:ascii="Times New Roman" w:hAnsi="Times New Roman" w:eastAsia="Times New Roman" w:cs="Times New Roman"/>
                <w:spacing w:val="-4"/>
              </w:rPr>
              <w:t>(</w:t>
            </w:r>
            <w:r>
              <w:rPr>
                <w:spacing w:val="-4"/>
              </w:rPr>
              <w:t>试行</w:t>
            </w:r>
            <w:r>
              <w:rPr>
                <w:rFonts w:ascii="Times New Roman" w:hAnsi="Times New Roman" w:eastAsia="Times New Roman" w:cs="Times New Roman"/>
                <w:spacing w:val="-4"/>
              </w:rPr>
              <w:t>)</w:t>
            </w:r>
            <w:r>
              <w:rPr>
                <w:spacing w:val="-4"/>
              </w:rPr>
              <w:t>的通知》</w:t>
            </w:r>
            <w:r>
              <w:rPr>
                <w:spacing w:val="3"/>
              </w:rPr>
              <w:t xml:space="preserve"> </w:t>
            </w:r>
            <w:r>
              <w:rPr>
                <w:rFonts w:ascii="Times New Roman" w:hAnsi="Times New Roman" w:eastAsia="Times New Roman" w:cs="Times New Roman"/>
                <w:spacing w:val="-2"/>
              </w:rPr>
              <w:t>(</w:t>
            </w:r>
            <w:r>
              <w:rPr>
                <w:spacing w:val="-2"/>
              </w:rPr>
              <w:t>闽环发〔</w:t>
            </w:r>
            <w:r>
              <w:rPr>
                <w:rFonts w:ascii="Times New Roman" w:hAnsi="Times New Roman" w:eastAsia="Times New Roman" w:cs="Times New Roman"/>
                <w:spacing w:val="-2"/>
              </w:rPr>
              <w:t>2014</w:t>
            </w:r>
            <w:r>
              <w:rPr>
                <w:spacing w:val="-2"/>
              </w:rPr>
              <w:t>〕</w:t>
            </w:r>
            <w:r>
              <w:rPr>
                <w:rFonts w:ascii="Times New Roman" w:hAnsi="Times New Roman" w:eastAsia="Times New Roman" w:cs="Times New Roman"/>
                <w:spacing w:val="-2"/>
              </w:rPr>
              <w:t>13</w:t>
            </w:r>
            <w:r>
              <w:rPr>
                <w:rFonts w:ascii="Times New Roman" w:hAnsi="Times New Roman" w:eastAsia="Times New Roman" w:cs="Times New Roman"/>
                <w:spacing w:val="15"/>
                <w:w w:val="101"/>
              </w:rPr>
              <w:t xml:space="preserve"> </w:t>
            </w:r>
            <w:r>
              <w:rPr>
                <w:spacing w:val="-2"/>
              </w:rPr>
              <w:t>号</w:t>
            </w:r>
            <w:r>
              <w:rPr>
                <w:rFonts w:ascii="Times New Roman" w:hAnsi="Times New Roman" w:eastAsia="Times New Roman" w:cs="Times New Roman"/>
                <w:spacing w:val="-2"/>
              </w:rPr>
              <w:t>)</w:t>
            </w:r>
            <w:r>
              <w:rPr>
                <w:rFonts w:ascii="Times New Roman" w:hAnsi="Times New Roman" w:eastAsia="Times New Roman" w:cs="Times New Roman"/>
                <w:spacing w:val="-32"/>
              </w:rPr>
              <w:t xml:space="preserve"> </w:t>
            </w:r>
            <w:r>
              <w:rPr>
                <w:spacing w:val="-2"/>
              </w:rPr>
              <w:t>、《福建省关于全面实施</w:t>
            </w:r>
            <w:r>
              <w:rPr>
                <w:spacing w:val="-3"/>
              </w:rPr>
              <w:t>排污权有偿使用和交易工作的意见》</w:t>
            </w:r>
            <w:r>
              <w:rPr>
                <w:rFonts w:ascii="Times New Roman" w:hAnsi="Times New Roman" w:eastAsia="Times New Roman" w:cs="Times New Roman"/>
                <w:spacing w:val="-3"/>
              </w:rPr>
              <w:t>(</w:t>
            </w:r>
            <w:r>
              <w:rPr>
                <w:spacing w:val="-3"/>
              </w:rPr>
              <w:t>政</w:t>
            </w:r>
            <w:r>
              <w:rPr>
                <w:spacing w:val="-46"/>
              </w:rPr>
              <w:t xml:space="preserve"> </w:t>
            </w:r>
            <w:r>
              <w:rPr>
                <w:rFonts w:ascii="Times New Roman" w:hAnsi="Times New Roman" w:eastAsia="Times New Roman" w:cs="Times New Roman"/>
                <w:spacing w:val="-3"/>
              </w:rPr>
              <w:t>2016</w:t>
            </w:r>
            <w:r>
              <w:rPr>
                <w:rFonts w:ascii="Times New Roman" w:hAnsi="Times New Roman" w:eastAsia="Times New Roman" w:cs="Times New Roman"/>
                <w:spacing w:val="18"/>
              </w:rPr>
              <w:t xml:space="preserve"> </w:t>
            </w:r>
            <w:r>
              <w:rPr>
                <w:spacing w:val="-3"/>
              </w:rPr>
              <w:t>号</w:t>
            </w:r>
            <w:r>
              <w:rPr>
                <w:spacing w:val="-49"/>
              </w:rPr>
              <w:t xml:space="preserve"> </w:t>
            </w:r>
            <w:r>
              <w:rPr>
                <w:rFonts w:ascii="Times New Roman" w:hAnsi="Times New Roman" w:eastAsia="Times New Roman" w:cs="Times New Roman"/>
                <w:spacing w:val="-3"/>
              </w:rPr>
              <w:t>54</w:t>
            </w:r>
            <w:r>
              <w:rPr>
                <w:rFonts w:ascii="Times New Roman" w:hAnsi="Times New Roman" w:eastAsia="Times New Roman" w:cs="Times New Roman"/>
                <w:spacing w:val="15"/>
                <w:w w:val="101"/>
              </w:rPr>
              <w:t xml:space="preserve"> </w:t>
            </w:r>
            <w:r>
              <w:rPr>
                <w:spacing w:val="-3"/>
              </w:rPr>
              <w:t>号</w:t>
            </w:r>
            <w:r>
              <w:rPr>
                <w:rFonts w:ascii="Times New Roman" w:hAnsi="Times New Roman" w:eastAsia="Times New Roman" w:cs="Times New Roman"/>
                <w:spacing w:val="-3"/>
              </w:rPr>
              <w:t>)</w:t>
            </w:r>
            <w:r>
              <w:rPr>
                <w:rFonts w:ascii="Times New Roman" w:hAnsi="Times New Roman" w:eastAsia="Times New Roman" w:cs="Times New Roman"/>
                <w:spacing w:val="-35"/>
              </w:rPr>
              <w:t xml:space="preserve"> </w:t>
            </w:r>
            <w:r>
              <w:rPr>
                <w:spacing w:val="-3"/>
              </w:rPr>
              <w:t>、《福建省“十四五”生态环境保护专项规划》</w:t>
            </w:r>
            <w:r>
              <w:rPr>
                <w:spacing w:val="-4"/>
              </w:rPr>
              <w:t>等文件要求，现阶段福建省主要污染物排放总量指标为</w:t>
            </w:r>
            <w:r>
              <w:rPr>
                <w:spacing w:val="-49"/>
              </w:rPr>
              <w:t xml:space="preserve"> </w:t>
            </w:r>
            <w:r>
              <w:rPr>
                <w:rFonts w:ascii="Times New Roman" w:hAnsi="Times New Roman" w:eastAsia="Times New Roman" w:cs="Times New Roman"/>
                <w:spacing w:val="-4"/>
              </w:rPr>
              <w:t>COD</w:t>
            </w:r>
            <w:r>
              <w:rPr>
                <w:spacing w:val="-4"/>
              </w:rPr>
              <w:t>、</w:t>
            </w:r>
            <w:r>
              <w:rPr>
                <w:rFonts w:ascii="Times New Roman" w:hAnsi="Times New Roman" w:eastAsia="Times New Roman" w:cs="Times New Roman"/>
                <w:spacing w:val="-4"/>
              </w:rPr>
              <w:t>NH</w:t>
            </w:r>
            <w:r>
              <w:rPr>
                <w:rFonts w:ascii="Times New Roman" w:hAnsi="Times New Roman" w:eastAsia="Times New Roman" w:cs="Times New Roman"/>
                <w:spacing w:val="-4"/>
                <w:sz w:val="15"/>
                <w:szCs w:val="15"/>
              </w:rPr>
              <w:t>3</w:t>
            </w:r>
            <w:r>
              <w:rPr>
                <w:rFonts w:ascii="Times New Roman" w:hAnsi="Times New Roman" w:eastAsia="Times New Roman" w:cs="Times New Roman"/>
                <w:spacing w:val="-4"/>
              </w:rPr>
              <w:t>-N</w:t>
            </w:r>
            <w:r>
              <w:rPr>
                <w:spacing w:val="-4"/>
              </w:rPr>
              <w:t>、</w:t>
            </w:r>
            <w:r>
              <w:rPr>
                <w:rFonts w:ascii="Times New Roman" w:hAnsi="Times New Roman" w:eastAsia="Times New Roman" w:cs="Times New Roman"/>
                <w:spacing w:val="-4"/>
              </w:rPr>
              <w:t>SO</w:t>
            </w:r>
            <w:r>
              <w:rPr>
                <w:rFonts w:ascii="Times New Roman" w:hAnsi="Times New Roman" w:eastAsia="Times New Roman" w:cs="Times New Roman"/>
                <w:spacing w:val="-4"/>
                <w:position w:val="-1"/>
                <w:sz w:val="15"/>
                <w:szCs w:val="15"/>
              </w:rPr>
              <w:t>2</w:t>
            </w:r>
            <w:r>
              <w:rPr>
                <w:spacing w:val="-4"/>
              </w:rPr>
              <w:t>、</w:t>
            </w:r>
            <w:r>
              <w:t xml:space="preserve"> </w:t>
            </w:r>
            <w:r>
              <w:rPr>
                <w:rFonts w:ascii="Times New Roman" w:hAnsi="Times New Roman" w:eastAsia="Times New Roman" w:cs="Times New Roman"/>
                <w:spacing w:val="-2"/>
              </w:rPr>
              <w:t>NOx</w:t>
            </w:r>
            <w:r>
              <w:rPr>
                <w:rFonts w:ascii="Times New Roman" w:hAnsi="Times New Roman" w:eastAsia="Times New Roman" w:cs="Times New Roman"/>
                <w:spacing w:val="-27"/>
              </w:rPr>
              <w:t xml:space="preserve"> </w:t>
            </w:r>
            <w:r>
              <w:rPr>
                <w:spacing w:val="-2"/>
              </w:rPr>
              <w:t>。同时根据《福建省大气污染防治条</w:t>
            </w:r>
            <w:r>
              <w:rPr>
                <w:spacing w:val="-3"/>
              </w:rPr>
              <w:t>例》，结合《福州市</w:t>
            </w:r>
            <w:r>
              <w:rPr>
                <w:rFonts w:hint="eastAsia"/>
                <w:spacing w:val="-3"/>
                <w:lang w:eastAsia="zh-CN"/>
              </w:rPr>
              <w:t>生态环境局</w:t>
            </w:r>
            <w:r>
              <w:rPr>
                <w:spacing w:val="-3"/>
              </w:rPr>
              <w:t>关</w:t>
            </w:r>
            <w:r>
              <w:rPr>
                <w:spacing w:val="-5"/>
              </w:rPr>
              <w:t>于印发福州市大气污染联防联控联治工作方案的通知》榕环保综〔</w:t>
            </w:r>
            <w:r>
              <w:rPr>
                <w:rFonts w:ascii="Times New Roman" w:hAnsi="Times New Roman" w:eastAsia="Times New Roman" w:cs="Times New Roman"/>
                <w:spacing w:val="-5"/>
              </w:rPr>
              <w:t>2018</w:t>
            </w:r>
            <w:r>
              <w:rPr>
                <w:spacing w:val="-5"/>
              </w:rPr>
              <w:t>〕</w:t>
            </w:r>
            <w:r>
              <w:rPr>
                <w:rFonts w:ascii="Times New Roman" w:hAnsi="Times New Roman" w:eastAsia="Times New Roman" w:cs="Times New Roman"/>
                <w:spacing w:val="-5"/>
              </w:rPr>
              <w:t>386</w:t>
            </w:r>
            <w:r>
              <w:t>号等要求，</w:t>
            </w:r>
            <w:r>
              <w:rPr>
                <w:rFonts w:ascii="Times New Roman" w:hAnsi="Times New Roman" w:eastAsia="Times New Roman" w:cs="Times New Roman"/>
              </w:rPr>
              <w:t xml:space="preserve">VOCs </w:t>
            </w:r>
            <w:r>
              <w:t>也列入总量控制行列。</w:t>
            </w:r>
          </w:p>
          <w:p w14:paraId="403A50BC">
            <w:pPr>
              <w:pStyle w:val="6"/>
              <w:spacing w:before="60" w:line="220" w:lineRule="auto"/>
              <w:ind w:left="102"/>
            </w:pPr>
            <w:r>
              <w:rPr>
                <w:rFonts w:ascii="Times New Roman" w:hAnsi="Times New Roman" w:eastAsia="Times New Roman" w:cs="Times New Roman"/>
                <w:b/>
                <w:bCs/>
                <w:spacing w:val="-2"/>
              </w:rPr>
              <w:t xml:space="preserve">3.8.1  </w:t>
            </w:r>
            <w:r>
              <w:rPr>
                <w:b/>
                <w:bCs/>
                <w:spacing w:val="-2"/>
              </w:rPr>
              <w:t>废水总量</w:t>
            </w:r>
          </w:p>
          <w:p w14:paraId="76EFD677">
            <w:pPr>
              <w:pStyle w:val="6"/>
              <w:spacing w:before="180" w:line="355" w:lineRule="auto"/>
              <w:ind w:left="107" w:firstLine="484"/>
              <w:jc w:val="both"/>
            </w:pPr>
            <w:r>
              <w:rPr>
                <w:spacing w:val="-3"/>
              </w:rPr>
              <w:t>项目生产废水为冷却水，循环使用，不外排，外排的废水主要为职工的</w:t>
            </w:r>
            <w:r>
              <w:rPr>
                <w:spacing w:val="-6"/>
              </w:rPr>
              <w:t>生活污水；根据《福建省环保厅关于进一步明确排污权工作有关问</w:t>
            </w:r>
            <w:r>
              <w:rPr>
                <w:spacing w:val="-7"/>
              </w:rPr>
              <w:t>题的通知》</w:t>
            </w:r>
            <w:r>
              <w:t xml:space="preserve"> </w:t>
            </w:r>
            <w:r>
              <w:rPr>
                <w:rFonts w:ascii="Times New Roman" w:hAnsi="Times New Roman" w:eastAsia="Times New Roman" w:cs="Times New Roman"/>
              </w:rPr>
              <w:t>(</w:t>
            </w:r>
            <w:r>
              <w:t>闽环保财</w:t>
            </w:r>
            <w:r>
              <w:rPr>
                <w:rFonts w:ascii="Times New Roman" w:hAnsi="Times New Roman" w:eastAsia="Times New Roman" w:cs="Times New Roman"/>
              </w:rPr>
              <w:t>[2017]22</w:t>
            </w:r>
            <w:r>
              <w:rPr>
                <w:rFonts w:ascii="Times New Roman" w:hAnsi="Times New Roman" w:eastAsia="Times New Roman" w:cs="Times New Roman"/>
                <w:spacing w:val="15"/>
              </w:rPr>
              <w:t xml:space="preserve"> </w:t>
            </w:r>
            <w:r>
              <w:t>号</w:t>
            </w:r>
            <w:r>
              <w:rPr>
                <w:rFonts w:ascii="Times New Roman" w:hAnsi="Times New Roman" w:eastAsia="Times New Roman" w:cs="Times New Roman"/>
              </w:rPr>
              <w:t>)</w:t>
            </w:r>
            <w:r>
              <w:rPr>
                <w:rFonts w:ascii="Times New Roman" w:hAnsi="Times New Roman" w:eastAsia="Times New Roman" w:cs="Times New Roman"/>
                <w:spacing w:val="-32"/>
              </w:rPr>
              <w:t xml:space="preserve"> </w:t>
            </w:r>
            <w:r>
              <w:t>，工业排污单</w:t>
            </w:r>
            <w:r>
              <w:rPr>
                <w:spacing w:val="-1"/>
              </w:rPr>
              <w:t>位的水污染物的初始排污权只核定工业</w:t>
            </w:r>
            <w:r>
              <w:rPr>
                <w:spacing w:val="-2"/>
              </w:rPr>
              <w:t>废水部分，项目生活污水排放暂不需要购买相应的排污权</w:t>
            </w:r>
            <w:r>
              <w:rPr>
                <w:spacing w:val="-3"/>
              </w:rPr>
              <w:t>指标；由福清市融</w:t>
            </w:r>
            <w:r>
              <w:rPr>
                <w:spacing w:val="-1"/>
              </w:rPr>
              <w:t>元污水处理厂统一控制。</w:t>
            </w:r>
          </w:p>
          <w:p w14:paraId="40E6CD6A">
            <w:pPr>
              <w:pStyle w:val="6"/>
              <w:spacing w:before="26" w:line="221" w:lineRule="auto"/>
              <w:ind w:left="102"/>
            </w:pPr>
            <w:r>
              <w:rPr>
                <w:rFonts w:ascii="Times New Roman" w:hAnsi="Times New Roman" w:eastAsia="Times New Roman" w:cs="Times New Roman"/>
                <w:b/>
                <w:bCs/>
                <w:spacing w:val="-2"/>
              </w:rPr>
              <w:t xml:space="preserve">3.8.2  </w:t>
            </w:r>
            <w:r>
              <w:rPr>
                <w:b/>
                <w:bCs/>
                <w:spacing w:val="-2"/>
              </w:rPr>
              <w:t>废气总量</w:t>
            </w:r>
          </w:p>
          <w:p w14:paraId="5304B5FF">
            <w:pPr>
              <w:pStyle w:val="6"/>
              <w:spacing w:before="143" w:line="359" w:lineRule="exact"/>
              <w:ind w:left="591"/>
            </w:pPr>
            <w:r>
              <w:rPr>
                <w:position w:val="2"/>
              </w:rPr>
              <w:t>项目废气总量控制指标为</w:t>
            </w:r>
            <w:r>
              <w:rPr>
                <w:spacing w:val="-42"/>
                <w:position w:val="2"/>
              </w:rPr>
              <w:t xml:space="preserve"> </w:t>
            </w:r>
            <w:r>
              <w:rPr>
                <w:rFonts w:ascii="Times New Roman" w:hAnsi="Times New Roman" w:eastAsia="Times New Roman" w:cs="Times New Roman"/>
                <w:position w:val="2"/>
              </w:rPr>
              <w:t>VOCs</w:t>
            </w:r>
            <w:r>
              <w:rPr>
                <w:rFonts w:ascii="Times New Roman" w:hAnsi="Times New Roman" w:eastAsia="Times New Roman" w:cs="Times New Roman"/>
                <w:spacing w:val="-34"/>
                <w:position w:val="2"/>
              </w:rPr>
              <w:t xml:space="preserve"> </w:t>
            </w:r>
            <w:r>
              <w:rPr>
                <w:position w:val="2"/>
              </w:rPr>
              <w:t>，废气污染物排放总量见下表</w:t>
            </w:r>
            <w:r>
              <w:rPr>
                <w:rFonts w:ascii="Times New Roman" w:hAnsi="Times New Roman" w:eastAsia="Times New Roman" w:cs="Times New Roman"/>
                <w:position w:val="2"/>
              </w:rPr>
              <w:t>3.8-1</w:t>
            </w:r>
            <w:r>
              <w:rPr>
                <w:position w:val="2"/>
              </w:rPr>
              <w:t>。</w:t>
            </w:r>
          </w:p>
          <w:p w14:paraId="0738D417">
            <w:pPr>
              <w:spacing w:before="227" w:line="241" w:lineRule="auto"/>
              <w:ind w:left="896"/>
              <w:rPr>
                <w:rFonts w:ascii="Times New Roman" w:hAnsi="Times New Roman" w:eastAsia="Times New Roman" w:cs="Times New Roman"/>
                <w:sz w:val="24"/>
                <w:szCs w:val="24"/>
              </w:rPr>
            </w:pPr>
            <w:r>
              <w:rPr>
                <w:rFonts w:ascii="黑体" w:hAnsi="黑体" w:eastAsia="黑体" w:cs="黑体"/>
                <w:spacing w:val="7"/>
                <w:sz w:val="24"/>
                <w:szCs w:val="24"/>
              </w:rPr>
              <w:t>表</w:t>
            </w:r>
            <w:r>
              <w:rPr>
                <w:rFonts w:ascii="黑体" w:hAnsi="黑体" w:eastAsia="黑体" w:cs="黑体"/>
                <w:spacing w:val="-20"/>
                <w:sz w:val="24"/>
                <w:szCs w:val="24"/>
              </w:rPr>
              <w:t xml:space="preserve"> </w:t>
            </w:r>
            <w:r>
              <w:rPr>
                <w:rFonts w:ascii="Times New Roman" w:hAnsi="Times New Roman" w:eastAsia="Times New Roman" w:cs="Times New Roman"/>
                <w:spacing w:val="7"/>
                <w:sz w:val="24"/>
                <w:szCs w:val="24"/>
              </w:rPr>
              <w:t xml:space="preserve">3.8-1  </w:t>
            </w:r>
            <w:r>
              <w:rPr>
                <w:rFonts w:ascii="黑体" w:hAnsi="黑体" w:eastAsia="黑体" w:cs="黑体"/>
                <w:spacing w:val="7"/>
                <w:sz w:val="24"/>
                <w:szCs w:val="24"/>
              </w:rPr>
              <w:t>项目废气污染物排放总量指标一览表</w:t>
            </w:r>
            <w:r>
              <w:rPr>
                <w:rFonts w:ascii="黑体" w:hAnsi="黑体" w:eastAsia="黑体" w:cs="黑体"/>
                <w:spacing w:val="26"/>
                <w:sz w:val="24"/>
                <w:szCs w:val="24"/>
              </w:rPr>
              <w:t xml:space="preserve">  </w:t>
            </w:r>
            <w:r>
              <w:rPr>
                <w:rFonts w:ascii="黑体" w:hAnsi="黑体" w:eastAsia="黑体" w:cs="黑体"/>
                <w:spacing w:val="7"/>
                <w:sz w:val="24"/>
                <w:szCs w:val="24"/>
              </w:rPr>
              <w:t>单位：</w:t>
            </w:r>
            <w:r>
              <w:rPr>
                <w:rFonts w:ascii="Times New Roman" w:hAnsi="Times New Roman" w:eastAsia="Times New Roman" w:cs="Times New Roman"/>
                <w:spacing w:val="7"/>
                <w:sz w:val="24"/>
                <w:szCs w:val="24"/>
              </w:rPr>
              <w:t>t/a</w:t>
            </w:r>
          </w:p>
          <w:tbl>
            <w:tblPr>
              <w:tblStyle w:val="5"/>
              <w:tblW w:w="7855"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267"/>
              <w:gridCol w:w="1484"/>
              <w:gridCol w:w="1662"/>
              <w:gridCol w:w="1295"/>
              <w:gridCol w:w="1595"/>
            </w:tblGrid>
            <w:tr w14:paraId="5CB0B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819" w:type="dxa"/>
                  <w:gridSpan w:val="2"/>
                  <w:tcBorders>
                    <w:top w:val="single" w:color="000000" w:sz="10" w:space="0"/>
                    <w:left w:val="nil"/>
                  </w:tcBorders>
                  <w:vAlign w:val="top"/>
                </w:tcPr>
                <w:p w14:paraId="1FA1C1E4">
                  <w:pPr>
                    <w:pStyle w:val="6"/>
                    <w:spacing w:before="119" w:line="229" w:lineRule="auto"/>
                    <w:ind w:left="602"/>
                    <w:rPr>
                      <w:sz w:val="20"/>
                      <w:szCs w:val="20"/>
                    </w:rPr>
                  </w:pPr>
                  <w:r>
                    <w:rPr>
                      <w:spacing w:val="6"/>
                      <w:sz w:val="20"/>
                      <w:szCs w:val="20"/>
                    </w:rPr>
                    <w:t>污染物</w:t>
                  </w:r>
                </w:p>
              </w:tc>
              <w:tc>
                <w:tcPr>
                  <w:tcW w:w="1484" w:type="dxa"/>
                  <w:tcBorders>
                    <w:top w:val="single" w:color="000000" w:sz="10" w:space="0"/>
                  </w:tcBorders>
                  <w:vAlign w:val="top"/>
                </w:tcPr>
                <w:p w14:paraId="746F5B33">
                  <w:pPr>
                    <w:pStyle w:val="6"/>
                    <w:spacing w:before="119" w:line="229" w:lineRule="auto"/>
                    <w:ind w:left="117"/>
                    <w:rPr>
                      <w:sz w:val="20"/>
                      <w:szCs w:val="20"/>
                    </w:rPr>
                  </w:pPr>
                  <w:r>
                    <w:rPr>
                      <w:spacing w:val="8"/>
                      <w:sz w:val="20"/>
                      <w:szCs w:val="20"/>
                    </w:rPr>
                    <w:t>有组织排放量</w:t>
                  </w:r>
                </w:p>
              </w:tc>
              <w:tc>
                <w:tcPr>
                  <w:tcW w:w="1662" w:type="dxa"/>
                  <w:tcBorders>
                    <w:top w:val="single" w:color="000000" w:sz="10" w:space="0"/>
                  </w:tcBorders>
                  <w:vAlign w:val="top"/>
                </w:tcPr>
                <w:p w14:paraId="09A880E9">
                  <w:pPr>
                    <w:pStyle w:val="6"/>
                    <w:spacing w:before="119" w:line="229" w:lineRule="auto"/>
                    <w:ind w:left="208"/>
                    <w:rPr>
                      <w:sz w:val="20"/>
                      <w:szCs w:val="20"/>
                    </w:rPr>
                  </w:pPr>
                  <w:r>
                    <w:rPr>
                      <w:spacing w:val="7"/>
                      <w:sz w:val="20"/>
                      <w:szCs w:val="20"/>
                    </w:rPr>
                    <w:t>无组织排放量</w:t>
                  </w:r>
                </w:p>
              </w:tc>
              <w:tc>
                <w:tcPr>
                  <w:tcW w:w="1295" w:type="dxa"/>
                  <w:tcBorders>
                    <w:top w:val="single" w:color="000000" w:sz="10" w:space="0"/>
                  </w:tcBorders>
                  <w:vAlign w:val="top"/>
                </w:tcPr>
                <w:p w14:paraId="7D02A0F8">
                  <w:pPr>
                    <w:pStyle w:val="6"/>
                    <w:spacing w:before="119" w:line="230" w:lineRule="auto"/>
                    <w:ind w:left="234"/>
                    <w:rPr>
                      <w:sz w:val="20"/>
                      <w:szCs w:val="20"/>
                    </w:rPr>
                  </w:pPr>
                  <w:r>
                    <w:rPr>
                      <w:spacing w:val="7"/>
                      <w:sz w:val="20"/>
                      <w:szCs w:val="20"/>
                    </w:rPr>
                    <w:t>排放总量</w:t>
                  </w:r>
                </w:p>
              </w:tc>
              <w:tc>
                <w:tcPr>
                  <w:tcW w:w="1595" w:type="dxa"/>
                  <w:tcBorders>
                    <w:top w:val="single" w:color="000000" w:sz="10" w:space="0"/>
                    <w:right w:val="nil"/>
                  </w:tcBorders>
                  <w:vAlign w:val="top"/>
                </w:tcPr>
                <w:p w14:paraId="19F93026">
                  <w:pPr>
                    <w:pStyle w:val="6"/>
                    <w:spacing w:before="119" w:line="229" w:lineRule="auto"/>
                    <w:ind w:left="175"/>
                    <w:rPr>
                      <w:sz w:val="20"/>
                      <w:szCs w:val="20"/>
                    </w:rPr>
                  </w:pPr>
                  <w:r>
                    <w:rPr>
                      <w:spacing w:val="7"/>
                      <w:sz w:val="20"/>
                      <w:szCs w:val="20"/>
                    </w:rPr>
                    <w:t>总量控制指标</w:t>
                  </w:r>
                </w:p>
              </w:tc>
            </w:tr>
            <w:tr w14:paraId="2996C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819" w:type="dxa"/>
                  <w:gridSpan w:val="2"/>
                  <w:tcBorders>
                    <w:left w:val="nil"/>
                  </w:tcBorders>
                  <w:vAlign w:val="top"/>
                </w:tcPr>
                <w:p w14:paraId="7BABAA60">
                  <w:pPr>
                    <w:pStyle w:val="6"/>
                    <w:spacing w:before="113" w:line="229" w:lineRule="auto"/>
                    <w:ind w:left="395"/>
                    <w:rPr>
                      <w:sz w:val="20"/>
                      <w:szCs w:val="20"/>
                    </w:rPr>
                  </w:pPr>
                  <w:r>
                    <w:rPr>
                      <w:spacing w:val="7"/>
                      <w:sz w:val="20"/>
                      <w:szCs w:val="20"/>
                    </w:rPr>
                    <w:t>非甲烷总烃</w:t>
                  </w:r>
                </w:p>
              </w:tc>
              <w:tc>
                <w:tcPr>
                  <w:tcW w:w="1484" w:type="dxa"/>
                  <w:vAlign w:val="top"/>
                </w:tcPr>
                <w:p w14:paraId="5932EB65">
                  <w:pPr>
                    <w:spacing w:before="63" w:line="275" w:lineRule="exact"/>
                    <w:ind w:left="4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0.0555</w:t>
                  </w:r>
                </w:p>
              </w:tc>
              <w:tc>
                <w:tcPr>
                  <w:tcW w:w="1662" w:type="dxa"/>
                  <w:vAlign w:val="top"/>
                </w:tcPr>
                <w:p w14:paraId="111CED08">
                  <w:pPr>
                    <w:spacing w:before="63" w:line="27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0.0925</w:t>
                  </w:r>
                </w:p>
              </w:tc>
              <w:tc>
                <w:tcPr>
                  <w:tcW w:w="1295" w:type="dxa"/>
                  <w:vAlign w:val="top"/>
                </w:tcPr>
                <w:p w14:paraId="5A01D04E">
                  <w:pPr>
                    <w:spacing w:before="63" w:line="275"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0.148</w:t>
                  </w:r>
                </w:p>
              </w:tc>
              <w:tc>
                <w:tcPr>
                  <w:tcW w:w="1595" w:type="dxa"/>
                  <w:vMerge w:val="restart"/>
                  <w:tcBorders>
                    <w:bottom w:val="nil"/>
                    <w:right w:val="nil"/>
                  </w:tcBorders>
                  <w:vAlign w:val="top"/>
                </w:tcPr>
                <w:p w14:paraId="6673216C">
                  <w:pPr>
                    <w:pStyle w:val="6"/>
                    <w:spacing w:before="106" w:line="291" w:lineRule="auto"/>
                    <w:ind w:left="94" w:right="28" w:hanging="61"/>
                    <w:rPr>
                      <w:sz w:val="20"/>
                      <w:szCs w:val="20"/>
                    </w:rPr>
                  </w:pPr>
                  <w:r>
                    <w:rPr>
                      <w:rFonts w:ascii="Times New Roman" w:hAnsi="Times New Roman" w:eastAsia="Times New Roman" w:cs="Times New Roman"/>
                      <w:spacing w:val="3"/>
                      <w:sz w:val="20"/>
                      <w:szCs w:val="20"/>
                    </w:rPr>
                    <w:t>0.148t/a(</w:t>
                  </w:r>
                  <w:r>
                    <w:rPr>
                      <w:rFonts w:ascii="Times New Roman" w:hAnsi="Times New Roman" w:eastAsia="Times New Roman" w:cs="Times New Roman"/>
                      <w:sz w:val="20"/>
                      <w:szCs w:val="20"/>
                    </w:rPr>
                    <w:t>VOCs</w:t>
                  </w:r>
                  <w:r>
                    <w:rPr>
                      <w:rFonts w:ascii="Times New Roman" w:hAnsi="Times New Roman" w:eastAsia="Times New Roman" w:cs="Times New Roman"/>
                      <w:spacing w:val="33"/>
                      <w:sz w:val="20"/>
                      <w:szCs w:val="20"/>
                    </w:rPr>
                    <w:t xml:space="preserve"> </w:t>
                  </w:r>
                  <w:r>
                    <w:rPr>
                      <w:spacing w:val="3"/>
                      <w:sz w:val="20"/>
                      <w:szCs w:val="20"/>
                    </w:rPr>
                    <w:t>区域按</w:t>
                  </w:r>
                  <w:r>
                    <w:rPr>
                      <w:spacing w:val="-21"/>
                      <w:sz w:val="20"/>
                      <w:szCs w:val="20"/>
                    </w:rPr>
                    <w:t xml:space="preserve"> </w:t>
                  </w:r>
                  <w:r>
                    <w:rPr>
                      <w:rFonts w:ascii="Times New Roman" w:hAnsi="Times New Roman" w:eastAsia="Times New Roman" w:cs="Times New Roman"/>
                      <w:spacing w:val="3"/>
                      <w:sz w:val="20"/>
                      <w:szCs w:val="20"/>
                    </w:rPr>
                    <w:t xml:space="preserve">1.2 </w:t>
                  </w:r>
                  <w:r>
                    <w:rPr>
                      <w:spacing w:val="3"/>
                      <w:sz w:val="20"/>
                      <w:szCs w:val="20"/>
                    </w:rPr>
                    <w:t>倍替代</w:t>
                  </w:r>
                </w:p>
              </w:tc>
            </w:tr>
            <w:tr w14:paraId="1E661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552" w:type="dxa"/>
                  <w:tcBorders>
                    <w:left w:val="nil"/>
                    <w:bottom w:val="nil"/>
                  </w:tcBorders>
                  <w:vAlign w:val="top"/>
                </w:tcPr>
                <w:p w14:paraId="458564B7">
                  <w:pPr>
                    <w:pStyle w:val="6"/>
                    <w:spacing w:before="116" w:line="226" w:lineRule="auto"/>
                    <w:ind w:left="73"/>
                    <w:rPr>
                      <w:sz w:val="20"/>
                      <w:szCs w:val="20"/>
                    </w:rPr>
                  </w:pPr>
                  <w:r>
                    <w:rPr>
                      <w:spacing w:val="4"/>
                      <w:sz w:val="20"/>
                      <w:szCs w:val="20"/>
                    </w:rPr>
                    <w:t>其中</w:t>
                  </w:r>
                </w:p>
              </w:tc>
              <w:tc>
                <w:tcPr>
                  <w:tcW w:w="1267" w:type="dxa"/>
                  <w:tcBorders>
                    <w:bottom w:val="nil"/>
                  </w:tcBorders>
                  <w:vAlign w:val="top"/>
                </w:tcPr>
                <w:p w14:paraId="0A451E7C">
                  <w:pPr>
                    <w:pStyle w:val="6"/>
                    <w:spacing w:before="115" w:line="228" w:lineRule="auto"/>
                    <w:ind w:left="325"/>
                    <w:rPr>
                      <w:sz w:val="20"/>
                      <w:szCs w:val="20"/>
                    </w:rPr>
                  </w:pPr>
                  <w:r>
                    <w:rPr>
                      <w:spacing w:val="6"/>
                      <w:sz w:val="20"/>
                      <w:szCs w:val="20"/>
                    </w:rPr>
                    <w:t>苯乙烯</w:t>
                  </w:r>
                </w:p>
              </w:tc>
              <w:tc>
                <w:tcPr>
                  <w:tcW w:w="1484" w:type="dxa"/>
                  <w:tcBorders>
                    <w:bottom w:val="nil"/>
                  </w:tcBorders>
                  <w:vAlign w:val="top"/>
                </w:tcPr>
                <w:p w14:paraId="3961CEA0">
                  <w:pPr>
                    <w:spacing w:before="85" w:line="274"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0.00011</w:t>
                  </w:r>
                </w:p>
              </w:tc>
              <w:tc>
                <w:tcPr>
                  <w:tcW w:w="1662" w:type="dxa"/>
                  <w:tcBorders>
                    <w:bottom w:val="nil"/>
                  </w:tcBorders>
                  <w:vAlign w:val="top"/>
                </w:tcPr>
                <w:p w14:paraId="71E999C3">
                  <w:pPr>
                    <w:spacing w:before="85" w:line="274" w:lineRule="exact"/>
                    <w:ind w:left="4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0.00018</w:t>
                  </w:r>
                </w:p>
              </w:tc>
              <w:tc>
                <w:tcPr>
                  <w:tcW w:w="1295" w:type="dxa"/>
                  <w:tcBorders>
                    <w:bottom w:val="nil"/>
                  </w:tcBorders>
                  <w:vAlign w:val="top"/>
                </w:tcPr>
                <w:p w14:paraId="6D937C7D">
                  <w:pPr>
                    <w:spacing w:before="85"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0.00029</w:t>
                  </w:r>
                </w:p>
              </w:tc>
              <w:tc>
                <w:tcPr>
                  <w:tcW w:w="1595" w:type="dxa"/>
                  <w:vMerge w:val="continue"/>
                  <w:tcBorders>
                    <w:top w:val="nil"/>
                    <w:bottom w:val="nil"/>
                    <w:right w:val="nil"/>
                  </w:tcBorders>
                  <w:vAlign w:val="top"/>
                </w:tcPr>
                <w:p w14:paraId="208BA6B2">
                  <w:pPr>
                    <w:rPr>
                      <w:rFonts w:ascii="Arial"/>
                      <w:sz w:val="21"/>
                    </w:rPr>
                  </w:pPr>
                </w:p>
              </w:tc>
            </w:tr>
          </w:tbl>
          <w:p w14:paraId="1F08A7EA">
            <w:pPr>
              <w:spacing w:line="146" w:lineRule="auto"/>
              <w:rPr>
                <w:rFonts w:ascii="Arial"/>
                <w:sz w:val="2"/>
              </w:rPr>
            </w:pPr>
          </w:p>
        </w:tc>
      </w:tr>
    </w:tbl>
    <w:p w14:paraId="4C133BF3">
      <w:pPr>
        <w:rPr>
          <w:rFonts w:ascii="Arial"/>
          <w:sz w:val="21"/>
        </w:rPr>
      </w:pPr>
    </w:p>
    <w:p w14:paraId="2114EF36">
      <w:pPr>
        <w:rPr>
          <w:rFonts w:ascii="Arial" w:hAnsi="Arial" w:eastAsia="Arial" w:cs="Arial"/>
          <w:sz w:val="21"/>
          <w:szCs w:val="21"/>
        </w:rPr>
        <w:sectPr>
          <w:footerReference r:id="rId60" w:type="default"/>
          <w:pgSz w:w="11907" w:h="16840"/>
          <w:pgMar w:top="400" w:right="1679" w:bottom="1072" w:left="1679" w:header="0" w:footer="835" w:gutter="0"/>
          <w:cols w:space="720" w:num="1"/>
        </w:sectPr>
      </w:pPr>
    </w:p>
    <w:p w14:paraId="78988E67">
      <w:pPr>
        <w:spacing w:before="19"/>
      </w:pPr>
    </w:p>
    <w:p w14:paraId="2DDB4CA0">
      <w:pPr>
        <w:spacing w:before="19"/>
      </w:pPr>
    </w:p>
    <w:p w14:paraId="59ECF332">
      <w:pPr>
        <w:spacing w:before="19"/>
      </w:pPr>
    </w:p>
    <w:p w14:paraId="25CE6AE9">
      <w:pPr>
        <w:spacing w:before="18"/>
      </w:pPr>
    </w:p>
    <w:p w14:paraId="06734FA9">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3"/>
        <w:gridCol w:w="659"/>
        <w:gridCol w:w="1265"/>
        <w:gridCol w:w="1481"/>
        <w:gridCol w:w="1660"/>
        <w:gridCol w:w="1293"/>
        <w:gridCol w:w="1712"/>
      </w:tblGrid>
      <w:tr w14:paraId="6706E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63" w:type="dxa"/>
            <w:vMerge w:val="restart"/>
            <w:tcBorders>
              <w:top w:val="single" w:color="000000" w:sz="6" w:space="0"/>
              <w:left w:val="single" w:color="000000" w:sz="6" w:space="0"/>
              <w:bottom w:val="nil"/>
            </w:tcBorders>
            <w:vAlign w:val="top"/>
          </w:tcPr>
          <w:p w14:paraId="748C7E16">
            <w:pPr>
              <w:rPr>
                <w:rFonts w:ascii="Arial"/>
                <w:sz w:val="21"/>
              </w:rPr>
            </w:pPr>
          </w:p>
        </w:tc>
        <w:tc>
          <w:tcPr>
            <w:tcW w:w="659" w:type="dxa"/>
            <w:vMerge w:val="restart"/>
            <w:tcBorders>
              <w:top w:val="single" w:color="000000" w:sz="6" w:space="0"/>
              <w:bottom w:val="nil"/>
            </w:tcBorders>
            <w:vAlign w:val="top"/>
          </w:tcPr>
          <w:p w14:paraId="047B4649">
            <w:pPr>
              <w:rPr>
                <w:rFonts w:ascii="Arial"/>
                <w:sz w:val="21"/>
              </w:rPr>
            </w:pPr>
          </w:p>
        </w:tc>
        <w:tc>
          <w:tcPr>
            <w:tcW w:w="1265" w:type="dxa"/>
            <w:tcBorders>
              <w:top w:val="single" w:color="000000" w:sz="6" w:space="0"/>
            </w:tcBorders>
            <w:vAlign w:val="top"/>
          </w:tcPr>
          <w:p w14:paraId="5EE16C95">
            <w:pPr>
              <w:pStyle w:val="6"/>
              <w:spacing w:before="119" w:line="227" w:lineRule="auto"/>
              <w:ind w:left="320"/>
              <w:rPr>
                <w:sz w:val="20"/>
                <w:szCs w:val="20"/>
              </w:rPr>
            </w:pPr>
            <w:r>
              <w:rPr>
                <w:spacing w:val="5"/>
                <w:sz w:val="20"/>
                <w:szCs w:val="20"/>
              </w:rPr>
              <w:t>丙烯腈</w:t>
            </w:r>
          </w:p>
        </w:tc>
        <w:tc>
          <w:tcPr>
            <w:tcW w:w="1481" w:type="dxa"/>
            <w:tcBorders>
              <w:top w:val="single" w:color="000000" w:sz="6" w:space="0"/>
            </w:tcBorders>
            <w:vAlign w:val="top"/>
          </w:tcPr>
          <w:p w14:paraId="7C76CEE9">
            <w:pPr>
              <w:spacing w:before="88" w:line="274"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0.00007</w:t>
            </w:r>
          </w:p>
        </w:tc>
        <w:tc>
          <w:tcPr>
            <w:tcW w:w="1660" w:type="dxa"/>
            <w:tcBorders>
              <w:top w:val="single" w:color="000000" w:sz="6" w:space="0"/>
            </w:tcBorders>
            <w:vAlign w:val="top"/>
          </w:tcPr>
          <w:p w14:paraId="040B5DA6">
            <w:pPr>
              <w:spacing w:before="88"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0.00012</w:t>
            </w:r>
          </w:p>
        </w:tc>
        <w:tc>
          <w:tcPr>
            <w:tcW w:w="1293" w:type="dxa"/>
            <w:tcBorders>
              <w:top w:val="single" w:color="000000" w:sz="6" w:space="0"/>
            </w:tcBorders>
            <w:vAlign w:val="top"/>
          </w:tcPr>
          <w:p w14:paraId="68F659AA">
            <w:pPr>
              <w:spacing w:before="88"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0.00019</w:t>
            </w:r>
          </w:p>
        </w:tc>
        <w:tc>
          <w:tcPr>
            <w:tcW w:w="1712" w:type="dxa"/>
            <w:vMerge w:val="restart"/>
            <w:tcBorders>
              <w:top w:val="single" w:color="000000" w:sz="6" w:space="0"/>
              <w:bottom w:val="nil"/>
              <w:right w:val="single" w:color="000000" w:sz="6" w:space="0"/>
            </w:tcBorders>
            <w:vAlign w:val="top"/>
          </w:tcPr>
          <w:p w14:paraId="50EAD25F">
            <w:pPr>
              <w:pStyle w:val="6"/>
              <w:spacing w:before="30" w:line="274" w:lineRule="exact"/>
              <w:ind w:left="360"/>
              <w:rPr>
                <w:sz w:val="20"/>
                <w:szCs w:val="20"/>
              </w:rPr>
            </w:pPr>
            <w:r>
              <w:rPr>
                <w:rFonts w:ascii="Times New Roman" w:hAnsi="Times New Roman" w:eastAsia="Times New Roman" w:cs="Times New Roman"/>
                <w:spacing w:val="2"/>
                <w:position w:val="1"/>
                <w:sz w:val="20"/>
                <w:szCs w:val="20"/>
              </w:rPr>
              <w:t>0.178t/a</w:t>
            </w:r>
            <w:r>
              <w:rPr>
                <w:spacing w:val="2"/>
                <w:position w:val="1"/>
                <w:sz w:val="20"/>
                <w:szCs w:val="20"/>
              </w:rPr>
              <w:t>）</w:t>
            </w:r>
          </w:p>
        </w:tc>
      </w:tr>
      <w:tr w14:paraId="78D4A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52C93659">
            <w:pPr>
              <w:rPr>
                <w:rFonts w:ascii="Arial"/>
                <w:sz w:val="21"/>
              </w:rPr>
            </w:pPr>
          </w:p>
        </w:tc>
        <w:tc>
          <w:tcPr>
            <w:tcW w:w="659" w:type="dxa"/>
            <w:vMerge w:val="continue"/>
            <w:tcBorders>
              <w:top w:val="nil"/>
              <w:bottom w:val="nil"/>
            </w:tcBorders>
            <w:vAlign w:val="top"/>
          </w:tcPr>
          <w:p w14:paraId="5EC5F283">
            <w:pPr>
              <w:rPr>
                <w:rFonts w:ascii="Arial"/>
                <w:sz w:val="21"/>
              </w:rPr>
            </w:pPr>
          </w:p>
        </w:tc>
        <w:tc>
          <w:tcPr>
            <w:tcW w:w="1265" w:type="dxa"/>
            <w:vAlign w:val="top"/>
          </w:tcPr>
          <w:p w14:paraId="7940B65A">
            <w:pPr>
              <w:pStyle w:val="6"/>
              <w:spacing w:before="115" w:line="228" w:lineRule="auto"/>
              <w:ind w:left="449"/>
              <w:rPr>
                <w:sz w:val="20"/>
                <w:szCs w:val="20"/>
              </w:rPr>
            </w:pPr>
            <w:r>
              <w:rPr>
                <w:spacing w:val="-9"/>
                <w:sz w:val="20"/>
                <w:szCs w:val="20"/>
              </w:rPr>
              <w:t>甲苯</w:t>
            </w:r>
          </w:p>
        </w:tc>
        <w:tc>
          <w:tcPr>
            <w:tcW w:w="1481" w:type="dxa"/>
            <w:vAlign w:val="top"/>
          </w:tcPr>
          <w:p w14:paraId="00979AFB">
            <w:pPr>
              <w:spacing w:before="85" w:line="274"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0.00029</w:t>
            </w:r>
          </w:p>
        </w:tc>
        <w:tc>
          <w:tcPr>
            <w:tcW w:w="1660" w:type="dxa"/>
            <w:vAlign w:val="top"/>
          </w:tcPr>
          <w:p w14:paraId="7B4E7A22">
            <w:pPr>
              <w:spacing w:before="85" w:line="274" w:lineRule="exact"/>
              <w:ind w:left="5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293" w:type="dxa"/>
            <w:vAlign w:val="top"/>
          </w:tcPr>
          <w:p w14:paraId="2C2FF492">
            <w:pPr>
              <w:spacing w:before="85"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0.00079</w:t>
            </w:r>
          </w:p>
        </w:tc>
        <w:tc>
          <w:tcPr>
            <w:tcW w:w="1712" w:type="dxa"/>
            <w:vMerge w:val="continue"/>
            <w:tcBorders>
              <w:top w:val="nil"/>
              <w:bottom w:val="nil"/>
              <w:right w:val="single" w:color="000000" w:sz="6" w:space="0"/>
            </w:tcBorders>
            <w:vAlign w:val="top"/>
          </w:tcPr>
          <w:p w14:paraId="0913D862">
            <w:pPr>
              <w:rPr>
                <w:rFonts w:ascii="Arial"/>
                <w:sz w:val="21"/>
              </w:rPr>
            </w:pPr>
          </w:p>
        </w:tc>
      </w:tr>
      <w:tr w14:paraId="269D6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0C460F7C">
            <w:pPr>
              <w:rPr>
                <w:rFonts w:ascii="Arial"/>
                <w:sz w:val="21"/>
              </w:rPr>
            </w:pPr>
          </w:p>
        </w:tc>
        <w:tc>
          <w:tcPr>
            <w:tcW w:w="659" w:type="dxa"/>
            <w:vMerge w:val="continue"/>
            <w:tcBorders>
              <w:top w:val="nil"/>
              <w:bottom w:val="nil"/>
            </w:tcBorders>
            <w:vAlign w:val="top"/>
          </w:tcPr>
          <w:p w14:paraId="7F6153DD">
            <w:pPr>
              <w:rPr>
                <w:rFonts w:ascii="Arial"/>
                <w:sz w:val="21"/>
              </w:rPr>
            </w:pPr>
          </w:p>
        </w:tc>
        <w:tc>
          <w:tcPr>
            <w:tcW w:w="1265" w:type="dxa"/>
            <w:vAlign w:val="top"/>
          </w:tcPr>
          <w:p w14:paraId="119C9435">
            <w:pPr>
              <w:pStyle w:val="6"/>
              <w:spacing w:before="115" w:line="228" w:lineRule="auto"/>
              <w:ind w:left="439"/>
              <w:rPr>
                <w:sz w:val="20"/>
                <w:szCs w:val="20"/>
              </w:rPr>
            </w:pPr>
            <w:r>
              <w:rPr>
                <w:spacing w:val="-4"/>
                <w:sz w:val="20"/>
                <w:szCs w:val="20"/>
              </w:rPr>
              <w:t>乙苯</w:t>
            </w:r>
          </w:p>
        </w:tc>
        <w:tc>
          <w:tcPr>
            <w:tcW w:w="1481" w:type="dxa"/>
            <w:vAlign w:val="top"/>
          </w:tcPr>
          <w:p w14:paraId="22ED58E8">
            <w:pPr>
              <w:spacing w:before="84" w:line="275"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0.0025</w:t>
            </w:r>
          </w:p>
        </w:tc>
        <w:tc>
          <w:tcPr>
            <w:tcW w:w="1660" w:type="dxa"/>
            <w:vAlign w:val="top"/>
          </w:tcPr>
          <w:p w14:paraId="257224BE">
            <w:pPr>
              <w:spacing w:before="84" w:line="275" w:lineRule="exact"/>
              <w:ind w:left="5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0.0041</w:t>
            </w:r>
          </w:p>
        </w:tc>
        <w:tc>
          <w:tcPr>
            <w:tcW w:w="1293" w:type="dxa"/>
            <w:vAlign w:val="top"/>
          </w:tcPr>
          <w:p w14:paraId="20419D37">
            <w:pPr>
              <w:spacing w:before="84" w:line="275"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0.0066</w:t>
            </w:r>
          </w:p>
        </w:tc>
        <w:tc>
          <w:tcPr>
            <w:tcW w:w="1712" w:type="dxa"/>
            <w:vMerge w:val="continue"/>
            <w:tcBorders>
              <w:top w:val="nil"/>
              <w:bottom w:val="nil"/>
              <w:right w:val="single" w:color="000000" w:sz="6" w:space="0"/>
            </w:tcBorders>
            <w:vAlign w:val="top"/>
          </w:tcPr>
          <w:p w14:paraId="109696EE">
            <w:pPr>
              <w:rPr>
                <w:rFonts w:ascii="Arial"/>
                <w:sz w:val="21"/>
              </w:rPr>
            </w:pPr>
          </w:p>
        </w:tc>
      </w:tr>
      <w:tr w14:paraId="5D94D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3" w:type="dxa"/>
            <w:vMerge w:val="continue"/>
            <w:tcBorders>
              <w:top w:val="nil"/>
              <w:left w:val="single" w:color="000000" w:sz="6" w:space="0"/>
              <w:bottom w:val="nil"/>
            </w:tcBorders>
            <w:vAlign w:val="top"/>
          </w:tcPr>
          <w:p w14:paraId="6674B990">
            <w:pPr>
              <w:rPr>
                <w:rFonts w:ascii="Arial"/>
                <w:sz w:val="21"/>
              </w:rPr>
            </w:pPr>
          </w:p>
        </w:tc>
        <w:tc>
          <w:tcPr>
            <w:tcW w:w="659" w:type="dxa"/>
            <w:vMerge w:val="continue"/>
            <w:tcBorders>
              <w:top w:val="nil"/>
              <w:bottom w:val="nil"/>
            </w:tcBorders>
            <w:vAlign w:val="top"/>
          </w:tcPr>
          <w:p w14:paraId="37DE84C0">
            <w:pPr>
              <w:rPr>
                <w:rFonts w:ascii="Arial"/>
                <w:sz w:val="21"/>
              </w:rPr>
            </w:pPr>
          </w:p>
        </w:tc>
        <w:tc>
          <w:tcPr>
            <w:tcW w:w="1265" w:type="dxa"/>
            <w:vAlign w:val="top"/>
          </w:tcPr>
          <w:p w14:paraId="17CCAC7A">
            <w:pPr>
              <w:pStyle w:val="6"/>
              <w:spacing w:before="86" w:line="275" w:lineRule="exact"/>
              <w:ind w:left="167"/>
              <w:rPr>
                <w:sz w:val="20"/>
                <w:szCs w:val="20"/>
              </w:rPr>
            </w:pPr>
            <w:r>
              <w:rPr>
                <w:rFonts w:ascii="Times New Roman" w:hAnsi="Times New Roman" w:eastAsia="Times New Roman" w:cs="Times New Roman"/>
                <w:spacing w:val="3"/>
                <w:position w:val="2"/>
                <w:sz w:val="20"/>
                <w:szCs w:val="20"/>
              </w:rPr>
              <w:t>1,3-</w:t>
            </w:r>
            <w:r>
              <w:rPr>
                <w:spacing w:val="3"/>
                <w:position w:val="2"/>
                <w:sz w:val="20"/>
                <w:szCs w:val="20"/>
              </w:rPr>
              <w:t>丁二烯</w:t>
            </w:r>
          </w:p>
        </w:tc>
        <w:tc>
          <w:tcPr>
            <w:tcW w:w="1481" w:type="dxa"/>
            <w:vAlign w:val="top"/>
          </w:tcPr>
          <w:p w14:paraId="710A061B">
            <w:pPr>
              <w:spacing w:before="86" w:line="275"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1660" w:type="dxa"/>
            <w:vAlign w:val="top"/>
          </w:tcPr>
          <w:p w14:paraId="05C38F64">
            <w:pPr>
              <w:spacing w:before="86" w:line="275"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c>
          <w:tcPr>
            <w:tcW w:w="1293" w:type="dxa"/>
            <w:vAlign w:val="top"/>
          </w:tcPr>
          <w:p w14:paraId="4B78A386">
            <w:pPr>
              <w:spacing w:before="86" w:line="275"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0.00003</w:t>
            </w:r>
          </w:p>
        </w:tc>
        <w:tc>
          <w:tcPr>
            <w:tcW w:w="1712" w:type="dxa"/>
            <w:vMerge w:val="continue"/>
            <w:tcBorders>
              <w:top w:val="nil"/>
              <w:bottom w:val="nil"/>
              <w:right w:val="single" w:color="000000" w:sz="6" w:space="0"/>
            </w:tcBorders>
            <w:vAlign w:val="top"/>
          </w:tcPr>
          <w:p w14:paraId="37F54825">
            <w:pPr>
              <w:rPr>
                <w:rFonts w:ascii="Arial"/>
                <w:sz w:val="21"/>
              </w:rPr>
            </w:pPr>
          </w:p>
        </w:tc>
      </w:tr>
      <w:tr w14:paraId="5DBFC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463" w:type="dxa"/>
            <w:vMerge w:val="continue"/>
            <w:tcBorders>
              <w:top w:val="nil"/>
              <w:left w:val="single" w:color="000000" w:sz="6" w:space="0"/>
              <w:bottom w:val="nil"/>
            </w:tcBorders>
            <w:vAlign w:val="top"/>
          </w:tcPr>
          <w:p w14:paraId="3650A02C">
            <w:pPr>
              <w:rPr>
                <w:rFonts w:ascii="Arial"/>
                <w:sz w:val="21"/>
              </w:rPr>
            </w:pPr>
          </w:p>
        </w:tc>
        <w:tc>
          <w:tcPr>
            <w:tcW w:w="659" w:type="dxa"/>
            <w:vMerge w:val="continue"/>
            <w:tcBorders>
              <w:top w:val="nil"/>
              <w:bottom w:val="single" w:color="000000" w:sz="10" w:space="0"/>
            </w:tcBorders>
            <w:vAlign w:val="top"/>
          </w:tcPr>
          <w:p w14:paraId="3C49274E">
            <w:pPr>
              <w:rPr>
                <w:rFonts w:ascii="Arial"/>
                <w:sz w:val="21"/>
              </w:rPr>
            </w:pPr>
          </w:p>
        </w:tc>
        <w:tc>
          <w:tcPr>
            <w:tcW w:w="1265" w:type="dxa"/>
            <w:tcBorders>
              <w:bottom w:val="single" w:color="000000" w:sz="10" w:space="0"/>
            </w:tcBorders>
            <w:vAlign w:val="top"/>
          </w:tcPr>
          <w:p w14:paraId="0ACC5A47">
            <w:pPr>
              <w:pStyle w:val="6"/>
              <w:spacing w:before="117" w:line="229" w:lineRule="auto"/>
              <w:ind w:left="423"/>
              <w:rPr>
                <w:sz w:val="20"/>
                <w:szCs w:val="20"/>
              </w:rPr>
            </w:pPr>
            <w:r>
              <w:rPr>
                <w:spacing w:val="4"/>
                <w:sz w:val="20"/>
                <w:szCs w:val="20"/>
              </w:rPr>
              <w:t>其他</w:t>
            </w:r>
          </w:p>
        </w:tc>
        <w:tc>
          <w:tcPr>
            <w:tcW w:w="1481" w:type="dxa"/>
            <w:tcBorders>
              <w:bottom w:val="single" w:color="000000" w:sz="10" w:space="0"/>
            </w:tcBorders>
            <w:vAlign w:val="top"/>
          </w:tcPr>
          <w:p w14:paraId="73CAFF4B">
            <w:pPr>
              <w:spacing w:before="86" w:line="274"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0.05252</w:t>
            </w:r>
          </w:p>
        </w:tc>
        <w:tc>
          <w:tcPr>
            <w:tcW w:w="1660" w:type="dxa"/>
            <w:tcBorders>
              <w:bottom w:val="single" w:color="000000" w:sz="10" w:space="0"/>
            </w:tcBorders>
            <w:vAlign w:val="top"/>
          </w:tcPr>
          <w:p w14:paraId="06BE23E3">
            <w:pPr>
              <w:spacing w:before="86"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0.08758</w:t>
            </w:r>
          </w:p>
        </w:tc>
        <w:tc>
          <w:tcPr>
            <w:tcW w:w="1293" w:type="dxa"/>
            <w:tcBorders>
              <w:bottom w:val="single" w:color="000000" w:sz="10" w:space="0"/>
            </w:tcBorders>
            <w:vAlign w:val="top"/>
          </w:tcPr>
          <w:p w14:paraId="3D598478">
            <w:pPr>
              <w:spacing w:before="86" w:line="274"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0.1401</w:t>
            </w:r>
          </w:p>
        </w:tc>
        <w:tc>
          <w:tcPr>
            <w:tcW w:w="1712" w:type="dxa"/>
            <w:vMerge w:val="continue"/>
            <w:tcBorders>
              <w:top w:val="nil"/>
              <w:bottom w:val="single" w:color="000000" w:sz="10" w:space="0"/>
              <w:right w:val="single" w:color="000000" w:sz="6" w:space="0"/>
            </w:tcBorders>
            <w:vAlign w:val="top"/>
          </w:tcPr>
          <w:p w14:paraId="60DA1031">
            <w:pPr>
              <w:rPr>
                <w:rFonts w:ascii="Arial"/>
                <w:sz w:val="21"/>
              </w:rPr>
            </w:pPr>
          </w:p>
        </w:tc>
      </w:tr>
      <w:tr w14:paraId="6AB1A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9" w:hRule="atLeast"/>
        </w:trPr>
        <w:tc>
          <w:tcPr>
            <w:tcW w:w="463" w:type="dxa"/>
            <w:vMerge w:val="continue"/>
            <w:tcBorders>
              <w:top w:val="nil"/>
              <w:left w:val="single" w:color="000000" w:sz="6" w:space="0"/>
              <w:bottom w:val="single" w:color="000000" w:sz="6" w:space="0"/>
            </w:tcBorders>
            <w:vAlign w:val="top"/>
          </w:tcPr>
          <w:p w14:paraId="4192B762">
            <w:pPr>
              <w:rPr>
                <w:rFonts w:ascii="Arial"/>
                <w:sz w:val="21"/>
              </w:rPr>
            </w:pPr>
          </w:p>
        </w:tc>
        <w:tc>
          <w:tcPr>
            <w:tcW w:w="8070" w:type="dxa"/>
            <w:gridSpan w:val="6"/>
            <w:tcBorders>
              <w:top w:val="single" w:color="000000" w:sz="10" w:space="0"/>
              <w:bottom w:val="single" w:color="000000" w:sz="6" w:space="0"/>
              <w:right w:val="single" w:color="000000" w:sz="6" w:space="0"/>
            </w:tcBorders>
            <w:vAlign w:val="top"/>
          </w:tcPr>
          <w:p w14:paraId="1B0C9DA3">
            <w:pPr>
              <w:pStyle w:val="6"/>
              <w:spacing w:before="154" w:line="357" w:lineRule="auto"/>
              <w:ind w:left="100" w:right="103" w:firstLine="487"/>
              <w:jc w:val="both"/>
            </w:pPr>
            <w:r>
              <w:rPr>
                <w:spacing w:val="-2"/>
              </w:rPr>
              <w:t>根据《福州市</w:t>
            </w:r>
            <w:r>
              <w:rPr>
                <w:rFonts w:hint="eastAsia"/>
                <w:spacing w:val="-2"/>
                <w:lang w:eastAsia="zh-CN"/>
              </w:rPr>
              <w:t>生态环境局</w:t>
            </w:r>
            <w:r>
              <w:rPr>
                <w:spacing w:val="-2"/>
              </w:rPr>
              <w:t>关于印发福州市大气</w:t>
            </w:r>
            <w:r>
              <w:rPr>
                <w:spacing w:val="-3"/>
              </w:rPr>
              <w:t>污染联防控联治工作方案</w:t>
            </w:r>
            <w:r>
              <w:rPr>
                <w:spacing w:val="-2"/>
              </w:rPr>
              <w:t>的通知》榕环保综</w:t>
            </w:r>
            <w:r>
              <w:rPr>
                <w:rFonts w:ascii="Times New Roman" w:hAnsi="Times New Roman" w:eastAsia="Times New Roman" w:cs="Times New Roman"/>
                <w:spacing w:val="-2"/>
              </w:rPr>
              <w:t>[2018]386</w:t>
            </w:r>
            <w:r>
              <w:rPr>
                <w:rFonts w:ascii="Times New Roman" w:hAnsi="Times New Roman" w:eastAsia="Times New Roman" w:cs="Times New Roman"/>
                <w:spacing w:val="15"/>
              </w:rPr>
              <w:t xml:space="preserve"> </w:t>
            </w:r>
            <w:r>
              <w:rPr>
                <w:spacing w:val="-2"/>
              </w:rPr>
              <w:t>号：</w:t>
            </w:r>
            <w:r>
              <w:rPr>
                <w:rFonts w:ascii="Times New Roman" w:hAnsi="Times New Roman" w:eastAsia="Times New Roman" w:cs="Times New Roman"/>
                <w:spacing w:val="-2"/>
              </w:rPr>
              <w:t xml:space="preserve">VOCs </w:t>
            </w:r>
            <w:r>
              <w:rPr>
                <w:spacing w:val="-2"/>
              </w:rPr>
              <w:t>排放实行区域</w:t>
            </w:r>
            <w:r>
              <w:rPr>
                <w:spacing w:val="-32"/>
              </w:rPr>
              <w:t xml:space="preserve"> </w:t>
            </w:r>
            <w:r>
              <w:rPr>
                <w:rFonts w:ascii="Times New Roman" w:hAnsi="Times New Roman" w:eastAsia="Times New Roman" w:cs="Times New Roman"/>
                <w:spacing w:val="-2"/>
              </w:rPr>
              <w:t xml:space="preserve">1.2 </w:t>
            </w:r>
            <w:r>
              <w:rPr>
                <w:spacing w:val="-2"/>
              </w:rPr>
              <w:t>倍量替</w:t>
            </w:r>
            <w:r>
              <w:rPr>
                <w:spacing w:val="-3"/>
              </w:rPr>
              <w:t>代，新、改</w:t>
            </w:r>
            <w:r>
              <w:rPr>
                <w:spacing w:val="2"/>
              </w:rPr>
              <w:t>扩建涉</w:t>
            </w:r>
            <w:r>
              <w:rPr>
                <w:spacing w:val="-46"/>
              </w:rPr>
              <w:t xml:space="preserve"> </w:t>
            </w:r>
            <w:r>
              <w:rPr>
                <w:rFonts w:ascii="Times New Roman" w:hAnsi="Times New Roman" w:eastAsia="Times New Roman" w:cs="Times New Roman"/>
              </w:rPr>
              <w:t>VOCs</w:t>
            </w:r>
            <w:r>
              <w:rPr>
                <w:rFonts w:ascii="Times New Roman" w:hAnsi="Times New Roman" w:eastAsia="Times New Roman" w:cs="Times New Roman"/>
                <w:spacing w:val="2"/>
              </w:rPr>
              <w:t xml:space="preserve"> </w:t>
            </w:r>
            <w:r>
              <w:rPr>
                <w:spacing w:val="2"/>
              </w:rPr>
              <w:t>排放项目，应从源头加强控制，使用低</w:t>
            </w:r>
            <w:r>
              <w:rPr>
                <w:rFonts w:ascii="Times New Roman" w:hAnsi="Times New Roman" w:eastAsia="Times New Roman" w:cs="Times New Roman"/>
                <w:spacing w:val="2"/>
              </w:rPr>
              <w:t>(</w:t>
            </w:r>
            <w:r>
              <w:rPr>
                <w:spacing w:val="2"/>
              </w:rPr>
              <w:t>无</w:t>
            </w:r>
            <w:r>
              <w:rPr>
                <w:rFonts w:ascii="Times New Roman" w:hAnsi="Times New Roman" w:eastAsia="Times New Roman" w:cs="Times New Roman"/>
                <w:spacing w:val="2"/>
              </w:rPr>
              <w:t>)</w:t>
            </w:r>
            <w:r>
              <w:rPr>
                <w:rFonts w:ascii="Times New Roman" w:hAnsi="Times New Roman" w:eastAsia="Times New Roman" w:cs="Times New Roman"/>
              </w:rPr>
              <w:t>VOCs</w:t>
            </w:r>
            <w:r>
              <w:rPr>
                <w:rFonts w:ascii="Times New Roman" w:hAnsi="Times New Roman" w:eastAsia="Times New Roman" w:cs="Times New Roman"/>
                <w:spacing w:val="2"/>
              </w:rPr>
              <w:t xml:space="preserve"> </w:t>
            </w:r>
            <w:r>
              <w:rPr>
                <w:spacing w:val="2"/>
              </w:rPr>
              <w:t>含量的原辅</w:t>
            </w:r>
            <w:r>
              <w:rPr>
                <w:spacing w:val="13"/>
              </w:rPr>
              <w:t>材料，加强废气收集、安装高效治理设施。根据报告分析可知，本项目</w:t>
            </w:r>
            <w:r>
              <w:rPr>
                <w:rFonts w:ascii="Times New Roman" w:hAnsi="Times New Roman" w:eastAsia="Times New Roman" w:cs="Times New Roman"/>
                <w:spacing w:val="-1"/>
              </w:rPr>
              <w:t>VOCs(</w:t>
            </w:r>
            <w:r>
              <w:rPr>
                <w:spacing w:val="-1"/>
              </w:rPr>
              <w:t>以非甲烷总烃计</w:t>
            </w:r>
            <w:r>
              <w:rPr>
                <w:rFonts w:ascii="Times New Roman" w:hAnsi="Times New Roman" w:eastAsia="Times New Roman" w:cs="Times New Roman"/>
                <w:spacing w:val="-1"/>
              </w:rPr>
              <w:t>)</w:t>
            </w:r>
            <w:r>
              <w:rPr>
                <w:spacing w:val="-1"/>
              </w:rPr>
              <w:t>的有组织</w:t>
            </w:r>
            <w:r>
              <w:rPr>
                <w:rFonts w:ascii="Times New Roman" w:hAnsi="Times New Roman" w:eastAsia="Times New Roman" w:cs="Times New Roman"/>
                <w:spacing w:val="-1"/>
              </w:rPr>
              <w:t>+</w:t>
            </w:r>
            <w:r>
              <w:rPr>
                <w:spacing w:val="-1"/>
              </w:rPr>
              <w:t>无组织</w:t>
            </w:r>
            <w:r>
              <w:rPr>
                <w:spacing w:val="-2"/>
              </w:rPr>
              <w:t>合计排放总量为</w:t>
            </w:r>
            <w:r>
              <w:rPr>
                <w:rFonts w:ascii="Times New Roman" w:hAnsi="Times New Roman" w:eastAsia="Times New Roman" w:cs="Times New Roman"/>
                <w:spacing w:val="-2"/>
              </w:rPr>
              <w:t>0.148t/a</w:t>
            </w:r>
            <w:r>
              <w:rPr>
                <w:spacing w:val="-2"/>
              </w:rPr>
              <w:t>，由建设单</w:t>
            </w:r>
            <w:r>
              <w:rPr>
                <w:spacing w:val="2"/>
              </w:rPr>
              <w:t>位向生态环境主管部门申请区域削减替代（</w:t>
            </w:r>
            <w:r>
              <w:rPr>
                <w:rFonts w:ascii="Times New Roman" w:hAnsi="Times New Roman" w:eastAsia="Times New Roman" w:cs="Times New Roman"/>
                <w:spacing w:val="2"/>
              </w:rPr>
              <w:t xml:space="preserve">1.2 </w:t>
            </w:r>
            <w:r>
              <w:rPr>
                <w:spacing w:val="2"/>
              </w:rPr>
              <w:t>倍量为</w:t>
            </w:r>
            <w:r>
              <w:rPr>
                <w:rFonts w:ascii="Times New Roman" w:hAnsi="Times New Roman" w:eastAsia="Times New Roman" w:cs="Times New Roman"/>
                <w:spacing w:val="2"/>
              </w:rPr>
              <w:t>0.178t</w:t>
            </w:r>
            <w:r>
              <w:rPr>
                <w:rFonts w:ascii="Times New Roman" w:hAnsi="Times New Roman" w:eastAsia="Times New Roman" w:cs="Times New Roman"/>
                <w:spacing w:val="1"/>
              </w:rPr>
              <w:t>/a</w:t>
            </w:r>
            <w:r>
              <w:rPr>
                <w:spacing w:val="-38"/>
              </w:rPr>
              <w:t>）（</w:t>
            </w:r>
            <w:r>
              <w:rPr>
                <w:spacing w:val="1"/>
              </w:rPr>
              <w:t>具体建设</w:t>
            </w:r>
          </w:p>
          <w:p w14:paraId="5D94071C">
            <w:pPr>
              <w:pStyle w:val="6"/>
              <w:spacing w:before="14" w:line="219" w:lineRule="auto"/>
              <w:ind w:left="110"/>
              <w:outlineLvl w:val="0"/>
            </w:pPr>
            <w:r>
              <w:rPr>
                <w:spacing w:val="-1"/>
              </w:rPr>
              <w:t>单位投产前</w:t>
            </w:r>
            <w:r>
              <w:rPr>
                <w:spacing w:val="-40"/>
              </w:rPr>
              <w:t xml:space="preserve"> </w:t>
            </w:r>
            <w:r>
              <w:rPr>
                <w:rFonts w:ascii="Times New Roman" w:hAnsi="Times New Roman" w:eastAsia="Times New Roman" w:cs="Times New Roman"/>
                <w:spacing w:val="-1"/>
              </w:rPr>
              <w:t xml:space="preserve">VOCs </w:t>
            </w:r>
            <w:r>
              <w:rPr>
                <w:spacing w:val="-1"/>
              </w:rPr>
              <w:t>总量排污权指标取得事宜的承诺书详见附件十一）。</w:t>
            </w:r>
          </w:p>
        </w:tc>
      </w:tr>
    </w:tbl>
    <w:p w14:paraId="3EED4CF0">
      <w:pPr>
        <w:rPr>
          <w:rFonts w:ascii="Arial"/>
          <w:sz w:val="21"/>
        </w:rPr>
      </w:pPr>
    </w:p>
    <w:p w14:paraId="4D0D503A">
      <w:pPr>
        <w:rPr>
          <w:rFonts w:ascii="Arial" w:hAnsi="Arial" w:eastAsia="Arial" w:cs="Arial"/>
          <w:sz w:val="21"/>
          <w:szCs w:val="21"/>
        </w:rPr>
        <w:sectPr>
          <w:footerReference r:id="rId61" w:type="default"/>
          <w:pgSz w:w="11907" w:h="16840"/>
          <w:pgMar w:top="400" w:right="1679" w:bottom="1011" w:left="1679" w:header="0" w:footer="852" w:gutter="0"/>
          <w:cols w:space="720" w:num="1"/>
        </w:sectPr>
      </w:pPr>
    </w:p>
    <w:p w14:paraId="04E31FDD">
      <w:pPr>
        <w:spacing w:line="253" w:lineRule="auto"/>
        <w:rPr>
          <w:rFonts w:ascii="Arial"/>
          <w:sz w:val="21"/>
        </w:rPr>
      </w:pPr>
    </w:p>
    <w:p w14:paraId="6AF0DD47">
      <w:pPr>
        <w:spacing w:line="253" w:lineRule="auto"/>
        <w:rPr>
          <w:rFonts w:ascii="Arial"/>
          <w:sz w:val="21"/>
        </w:rPr>
      </w:pPr>
    </w:p>
    <w:p w14:paraId="6CF78118">
      <w:pPr>
        <w:spacing w:line="253" w:lineRule="auto"/>
        <w:rPr>
          <w:rFonts w:ascii="Arial"/>
          <w:sz w:val="21"/>
        </w:rPr>
      </w:pPr>
    </w:p>
    <w:p w14:paraId="7D336E12">
      <w:pPr>
        <w:spacing w:line="253" w:lineRule="auto"/>
        <w:rPr>
          <w:rFonts w:ascii="Arial"/>
          <w:sz w:val="21"/>
        </w:rPr>
      </w:pPr>
    </w:p>
    <w:p w14:paraId="795FE901">
      <w:pPr>
        <w:spacing w:line="254" w:lineRule="auto"/>
        <w:rPr>
          <w:rFonts w:ascii="Arial"/>
          <w:sz w:val="21"/>
        </w:rPr>
      </w:pPr>
    </w:p>
    <w:p w14:paraId="30195E7D">
      <w:pPr>
        <w:spacing w:line="254" w:lineRule="auto"/>
        <w:rPr>
          <w:rFonts w:ascii="Arial"/>
          <w:sz w:val="21"/>
        </w:rPr>
      </w:pPr>
    </w:p>
    <w:p w14:paraId="4FA783F2">
      <w:pPr>
        <w:spacing w:before="101" w:line="227" w:lineRule="auto"/>
        <w:ind w:left="2224"/>
        <w:outlineLvl w:val="0"/>
        <w:rPr>
          <w:rFonts w:ascii="黑体" w:hAnsi="黑体" w:eastAsia="黑体" w:cs="黑体"/>
          <w:sz w:val="31"/>
          <w:szCs w:val="31"/>
        </w:rPr>
      </w:pPr>
      <w:bookmarkStart w:id="9" w:name="bookmark7"/>
      <w:bookmarkEnd w:id="9"/>
      <w:bookmarkStart w:id="10" w:name="bookmark8"/>
      <w:bookmarkEnd w:id="10"/>
      <w:r>
        <w:rPr>
          <w:rFonts w:ascii="黑体" w:hAnsi="黑体" w:eastAsia="黑体" w:cs="黑体"/>
          <w:spacing w:val="7"/>
          <w:sz w:val="31"/>
          <w:szCs w:val="31"/>
        </w:rPr>
        <w:t>四、主要环境影响和保护措施</w:t>
      </w:r>
    </w:p>
    <w:p w14:paraId="74136426">
      <w:pPr>
        <w:spacing w:before="22"/>
      </w:pPr>
    </w:p>
    <w:tbl>
      <w:tblPr>
        <w:tblStyle w:val="5"/>
        <w:tblW w:w="85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6"/>
        <w:gridCol w:w="8145"/>
      </w:tblGrid>
      <w:tr w14:paraId="78D33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4" w:hRule="atLeast"/>
        </w:trPr>
        <w:tc>
          <w:tcPr>
            <w:tcW w:w="386" w:type="dxa"/>
            <w:tcBorders>
              <w:bottom w:val="single" w:color="000000" w:sz="2" w:space="0"/>
              <w:right w:val="single" w:color="000000" w:sz="2" w:space="0"/>
            </w:tcBorders>
            <w:textDirection w:val="tbRlV"/>
            <w:vAlign w:val="top"/>
          </w:tcPr>
          <w:p w14:paraId="61DCA09D">
            <w:pPr>
              <w:pStyle w:val="6"/>
              <w:spacing w:before="74" w:line="209" w:lineRule="auto"/>
              <w:ind w:left="274"/>
            </w:pPr>
            <w:r>
              <w:rPr>
                <w:spacing w:val="24"/>
                <w:w w:val="116"/>
              </w:rPr>
              <w:t>施工期环境保护措施</w:t>
            </w:r>
          </w:p>
        </w:tc>
        <w:tc>
          <w:tcPr>
            <w:tcW w:w="8145" w:type="dxa"/>
            <w:tcBorders>
              <w:left w:val="single" w:color="000000" w:sz="2" w:space="0"/>
              <w:bottom w:val="single" w:color="000000" w:sz="2" w:space="0"/>
            </w:tcBorders>
            <w:vAlign w:val="top"/>
          </w:tcPr>
          <w:p w14:paraId="46AABFF0">
            <w:pPr>
              <w:pStyle w:val="6"/>
              <w:spacing w:before="42" w:line="354" w:lineRule="auto"/>
              <w:ind w:left="107" w:right="102" w:firstLine="480"/>
              <w:jc w:val="both"/>
            </w:pPr>
            <w:r>
              <w:t>本项目位于福清融侨经济技术开发区（福清岁金投资发展有限公司福清</w:t>
            </w:r>
            <w:r>
              <w:rPr>
                <w:spacing w:val="-2"/>
              </w:rPr>
              <w:t>科创走廊</w:t>
            </w:r>
            <w:r>
              <w:rPr>
                <w:rFonts w:ascii="Times New Roman" w:hAnsi="Times New Roman" w:eastAsia="Times New Roman" w:cs="Times New Roman"/>
                <w:spacing w:val="-2"/>
              </w:rPr>
              <w:t>9</w:t>
            </w:r>
            <w:r>
              <w:rPr>
                <w:spacing w:val="-2"/>
              </w:rPr>
              <w:t>号厂房二、三层</w:t>
            </w:r>
            <w:r>
              <w:rPr>
                <w:spacing w:val="-26"/>
              </w:rPr>
              <w:t>），</w:t>
            </w:r>
            <w:r>
              <w:rPr>
                <w:spacing w:val="-2"/>
              </w:rPr>
              <w:t>购买福清岁金投资发展有限公司投资建设的福</w:t>
            </w:r>
            <w:r>
              <w:rPr>
                <w:spacing w:val="-1"/>
              </w:rPr>
              <w:t>清科创走廊</w:t>
            </w:r>
            <w:r>
              <w:rPr>
                <w:rFonts w:ascii="Times New Roman" w:hAnsi="Times New Roman" w:eastAsia="Times New Roman" w:cs="Times New Roman"/>
                <w:spacing w:val="-1"/>
              </w:rPr>
              <w:t>9#201</w:t>
            </w:r>
            <w:r>
              <w:rPr>
                <w:spacing w:val="-1"/>
              </w:rPr>
              <w:t>和</w:t>
            </w:r>
            <w:r>
              <w:rPr>
                <w:rFonts w:ascii="Times New Roman" w:hAnsi="Times New Roman" w:eastAsia="Times New Roman" w:cs="Times New Roman"/>
                <w:spacing w:val="-1"/>
              </w:rPr>
              <w:t>9#301</w:t>
            </w:r>
            <w:r>
              <w:rPr>
                <w:rFonts w:ascii="Times New Roman" w:hAnsi="Times New Roman" w:eastAsia="Times New Roman" w:cs="Times New Roman"/>
                <w:spacing w:val="-21"/>
              </w:rPr>
              <w:t xml:space="preserve"> </w:t>
            </w:r>
            <w:r>
              <w:rPr>
                <w:spacing w:val="-1"/>
              </w:rPr>
              <w:t>，根据现场勘查，该厂房主体结构已经建成，因此</w:t>
            </w:r>
            <w:r>
              <w:t>不存在厂房等主体工程施工期环境影响。项目施工期主要为设备安装、调试阶段产生的环境问题，本项目设备安装、调试简单</w:t>
            </w:r>
            <w:r>
              <w:rPr>
                <w:rFonts w:hint="eastAsia"/>
                <w:lang w:eastAsia="zh-CN"/>
              </w:rPr>
              <w:t>且</w:t>
            </w:r>
            <w:r>
              <w:t>时间较短，因此，随着设备安装、调试完毕后，项目施工期也将结束，施工期环境影响也随着消</w:t>
            </w:r>
            <w:r>
              <w:rPr>
                <w:spacing w:val="-1"/>
              </w:rPr>
              <w:t>失，不会对周边环境噪声影响。</w:t>
            </w:r>
          </w:p>
        </w:tc>
      </w:tr>
      <w:tr w14:paraId="3E25F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8" w:hRule="atLeast"/>
        </w:trPr>
        <w:tc>
          <w:tcPr>
            <w:tcW w:w="386" w:type="dxa"/>
            <w:tcBorders>
              <w:top w:val="single" w:color="000000" w:sz="2" w:space="0"/>
              <w:right w:val="single" w:color="000000" w:sz="2" w:space="0"/>
            </w:tcBorders>
            <w:textDirection w:val="tbRlV"/>
            <w:vAlign w:val="top"/>
          </w:tcPr>
          <w:p w14:paraId="6F87EDBC">
            <w:pPr>
              <w:pStyle w:val="6"/>
              <w:spacing w:before="74" w:line="209" w:lineRule="auto"/>
              <w:ind w:left="2388"/>
            </w:pPr>
            <w:r>
              <w:rPr>
                <w:spacing w:val="22"/>
                <w:w w:val="118"/>
              </w:rPr>
              <w:t>运营期环境影响和保护措施</w:t>
            </w:r>
          </w:p>
        </w:tc>
        <w:tc>
          <w:tcPr>
            <w:tcW w:w="8145" w:type="dxa"/>
            <w:tcBorders>
              <w:top w:val="single" w:color="000000" w:sz="2" w:space="0"/>
              <w:left w:val="single" w:color="000000" w:sz="2" w:space="0"/>
            </w:tcBorders>
            <w:vAlign w:val="top"/>
          </w:tcPr>
          <w:p w14:paraId="438A5BF3">
            <w:pPr>
              <w:pStyle w:val="6"/>
              <w:spacing w:before="167" w:line="221" w:lineRule="auto"/>
              <w:ind w:left="105"/>
              <w:rPr>
                <w:sz w:val="28"/>
                <w:szCs w:val="28"/>
              </w:rPr>
            </w:pPr>
            <w:r>
              <w:rPr>
                <w:rFonts w:ascii="Times New Roman" w:hAnsi="Times New Roman" w:eastAsia="Times New Roman" w:cs="Times New Roman"/>
                <w:b/>
                <w:bCs/>
                <w:spacing w:val="-2"/>
                <w:sz w:val="28"/>
                <w:szCs w:val="28"/>
              </w:rPr>
              <w:t xml:space="preserve">4.1 </w:t>
            </w:r>
            <w:r>
              <w:rPr>
                <w:b/>
                <w:bCs/>
                <w:spacing w:val="-2"/>
                <w:sz w:val="28"/>
                <w:szCs w:val="28"/>
              </w:rPr>
              <w:t>运营期大气环境影响分析和污染防治措施</w:t>
            </w:r>
          </w:p>
          <w:p w14:paraId="09388BAD">
            <w:pPr>
              <w:pStyle w:val="6"/>
              <w:spacing w:before="201" w:line="220" w:lineRule="auto"/>
              <w:ind w:left="104"/>
              <w:outlineLvl w:val="1"/>
            </w:pPr>
            <w:r>
              <w:rPr>
                <w:rFonts w:ascii="Times New Roman" w:hAnsi="Times New Roman" w:eastAsia="Times New Roman" w:cs="Times New Roman"/>
                <w:b/>
                <w:bCs/>
                <w:spacing w:val="-2"/>
              </w:rPr>
              <w:t xml:space="preserve">4.1.1 </w:t>
            </w:r>
            <w:r>
              <w:rPr>
                <w:b/>
                <w:bCs/>
                <w:spacing w:val="-2"/>
              </w:rPr>
              <w:t>运营期废气源强核算</w:t>
            </w:r>
          </w:p>
          <w:p w14:paraId="5E418376">
            <w:pPr>
              <w:pStyle w:val="6"/>
              <w:spacing w:before="182" w:line="359" w:lineRule="auto"/>
              <w:ind w:left="106" w:right="102" w:firstLine="481"/>
            </w:pPr>
            <w:r>
              <w:t>本项目生产期间的废气主要为原料拆包、称料、投料及混料过程产生的</w:t>
            </w:r>
            <w:r>
              <w:rPr>
                <w:spacing w:val="-1"/>
              </w:rPr>
              <w:t>粉尘，以及挤出、注塑（打样）工序产生的废气。</w:t>
            </w:r>
          </w:p>
          <w:p w14:paraId="564F8358">
            <w:pPr>
              <w:pStyle w:val="6"/>
              <w:spacing w:line="219" w:lineRule="auto"/>
              <w:ind w:left="587"/>
            </w:pPr>
            <w:r>
              <w:rPr>
                <w:spacing w:val="-2"/>
              </w:rPr>
              <w:t>⑴粉尘废气</w:t>
            </w:r>
          </w:p>
          <w:p w14:paraId="1B4FA4B7">
            <w:pPr>
              <w:pStyle w:val="6"/>
              <w:spacing w:before="183" w:line="351" w:lineRule="auto"/>
              <w:ind w:left="106" w:right="102" w:firstLine="481"/>
            </w:pPr>
            <w:r>
              <w:t>本项目原料拆包、称料、投料及混料过程会有粉尘产生，主要为聚乙烯</w:t>
            </w:r>
            <w:r>
              <w:rPr>
                <w:spacing w:val="-3"/>
              </w:rPr>
              <w:t>（</w:t>
            </w:r>
            <w:r>
              <w:rPr>
                <w:rFonts w:ascii="Times New Roman" w:hAnsi="Times New Roman" w:eastAsia="Times New Roman" w:cs="Times New Roman"/>
                <w:spacing w:val="-3"/>
              </w:rPr>
              <w:t xml:space="preserve">PE </w:t>
            </w:r>
            <w:r>
              <w:rPr>
                <w:spacing w:val="-3"/>
              </w:rPr>
              <w:t>料）、碳酸钙粉、色粉、钛白粉、助剂等原料投加混合过程，聚乙烯为</w:t>
            </w:r>
            <w:r>
              <w:t>颗粒状，粒径约</w:t>
            </w:r>
            <w:r>
              <w:rPr>
                <w:rFonts w:ascii="Times New Roman" w:hAnsi="Times New Roman" w:eastAsia="Times New Roman" w:cs="Times New Roman"/>
              </w:rPr>
              <w:t>2-5mm</w:t>
            </w:r>
            <w:r>
              <w:rPr>
                <w:rFonts w:ascii="Times New Roman" w:hAnsi="Times New Roman" w:eastAsia="Times New Roman" w:cs="Times New Roman"/>
                <w:spacing w:val="-29"/>
              </w:rPr>
              <w:t xml:space="preserve"> </w:t>
            </w:r>
            <w:r>
              <w:t>，投料、混合过程也会产生少量粉尘，碳酸钙粉、色粉、钛白粉、助剂为粉状，称料、拆包、投料、混</w:t>
            </w:r>
            <w:r>
              <w:rPr>
                <w:spacing w:val="-1"/>
              </w:rPr>
              <w:t>合过程均会产生粉尘。</w:t>
            </w:r>
          </w:p>
          <w:p w14:paraId="2EFA28D5">
            <w:pPr>
              <w:pStyle w:val="6"/>
              <w:spacing w:before="40" w:line="355" w:lineRule="auto"/>
              <w:ind w:left="106" w:right="102" w:firstLine="482"/>
              <w:jc w:val="both"/>
            </w:pPr>
            <w:r>
              <w:t>参考《排放源统计调查产排污核算方法和系数手册》中“塑料制品行业</w:t>
            </w:r>
            <w:r>
              <w:rPr>
                <w:spacing w:val="1"/>
              </w:rPr>
              <w:t>系数手册中</w:t>
            </w:r>
            <w:r>
              <w:rPr>
                <w:rFonts w:ascii="Times New Roman" w:hAnsi="Times New Roman" w:eastAsia="Times New Roman" w:cs="Times New Roman"/>
                <w:spacing w:val="1"/>
              </w:rPr>
              <w:t>2922</w:t>
            </w:r>
            <w:r>
              <w:rPr>
                <w:spacing w:val="1"/>
              </w:rPr>
              <w:t>塑料板、管、型材制造行业系数表</w:t>
            </w:r>
            <w:r>
              <w:rPr>
                <w:spacing w:val="-74"/>
              </w:rPr>
              <w:t xml:space="preserve"> </w:t>
            </w:r>
            <w:r>
              <w:rPr>
                <w:spacing w:val="1"/>
              </w:rPr>
              <w:t>”中“配料</w:t>
            </w:r>
            <w:r>
              <w:rPr>
                <w:rFonts w:ascii="Times New Roman" w:hAnsi="Times New Roman" w:eastAsia="Times New Roman" w:cs="Times New Roman"/>
                <w:spacing w:val="1"/>
              </w:rPr>
              <w:t>-</w:t>
            </w:r>
            <w:r>
              <w:rPr>
                <w:spacing w:val="1"/>
              </w:rPr>
              <w:t>混合</w:t>
            </w:r>
            <w:r>
              <w:rPr>
                <w:rFonts w:ascii="Times New Roman" w:hAnsi="Times New Roman" w:eastAsia="Times New Roman" w:cs="Times New Roman"/>
                <w:spacing w:val="1"/>
              </w:rPr>
              <w:t>-</w:t>
            </w:r>
            <w:r>
              <w:rPr>
                <w:spacing w:val="1"/>
              </w:rPr>
              <w:t>挤出工</w:t>
            </w:r>
            <w:r>
              <w:rPr>
                <w:spacing w:val="-2"/>
              </w:rPr>
              <w:t>序颗粒物产污系数</w:t>
            </w:r>
            <w:r>
              <w:rPr>
                <w:spacing w:val="-85"/>
              </w:rPr>
              <w:t xml:space="preserve"> </w:t>
            </w:r>
            <w:r>
              <w:rPr>
                <w:spacing w:val="-2"/>
              </w:rPr>
              <w:t>”进行核算，详见表</w:t>
            </w:r>
            <w:r>
              <w:rPr>
                <w:rFonts w:ascii="Times New Roman" w:hAnsi="Times New Roman" w:eastAsia="Times New Roman" w:cs="Times New Roman"/>
                <w:spacing w:val="-2"/>
              </w:rPr>
              <w:t>4.1-1</w:t>
            </w:r>
            <w:r>
              <w:rPr>
                <w:spacing w:val="-2"/>
              </w:rPr>
              <w:t>。</w:t>
            </w:r>
          </w:p>
          <w:p w14:paraId="37D54253">
            <w:pPr>
              <w:spacing w:before="100" w:line="241" w:lineRule="auto"/>
              <w:ind w:left="1548"/>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4.1-1    2922</w:t>
            </w:r>
            <w:r>
              <w:rPr>
                <w:rFonts w:ascii="黑体" w:hAnsi="黑体" w:eastAsia="黑体" w:cs="黑体"/>
                <w:spacing w:val="-1"/>
                <w:sz w:val="24"/>
                <w:szCs w:val="24"/>
              </w:rPr>
              <w:t>塑料板、管、型材制造行业系数表</w:t>
            </w:r>
          </w:p>
          <w:tbl>
            <w:tblPr>
              <w:tblStyle w:val="5"/>
              <w:tblW w:w="7928"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1"/>
              <w:gridCol w:w="936"/>
              <w:gridCol w:w="1001"/>
              <w:gridCol w:w="936"/>
              <w:gridCol w:w="1169"/>
              <w:gridCol w:w="1404"/>
              <w:gridCol w:w="1551"/>
            </w:tblGrid>
            <w:tr w14:paraId="2F997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31" w:type="dxa"/>
                  <w:tcBorders>
                    <w:top w:val="single" w:color="000000" w:sz="10" w:space="0"/>
                    <w:left w:val="nil"/>
                  </w:tcBorders>
                  <w:vAlign w:val="top"/>
                </w:tcPr>
                <w:p w14:paraId="17681D0D">
                  <w:pPr>
                    <w:pStyle w:val="6"/>
                    <w:spacing w:before="122" w:line="228" w:lineRule="auto"/>
                    <w:ind w:left="51"/>
                    <w:rPr>
                      <w:sz w:val="20"/>
                      <w:szCs w:val="20"/>
                    </w:rPr>
                  </w:pPr>
                  <w:r>
                    <w:rPr>
                      <w:spacing w:val="7"/>
                      <w:sz w:val="20"/>
                      <w:szCs w:val="20"/>
                    </w:rPr>
                    <w:t>产品名称</w:t>
                  </w:r>
                </w:p>
              </w:tc>
              <w:tc>
                <w:tcPr>
                  <w:tcW w:w="936" w:type="dxa"/>
                  <w:tcBorders>
                    <w:top w:val="single" w:color="000000" w:sz="10" w:space="0"/>
                  </w:tcBorders>
                  <w:vAlign w:val="top"/>
                </w:tcPr>
                <w:p w14:paraId="3211B3F4">
                  <w:pPr>
                    <w:pStyle w:val="6"/>
                    <w:spacing w:before="121" w:line="229" w:lineRule="auto"/>
                    <w:ind w:left="58"/>
                    <w:rPr>
                      <w:sz w:val="20"/>
                      <w:szCs w:val="20"/>
                    </w:rPr>
                  </w:pPr>
                  <w:r>
                    <w:rPr>
                      <w:spacing w:val="6"/>
                      <w:sz w:val="20"/>
                      <w:szCs w:val="20"/>
                    </w:rPr>
                    <w:t>原料名称</w:t>
                  </w:r>
                </w:p>
              </w:tc>
              <w:tc>
                <w:tcPr>
                  <w:tcW w:w="1001" w:type="dxa"/>
                  <w:tcBorders>
                    <w:top w:val="single" w:color="000000" w:sz="10" w:space="0"/>
                  </w:tcBorders>
                  <w:vAlign w:val="top"/>
                </w:tcPr>
                <w:p w14:paraId="3E4C2480">
                  <w:pPr>
                    <w:pStyle w:val="6"/>
                    <w:spacing w:before="121" w:line="231" w:lineRule="auto"/>
                    <w:ind w:left="87"/>
                    <w:rPr>
                      <w:sz w:val="20"/>
                      <w:szCs w:val="20"/>
                    </w:rPr>
                  </w:pPr>
                  <w:r>
                    <w:rPr>
                      <w:spacing w:val="6"/>
                      <w:sz w:val="20"/>
                      <w:szCs w:val="20"/>
                    </w:rPr>
                    <w:t>工艺名称</w:t>
                  </w:r>
                </w:p>
              </w:tc>
              <w:tc>
                <w:tcPr>
                  <w:tcW w:w="936" w:type="dxa"/>
                  <w:tcBorders>
                    <w:top w:val="single" w:color="000000" w:sz="10" w:space="0"/>
                  </w:tcBorders>
                  <w:vAlign w:val="top"/>
                </w:tcPr>
                <w:p w14:paraId="0ECDC22E">
                  <w:pPr>
                    <w:pStyle w:val="6"/>
                    <w:spacing w:before="122" w:line="228" w:lineRule="auto"/>
                    <w:ind w:left="54"/>
                    <w:rPr>
                      <w:sz w:val="20"/>
                      <w:szCs w:val="20"/>
                    </w:rPr>
                  </w:pPr>
                  <w:r>
                    <w:rPr>
                      <w:spacing w:val="7"/>
                      <w:sz w:val="20"/>
                      <w:szCs w:val="20"/>
                    </w:rPr>
                    <w:t>规模等级</w:t>
                  </w:r>
                </w:p>
              </w:tc>
              <w:tc>
                <w:tcPr>
                  <w:tcW w:w="1169" w:type="dxa"/>
                  <w:tcBorders>
                    <w:top w:val="single" w:color="000000" w:sz="10" w:space="0"/>
                  </w:tcBorders>
                  <w:vAlign w:val="top"/>
                </w:tcPr>
                <w:p w14:paraId="5F4AAECF">
                  <w:pPr>
                    <w:pStyle w:val="6"/>
                    <w:spacing w:before="122" w:line="228" w:lineRule="auto"/>
                    <w:ind w:left="67"/>
                    <w:rPr>
                      <w:sz w:val="20"/>
                      <w:szCs w:val="20"/>
                    </w:rPr>
                  </w:pPr>
                  <w:r>
                    <w:rPr>
                      <w:spacing w:val="7"/>
                      <w:sz w:val="20"/>
                      <w:szCs w:val="20"/>
                    </w:rPr>
                    <w:t>污染物类别</w:t>
                  </w:r>
                </w:p>
              </w:tc>
              <w:tc>
                <w:tcPr>
                  <w:tcW w:w="1404" w:type="dxa"/>
                  <w:tcBorders>
                    <w:top w:val="single" w:color="000000" w:sz="10" w:space="0"/>
                  </w:tcBorders>
                  <w:vAlign w:val="top"/>
                </w:tcPr>
                <w:p w14:paraId="6A212074">
                  <w:pPr>
                    <w:pStyle w:val="6"/>
                    <w:spacing w:before="121" w:line="229" w:lineRule="auto"/>
                    <w:ind w:left="184"/>
                    <w:rPr>
                      <w:sz w:val="20"/>
                      <w:szCs w:val="20"/>
                    </w:rPr>
                  </w:pPr>
                  <w:r>
                    <w:rPr>
                      <w:spacing w:val="7"/>
                      <w:sz w:val="20"/>
                      <w:szCs w:val="20"/>
                    </w:rPr>
                    <w:t>污染物指标</w:t>
                  </w:r>
                </w:p>
              </w:tc>
              <w:tc>
                <w:tcPr>
                  <w:tcW w:w="1551" w:type="dxa"/>
                  <w:tcBorders>
                    <w:top w:val="single" w:color="000000" w:sz="10" w:space="0"/>
                    <w:right w:val="nil"/>
                  </w:tcBorders>
                  <w:vAlign w:val="top"/>
                </w:tcPr>
                <w:p w14:paraId="4549698A">
                  <w:pPr>
                    <w:pStyle w:val="6"/>
                    <w:spacing w:before="122" w:line="228" w:lineRule="auto"/>
                    <w:ind w:left="362"/>
                    <w:rPr>
                      <w:sz w:val="20"/>
                      <w:szCs w:val="20"/>
                    </w:rPr>
                  </w:pPr>
                  <w:r>
                    <w:rPr>
                      <w:spacing w:val="7"/>
                      <w:sz w:val="20"/>
                      <w:szCs w:val="20"/>
                    </w:rPr>
                    <w:t>产污系数</w:t>
                  </w:r>
                </w:p>
              </w:tc>
            </w:tr>
            <w:tr w14:paraId="465F8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931" w:type="dxa"/>
                  <w:tcBorders>
                    <w:left w:val="nil"/>
                    <w:bottom w:val="single" w:color="000000" w:sz="10" w:space="0"/>
                  </w:tcBorders>
                  <w:vAlign w:val="top"/>
                </w:tcPr>
                <w:p w14:paraId="36A0F776">
                  <w:pPr>
                    <w:pStyle w:val="6"/>
                    <w:spacing w:before="98" w:line="228" w:lineRule="auto"/>
                    <w:ind w:left="55"/>
                    <w:rPr>
                      <w:sz w:val="20"/>
                      <w:szCs w:val="20"/>
                    </w:rPr>
                  </w:pPr>
                  <w:r>
                    <w:rPr>
                      <w:spacing w:val="4"/>
                      <w:sz w:val="20"/>
                      <w:szCs w:val="20"/>
                    </w:rPr>
                    <w:t>塑料板、</w:t>
                  </w:r>
                </w:p>
                <w:p w14:paraId="0EA89940">
                  <w:pPr>
                    <w:pStyle w:val="6"/>
                    <w:spacing w:before="93" w:line="224" w:lineRule="auto"/>
                    <w:ind w:left="55"/>
                    <w:rPr>
                      <w:sz w:val="20"/>
                      <w:szCs w:val="20"/>
                    </w:rPr>
                  </w:pPr>
                  <w:r>
                    <w:rPr>
                      <w:spacing w:val="6"/>
                      <w:sz w:val="20"/>
                      <w:szCs w:val="20"/>
                    </w:rPr>
                    <w:t>管、型材</w:t>
                  </w:r>
                </w:p>
              </w:tc>
              <w:tc>
                <w:tcPr>
                  <w:tcW w:w="936" w:type="dxa"/>
                  <w:tcBorders>
                    <w:bottom w:val="single" w:color="000000" w:sz="10" w:space="0"/>
                  </w:tcBorders>
                  <w:vAlign w:val="top"/>
                </w:tcPr>
                <w:p w14:paraId="47D646FC">
                  <w:pPr>
                    <w:pStyle w:val="6"/>
                    <w:spacing w:before="99" w:line="269" w:lineRule="auto"/>
                    <w:ind w:left="368" w:right="47" w:hanging="315"/>
                    <w:rPr>
                      <w:sz w:val="20"/>
                      <w:szCs w:val="20"/>
                    </w:rPr>
                  </w:pPr>
                  <w:r>
                    <w:rPr>
                      <w:spacing w:val="7"/>
                      <w:sz w:val="20"/>
                      <w:szCs w:val="20"/>
                    </w:rPr>
                    <w:t>树脂、助</w:t>
                  </w:r>
                  <w:r>
                    <w:rPr>
                      <w:sz w:val="20"/>
                      <w:szCs w:val="20"/>
                    </w:rPr>
                    <w:t>剂</w:t>
                  </w:r>
                </w:p>
              </w:tc>
              <w:tc>
                <w:tcPr>
                  <w:tcW w:w="1001" w:type="dxa"/>
                  <w:tcBorders>
                    <w:bottom w:val="single" w:color="000000" w:sz="10" w:space="0"/>
                  </w:tcBorders>
                  <w:vAlign w:val="top"/>
                </w:tcPr>
                <w:p w14:paraId="0CC0BCEB">
                  <w:pPr>
                    <w:pStyle w:val="6"/>
                    <w:spacing w:before="99" w:line="269" w:lineRule="auto"/>
                    <w:ind w:left="295" w:right="9" w:hanging="280"/>
                    <w:rPr>
                      <w:sz w:val="20"/>
                      <w:szCs w:val="20"/>
                    </w:rPr>
                  </w:pPr>
                  <w:r>
                    <w:rPr>
                      <w:spacing w:val="6"/>
                      <w:sz w:val="20"/>
                      <w:szCs w:val="20"/>
                    </w:rPr>
                    <w:t>配料</w:t>
                  </w:r>
                  <w:r>
                    <w:rPr>
                      <w:rFonts w:ascii="Times New Roman" w:hAnsi="Times New Roman" w:eastAsia="Times New Roman" w:cs="Times New Roman"/>
                      <w:spacing w:val="6"/>
                      <w:sz w:val="20"/>
                      <w:szCs w:val="20"/>
                    </w:rPr>
                    <w:t>-</w:t>
                  </w:r>
                  <w:r>
                    <w:rPr>
                      <w:spacing w:val="6"/>
                      <w:sz w:val="20"/>
                      <w:szCs w:val="20"/>
                    </w:rPr>
                    <w:t>混合</w:t>
                  </w:r>
                  <w:r>
                    <w:rPr>
                      <w:rFonts w:ascii="Times New Roman" w:hAnsi="Times New Roman" w:eastAsia="Times New Roman" w:cs="Times New Roman"/>
                      <w:spacing w:val="6"/>
                      <w:sz w:val="20"/>
                      <w:szCs w:val="20"/>
                    </w:rPr>
                    <w:t>-</w:t>
                  </w:r>
                  <w:r>
                    <w:rPr>
                      <w:spacing w:val="4"/>
                      <w:sz w:val="20"/>
                      <w:szCs w:val="20"/>
                    </w:rPr>
                    <w:t>挤出</w:t>
                  </w:r>
                </w:p>
              </w:tc>
              <w:tc>
                <w:tcPr>
                  <w:tcW w:w="936" w:type="dxa"/>
                  <w:tcBorders>
                    <w:bottom w:val="single" w:color="000000" w:sz="10" w:space="0"/>
                  </w:tcBorders>
                  <w:vAlign w:val="top"/>
                </w:tcPr>
                <w:p w14:paraId="528128D1">
                  <w:pPr>
                    <w:pStyle w:val="6"/>
                    <w:spacing w:before="269" w:line="228" w:lineRule="auto"/>
                    <w:ind w:left="53"/>
                    <w:rPr>
                      <w:sz w:val="20"/>
                      <w:szCs w:val="20"/>
                    </w:rPr>
                  </w:pPr>
                  <w:r>
                    <w:rPr>
                      <w:spacing w:val="7"/>
                      <w:sz w:val="20"/>
                      <w:szCs w:val="20"/>
                    </w:rPr>
                    <w:t>所有规模</w:t>
                  </w:r>
                </w:p>
              </w:tc>
              <w:tc>
                <w:tcPr>
                  <w:tcW w:w="1169" w:type="dxa"/>
                  <w:tcBorders>
                    <w:bottom w:val="single" w:color="000000" w:sz="10" w:space="0"/>
                  </w:tcBorders>
                  <w:vAlign w:val="top"/>
                </w:tcPr>
                <w:p w14:paraId="0F1A4819">
                  <w:pPr>
                    <w:pStyle w:val="6"/>
                    <w:spacing w:before="269" w:line="228" w:lineRule="auto"/>
                    <w:ind w:left="378"/>
                    <w:rPr>
                      <w:sz w:val="20"/>
                      <w:szCs w:val="20"/>
                    </w:rPr>
                  </w:pPr>
                  <w:r>
                    <w:rPr>
                      <w:spacing w:val="5"/>
                      <w:sz w:val="20"/>
                      <w:szCs w:val="20"/>
                    </w:rPr>
                    <w:t>废气</w:t>
                  </w:r>
                </w:p>
              </w:tc>
              <w:tc>
                <w:tcPr>
                  <w:tcW w:w="1404" w:type="dxa"/>
                  <w:tcBorders>
                    <w:bottom w:val="single" w:color="000000" w:sz="10" w:space="0"/>
                  </w:tcBorders>
                  <w:vAlign w:val="top"/>
                </w:tcPr>
                <w:p w14:paraId="6DE3226A">
                  <w:pPr>
                    <w:pStyle w:val="6"/>
                    <w:spacing w:before="269" w:line="228" w:lineRule="auto"/>
                    <w:ind w:left="390"/>
                    <w:rPr>
                      <w:sz w:val="20"/>
                      <w:szCs w:val="20"/>
                    </w:rPr>
                  </w:pPr>
                  <w:r>
                    <w:rPr>
                      <w:spacing w:val="7"/>
                      <w:sz w:val="20"/>
                      <w:szCs w:val="20"/>
                    </w:rPr>
                    <w:t>颗粒物</w:t>
                  </w:r>
                </w:p>
              </w:tc>
              <w:tc>
                <w:tcPr>
                  <w:tcW w:w="1551" w:type="dxa"/>
                  <w:tcBorders>
                    <w:bottom w:val="single" w:color="000000" w:sz="10" w:space="0"/>
                    <w:right w:val="nil"/>
                  </w:tcBorders>
                  <w:vAlign w:val="top"/>
                </w:tcPr>
                <w:p w14:paraId="4719EE2C">
                  <w:pPr>
                    <w:pStyle w:val="6"/>
                    <w:spacing w:before="238" w:line="274" w:lineRule="exact"/>
                    <w:ind w:left="37"/>
                    <w:rPr>
                      <w:sz w:val="20"/>
                      <w:szCs w:val="20"/>
                    </w:rPr>
                  </w:pPr>
                  <w:r>
                    <w:rPr>
                      <w:rFonts w:ascii="Times New Roman" w:hAnsi="Times New Roman" w:eastAsia="Times New Roman" w:cs="Times New Roman"/>
                      <w:spacing w:val="5"/>
                      <w:position w:val="1"/>
                      <w:sz w:val="20"/>
                      <w:szCs w:val="20"/>
                    </w:rPr>
                    <w:t xml:space="preserve">6.0 </w:t>
                  </w:r>
                  <w:r>
                    <w:rPr>
                      <w:spacing w:val="5"/>
                      <w:position w:val="1"/>
                      <w:sz w:val="20"/>
                      <w:szCs w:val="20"/>
                    </w:rPr>
                    <w:t>千克</w:t>
                  </w:r>
                  <w:r>
                    <w:rPr>
                      <w:rFonts w:ascii="Times New Roman" w:hAnsi="Times New Roman" w:eastAsia="Times New Roman" w:cs="Times New Roman"/>
                      <w:spacing w:val="5"/>
                      <w:position w:val="1"/>
                      <w:sz w:val="20"/>
                      <w:szCs w:val="20"/>
                    </w:rPr>
                    <w:t>/</w:t>
                  </w:r>
                  <w:r>
                    <w:rPr>
                      <w:spacing w:val="5"/>
                      <w:position w:val="1"/>
                      <w:sz w:val="20"/>
                      <w:szCs w:val="20"/>
                    </w:rPr>
                    <w:t>吨</w:t>
                  </w:r>
                  <w:r>
                    <w:rPr>
                      <w:rFonts w:ascii="Times New Roman" w:hAnsi="Times New Roman" w:eastAsia="Times New Roman" w:cs="Times New Roman"/>
                      <w:spacing w:val="5"/>
                      <w:position w:val="1"/>
                      <w:sz w:val="20"/>
                      <w:szCs w:val="20"/>
                    </w:rPr>
                    <w:t>-</w:t>
                  </w:r>
                  <w:r>
                    <w:rPr>
                      <w:spacing w:val="5"/>
                      <w:position w:val="1"/>
                      <w:sz w:val="20"/>
                      <w:szCs w:val="20"/>
                    </w:rPr>
                    <w:t>产品</w:t>
                  </w:r>
                </w:p>
              </w:tc>
            </w:tr>
          </w:tbl>
          <w:p w14:paraId="5D270737">
            <w:pPr>
              <w:pStyle w:val="6"/>
              <w:spacing w:before="118" w:line="357" w:lineRule="auto"/>
              <w:ind w:left="107" w:right="22" w:firstLine="480"/>
            </w:pPr>
            <w:r>
              <w:rPr>
                <w:spacing w:val="-7"/>
              </w:rPr>
              <w:t>本项目生产过程聚乙烯用量为</w:t>
            </w:r>
            <w:r>
              <w:rPr>
                <w:rFonts w:ascii="Times New Roman" w:hAnsi="Times New Roman" w:eastAsia="Times New Roman" w:cs="Times New Roman"/>
                <w:spacing w:val="-7"/>
              </w:rPr>
              <w:t>85t/a</w:t>
            </w:r>
            <w:r>
              <w:rPr>
                <w:spacing w:val="-7"/>
              </w:rPr>
              <w:t>、钛白粉用量为</w:t>
            </w:r>
            <w:r>
              <w:rPr>
                <w:rFonts w:ascii="Times New Roman" w:hAnsi="Times New Roman" w:eastAsia="Times New Roman" w:cs="Times New Roman"/>
                <w:spacing w:val="-7"/>
              </w:rPr>
              <w:t>12t/a</w:t>
            </w:r>
            <w:r>
              <w:rPr>
                <w:spacing w:val="-7"/>
              </w:rPr>
              <w:t>、色粉用量为</w:t>
            </w:r>
            <w:r>
              <w:rPr>
                <w:rFonts w:ascii="Times New Roman" w:hAnsi="Times New Roman" w:eastAsia="Times New Roman" w:cs="Times New Roman"/>
                <w:spacing w:val="-7"/>
              </w:rPr>
              <w:t>6t/a</w:t>
            </w:r>
            <w:r>
              <w:rPr>
                <w:spacing w:val="-7"/>
              </w:rPr>
              <w:t>、</w:t>
            </w:r>
            <w:r>
              <w:t>碳酸钙粉用量为</w:t>
            </w:r>
            <w:r>
              <w:rPr>
                <w:rFonts w:ascii="Times New Roman" w:hAnsi="Times New Roman" w:eastAsia="Times New Roman" w:cs="Times New Roman"/>
              </w:rPr>
              <w:t>4.5t/a</w:t>
            </w:r>
            <w:r>
              <w:rPr>
                <w:rFonts w:ascii="Times New Roman" w:hAnsi="Times New Roman" w:eastAsia="Times New Roman" w:cs="Times New Roman"/>
                <w:spacing w:val="-24"/>
              </w:rPr>
              <w:t xml:space="preserve"> </w:t>
            </w:r>
            <w:r>
              <w:t>、助剂用量为</w:t>
            </w:r>
            <w:r>
              <w:rPr>
                <w:rFonts w:ascii="Times New Roman" w:hAnsi="Times New Roman" w:eastAsia="Times New Roman" w:cs="Times New Roman"/>
              </w:rPr>
              <w:t>2t/a</w:t>
            </w:r>
            <w:r>
              <w:rPr>
                <w:rFonts w:ascii="Times New Roman" w:hAnsi="Times New Roman" w:eastAsia="Times New Roman" w:cs="Times New Roman"/>
                <w:spacing w:val="-32"/>
              </w:rPr>
              <w:t xml:space="preserve"> </w:t>
            </w:r>
            <w:r>
              <w:t>，则称料、拆包、投料、混料过程粉</w:t>
            </w:r>
          </w:p>
        </w:tc>
      </w:tr>
    </w:tbl>
    <w:p w14:paraId="7A708412">
      <w:pPr>
        <w:rPr>
          <w:rFonts w:ascii="Arial"/>
          <w:sz w:val="21"/>
        </w:rPr>
      </w:pPr>
    </w:p>
    <w:p w14:paraId="1CFA4D60">
      <w:pPr>
        <w:rPr>
          <w:rFonts w:ascii="Arial" w:hAnsi="Arial" w:eastAsia="Arial" w:cs="Arial"/>
          <w:sz w:val="21"/>
          <w:szCs w:val="21"/>
        </w:rPr>
        <w:sectPr>
          <w:footerReference r:id="rId62" w:type="default"/>
          <w:pgSz w:w="11907" w:h="16840"/>
          <w:pgMar w:top="400" w:right="1680" w:bottom="1072" w:left="1680" w:header="0" w:footer="835" w:gutter="0"/>
          <w:cols w:space="720" w:num="1"/>
        </w:sectPr>
      </w:pPr>
    </w:p>
    <w:p w14:paraId="4D65600F">
      <w:pPr>
        <w:spacing w:before="19"/>
      </w:pPr>
    </w:p>
    <w:p w14:paraId="53C060C3">
      <w:pPr>
        <w:spacing w:before="19"/>
      </w:pPr>
    </w:p>
    <w:p w14:paraId="20F1399E">
      <w:pPr>
        <w:spacing w:before="19"/>
      </w:pPr>
    </w:p>
    <w:p w14:paraId="5634EFC8">
      <w:pPr>
        <w:spacing w:before="18"/>
      </w:pPr>
    </w:p>
    <w:p w14:paraId="0B7F9770">
      <w:pPr>
        <w:spacing w:before="18"/>
      </w:pPr>
    </w:p>
    <w:tbl>
      <w:tblPr>
        <w:tblStyle w:val="5"/>
        <w:tblW w:w="85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6"/>
        <w:gridCol w:w="8145"/>
      </w:tblGrid>
      <w:tr w14:paraId="29837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0" w:hRule="atLeast"/>
        </w:trPr>
        <w:tc>
          <w:tcPr>
            <w:tcW w:w="386" w:type="dxa"/>
            <w:tcBorders>
              <w:right w:val="single" w:color="000000" w:sz="2" w:space="0"/>
            </w:tcBorders>
            <w:vAlign w:val="top"/>
          </w:tcPr>
          <w:p w14:paraId="3231AEE3">
            <w:pPr>
              <w:rPr>
                <w:rFonts w:ascii="Arial"/>
                <w:sz w:val="21"/>
              </w:rPr>
            </w:pPr>
          </w:p>
        </w:tc>
        <w:tc>
          <w:tcPr>
            <w:tcW w:w="8145" w:type="dxa"/>
            <w:tcBorders>
              <w:left w:val="single" w:color="000000" w:sz="2" w:space="0"/>
            </w:tcBorders>
            <w:vAlign w:val="top"/>
          </w:tcPr>
          <w:p w14:paraId="13208A87">
            <w:pPr>
              <w:pStyle w:val="6"/>
              <w:spacing w:before="2" w:line="347" w:lineRule="auto"/>
              <w:ind w:left="109" w:right="22"/>
              <w:jc w:val="both"/>
            </w:pPr>
            <w:r>
              <w:rPr>
                <w:spacing w:val="-4"/>
              </w:rPr>
              <w:t>尘产生量为</w:t>
            </w:r>
            <w:r>
              <w:rPr>
                <w:rFonts w:ascii="Times New Roman" w:hAnsi="Times New Roman" w:eastAsia="Times New Roman" w:cs="Times New Roman"/>
                <w:spacing w:val="-4"/>
              </w:rPr>
              <w:t>0.66t/a</w:t>
            </w:r>
            <w:r>
              <w:rPr>
                <w:rFonts w:ascii="Times New Roman" w:hAnsi="Times New Roman" w:eastAsia="Times New Roman" w:cs="Times New Roman"/>
                <w:spacing w:val="-34"/>
              </w:rPr>
              <w:t xml:space="preserve"> </w:t>
            </w:r>
            <w:r>
              <w:rPr>
                <w:spacing w:val="-4"/>
              </w:rPr>
              <w:t>，年工作</w:t>
            </w:r>
            <w:r>
              <w:rPr>
                <w:rFonts w:ascii="Times New Roman" w:hAnsi="Times New Roman" w:eastAsia="Times New Roman" w:cs="Times New Roman"/>
                <w:spacing w:val="-4"/>
              </w:rPr>
              <w:t>2400h</w:t>
            </w:r>
            <w:r>
              <w:rPr>
                <w:rFonts w:ascii="Times New Roman" w:hAnsi="Times New Roman" w:eastAsia="Times New Roman" w:cs="Times New Roman"/>
                <w:spacing w:val="-34"/>
              </w:rPr>
              <w:t xml:space="preserve"> </w:t>
            </w:r>
            <w:r>
              <w:rPr>
                <w:spacing w:val="-4"/>
              </w:rPr>
              <w:t>，产生速率为</w:t>
            </w:r>
            <w:r>
              <w:rPr>
                <w:rFonts w:ascii="Times New Roman" w:hAnsi="Times New Roman" w:eastAsia="Times New Roman" w:cs="Times New Roman"/>
                <w:spacing w:val="-4"/>
              </w:rPr>
              <w:t>0.22kg</w:t>
            </w:r>
            <w:r>
              <w:rPr>
                <w:rFonts w:ascii="Times New Roman" w:hAnsi="Times New Roman" w:eastAsia="Times New Roman" w:cs="Times New Roman"/>
                <w:spacing w:val="-5"/>
              </w:rPr>
              <w:t>/h</w:t>
            </w:r>
            <w:r>
              <w:rPr>
                <w:rFonts w:ascii="Times New Roman" w:hAnsi="Times New Roman" w:eastAsia="Times New Roman" w:cs="Times New Roman"/>
                <w:spacing w:val="-25"/>
              </w:rPr>
              <w:t xml:space="preserve"> </w:t>
            </w:r>
            <w:r>
              <w:rPr>
                <w:spacing w:val="-5"/>
              </w:rPr>
              <w:t>。称料、拆包、投料、</w:t>
            </w:r>
            <w:r>
              <w:rPr>
                <w:spacing w:val="2"/>
              </w:rPr>
              <w:t>混合粉尘经集气罩收集至布袋除尘器处理后通过</w:t>
            </w:r>
            <w:r>
              <w:rPr>
                <w:rFonts w:ascii="Times New Roman" w:hAnsi="Times New Roman" w:eastAsia="Times New Roman" w:cs="Times New Roman"/>
                <w:spacing w:val="2"/>
              </w:rPr>
              <w:t>28m</w:t>
            </w:r>
            <w:r>
              <w:rPr>
                <w:spacing w:val="2"/>
              </w:rPr>
              <w:t>高</w:t>
            </w:r>
            <w:r>
              <w:rPr>
                <w:rFonts w:ascii="Times New Roman" w:hAnsi="Times New Roman" w:eastAsia="Times New Roman" w:cs="Times New Roman"/>
              </w:rPr>
              <w:t>DA</w:t>
            </w:r>
            <w:r>
              <w:rPr>
                <w:rFonts w:ascii="Times New Roman" w:hAnsi="Times New Roman" w:eastAsia="Times New Roman" w:cs="Times New Roman"/>
                <w:spacing w:val="2"/>
              </w:rPr>
              <w:t>001</w:t>
            </w:r>
            <w:r>
              <w:rPr>
                <w:spacing w:val="2"/>
              </w:rPr>
              <w:t>排气筒</w:t>
            </w:r>
            <w:r>
              <w:rPr>
                <w:spacing w:val="1"/>
              </w:rPr>
              <w:t>排放；</w:t>
            </w:r>
            <w:r>
              <w:rPr>
                <w:spacing w:val="-1"/>
              </w:rPr>
              <w:t>未收集的粉尘在车间无组织排放。</w:t>
            </w:r>
          </w:p>
          <w:p w14:paraId="24ACC934">
            <w:pPr>
              <w:pStyle w:val="6"/>
              <w:spacing w:before="75" w:line="352" w:lineRule="auto"/>
              <w:ind w:left="106" w:right="102" w:firstLine="480"/>
            </w:pPr>
            <w:r>
              <w:rPr>
                <w:b/>
                <w:bCs/>
                <w:spacing w:val="-1"/>
              </w:rPr>
              <w:t>废气风量核算：</w:t>
            </w:r>
            <w:r>
              <w:rPr>
                <w:spacing w:val="-1"/>
              </w:rPr>
              <w:t>项目使用的混合机及搅拌机均为封闭式的，建设单位混</w:t>
            </w:r>
            <w:r>
              <w:t>合机、搅拌机上方设置集气罩；废气收集风量按照《环境工程设计手册》、</w:t>
            </w:r>
            <w:r>
              <w:rPr>
                <w:spacing w:val="4"/>
              </w:rPr>
              <w:t xml:space="preserve"> </w:t>
            </w:r>
            <w:r>
              <w:rPr>
                <w:spacing w:val="2"/>
              </w:rPr>
              <w:t>《局部排风设施控制风速检测与评估技术规范》（</w:t>
            </w:r>
            <w:r>
              <w:rPr>
                <w:rFonts w:ascii="Times New Roman" w:hAnsi="Times New Roman" w:eastAsia="Times New Roman" w:cs="Times New Roman"/>
              </w:rPr>
              <w:t>AQ</w:t>
            </w:r>
            <w:r>
              <w:rPr>
                <w:rFonts w:ascii="Times New Roman" w:hAnsi="Times New Roman" w:eastAsia="Times New Roman" w:cs="Times New Roman"/>
                <w:spacing w:val="2"/>
              </w:rPr>
              <w:t>/T4274-2016</w:t>
            </w:r>
            <w:r>
              <w:rPr>
                <w:spacing w:val="2"/>
              </w:rPr>
              <w:t>）中的经</w:t>
            </w:r>
            <w:r>
              <w:rPr>
                <w:spacing w:val="-1"/>
              </w:rPr>
              <w:t>验公式计算，公式如下：</w:t>
            </w:r>
          </w:p>
          <w:p w14:paraId="7B50C142">
            <w:pPr>
              <w:pStyle w:val="6"/>
              <w:spacing w:before="2" w:line="355" w:lineRule="auto"/>
              <w:ind w:left="592" w:right="3899" w:firstLine="1190"/>
            </w:pPr>
            <w:r>
              <w:rPr>
                <w:rFonts w:ascii="Times New Roman" w:hAnsi="Times New Roman" w:eastAsia="Times New Roman" w:cs="Times New Roman"/>
                <w:spacing w:val="-1"/>
              </w:rPr>
              <w:t>L=3600</w:t>
            </w:r>
            <w:r>
              <w:rPr>
                <w:spacing w:val="-1"/>
              </w:rPr>
              <w:t>（</w:t>
            </w:r>
            <w:r>
              <w:rPr>
                <w:rFonts w:ascii="Times New Roman" w:hAnsi="Times New Roman" w:eastAsia="Times New Roman" w:cs="Times New Roman"/>
                <w:spacing w:val="-1"/>
              </w:rPr>
              <w:t>5X</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32"/>
                <w:position w:val="7"/>
                <w:sz w:val="15"/>
                <w:szCs w:val="15"/>
              </w:rPr>
              <w:t xml:space="preserve"> </w:t>
            </w:r>
            <w:r>
              <w:rPr>
                <w:rFonts w:ascii="Times New Roman" w:hAnsi="Times New Roman" w:eastAsia="Times New Roman" w:cs="Times New Roman"/>
                <w:spacing w:val="-1"/>
              </w:rPr>
              <w:t>+F</w:t>
            </w:r>
            <w:r>
              <w:rPr>
                <w:spacing w:val="-1"/>
              </w:rPr>
              <w:t>）</w:t>
            </w:r>
            <w:r>
              <w:rPr>
                <w:rFonts w:ascii="Times New Roman" w:hAnsi="Times New Roman" w:eastAsia="Times New Roman" w:cs="Times New Roman"/>
                <w:spacing w:val="-1"/>
              </w:rPr>
              <w:t>× Vx</w:t>
            </w:r>
            <w:r>
              <w:rPr>
                <w:spacing w:val="-4"/>
              </w:rPr>
              <w:t>式中：</w:t>
            </w:r>
            <w:r>
              <w:rPr>
                <w:rFonts w:ascii="Times New Roman" w:hAnsi="Times New Roman" w:eastAsia="Times New Roman" w:cs="Times New Roman"/>
                <w:spacing w:val="-4"/>
              </w:rPr>
              <w:t>L—</w:t>
            </w:r>
            <w:r>
              <w:rPr>
                <w:spacing w:val="-4"/>
              </w:rPr>
              <w:t>集气罩设计风量，</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/h</w:t>
            </w:r>
            <w:r>
              <w:rPr>
                <w:spacing w:val="-4"/>
              </w:rPr>
              <w:t>；</w:t>
            </w:r>
          </w:p>
          <w:p w14:paraId="1E6446EE">
            <w:pPr>
              <w:pStyle w:val="6"/>
              <w:spacing w:before="44" w:line="220" w:lineRule="auto"/>
              <w:ind w:left="1299"/>
            </w:pPr>
            <w:r>
              <w:rPr>
                <w:rFonts w:ascii="Times New Roman" w:hAnsi="Times New Roman" w:eastAsia="Times New Roman" w:cs="Times New Roman"/>
                <w:spacing w:val="-1"/>
              </w:rPr>
              <w:t>X—</w:t>
            </w:r>
            <w:r>
              <w:rPr>
                <w:spacing w:val="-1"/>
              </w:rPr>
              <w:t>集气罩至污染源的距离，</w:t>
            </w:r>
            <w:r>
              <w:rPr>
                <w:rFonts w:ascii="Times New Roman" w:hAnsi="Times New Roman" w:eastAsia="Times New Roman" w:cs="Times New Roman"/>
                <w:spacing w:val="-1"/>
              </w:rPr>
              <w:t>m</w:t>
            </w:r>
            <w:r>
              <w:rPr>
                <w:spacing w:val="-1"/>
              </w:rPr>
              <w:t>，</w:t>
            </w:r>
          </w:p>
          <w:p w14:paraId="2AAD362F">
            <w:pPr>
              <w:pStyle w:val="6"/>
              <w:spacing w:before="150" w:line="316" w:lineRule="exact"/>
              <w:ind w:left="1301"/>
            </w:pPr>
            <w:r>
              <w:rPr>
                <w:rFonts w:ascii="Times New Roman" w:hAnsi="Times New Roman" w:eastAsia="Times New Roman" w:cs="Times New Roman"/>
                <w:position w:val="1"/>
              </w:rPr>
              <w:t>F—</w:t>
            </w:r>
            <w:r>
              <w:rPr>
                <w:position w:val="1"/>
              </w:rPr>
              <w:t>集气罩罩口面积，</w:t>
            </w:r>
            <w:r>
              <w:rPr>
                <w:rFonts w:ascii="Times New Roman" w:hAnsi="Times New Roman" w:eastAsia="Times New Roman" w:cs="Times New Roman"/>
                <w:position w:val="1"/>
              </w:rPr>
              <w:t>m</w:t>
            </w:r>
            <w:r>
              <w:rPr>
                <w:rFonts w:ascii="Times New Roman" w:hAnsi="Times New Roman" w:eastAsia="Times New Roman" w:cs="Times New Roman"/>
                <w:position w:val="8"/>
                <w:sz w:val="15"/>
                <w:szCs w:val="15"/>
              </w:rPr>
              <w:t>2</w:t>
            </w:r>
            <w:r>
              <w:rPr>
                <w:position w:val="1"/>
              </w:rPr>
              <w:t>；</w:t>
            </w:r>
          </w:p>
          <w:p w14:paraId="4C850D31">
            <w:pPr>
              <w:pStyle w:val="6"/>
              <w:spacing w:before="144" w:line="360" w:lineRule="exact"/>
              <w:ind w:left="1300"/>
            </w:pPr>
            <w:r>
              <w:rPr>
                <w:rFonts w:ascii="Times New Roman" w:hAnsi="Times New Roman" w:eastAsia="Times New Roman" w:cs="Times New Roman"/>
                <w:spacing w:val="-1"/>
                <w:position w:val="2"/>
              </w:rPr>
              <w:t>Vx—</w:t>
            </w:r>
            <w:r>
              <w:rPr>
                <w:spacing w:val="-1"/>
                <w:position w:val="2"/>
              </w:rPr>
              <w:t>控制风速，项目取值</w:t>
            </w:r>
            <w:r>
              <w:rPr>
                <w:spacing w:val="-44"/>
                <w:position w:val="2"/>
              </w:rPr>
              <w:t xml:space="preserve"> </w:t>
            </w:r>
            <w:r>
              <w:rPr>
                <w:rFonts w:ascii="Times New Roman" w:hAnsi="Times New Roman" w:eastAsia="Times New Roman" w:cs="Times New Roman"/>
                <w:spacing w:val="-1"/>
                <w:position w:val="2"/>
              </w:rPr>
              <w:t>0.5m/s</w:t>
            </w:r>
            <w:r>
              <w:rPr>
                <w:spacing w:val="-1"/>
                <w:position w:val="2"/>
              </w:rPr>
              <w:t>。</w:t>
            </w:r>
          </w:p>
          <w:p w14:paraId="2FD1F4BB">
            <w:pPr>
              <w:spacing w:before="229" w:line="241" w:lineRule="auto"/>
              <w:ind w:left="2628"/>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4.1-2    </w:t>
            </w:r>
            <w:r>
              <w:rPr>
                <w:rFonts w:ascii="黑体" w:hAnsi="黑体" w:eastAsia="黑体" w:cs="黑体"/>
                <w:spacing w:val="-1"/>
                <w:sz w:val="24"/>
                <w:szCs w:val="24"/>
              </w:rPr>
              <w:t>集气罩废气量统计</w:t>
            </w:r>
          </w:p>
          <w:tbl>
            <w:tblPr>
              <w:tblStyle w:val="5"/>
              <w:tblW w:w="7933"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913"/>
              <w:gridCol w:w="975"/>
              <w:gridCol w:w="913"/>
              <w:gridCol w:w="1034"/>
              <w:gridCol w:w="1153"/>
              <w:gridCol w:w="1123"/>
              <w:gridCol w:w="918"/>
            </w:tblGrid>
            <w:tr w14:paraId="20BC2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904" w:type="dxa"/>
                  <w:tcBorders>
                    <w:top w:val="single" w:color="000000" w:sz="10" w:space="0"/>
                    <w:left w:val="nil"/>
                  </w:tcBorders>
                  <w:vAlign w:val="top"/>
                </w:tcPr>
                <w:p w14:paraId="4054A4D6">
                  <w:pPr>
                    <w:pStyle w:val="6"/>
                    <w:spacing w:before="265" w:line="230" w:lineRule="auto"/>
                    <w:ind w:left="39"/>
                    <w:rPr>
                      <w:sz w:val="20"/>
                      <w:szCs w:val="20"/>
                    </w:rPr>
                  </w:pPr>
                  <w:r>
                    <w:rPr>
                      <w:spacing w:val="6"/>
                      <w:sz w:val="20"/>
                      <w:szCs w:val="20"/>
                    </w:rPr>
                    <w:t>设备名称</w:t>
                  </w:r>
                </w:p>
              </w:tc>
              <w:tc>
                <w:tcPr>
                  <w:tcW w:w="913" w:type="dxa"/>
                  <w:tcBorders>
                    <w:top w:val="single" w:color="000000" w:sz="10" w:space="0"/>
                  </w:tcBorders>
                  <w:vAlign w:val="top"/>
                </w:tcPr>
                <w:p w14:paraId="225C2E84">
                  <w:pPr>
                    <w:pStyle w:val="6"/>
                    <w:spacing w:before="265" w:line="228" w:lineRule="auto"/>
                    <w:ind w:left="252"/>
                    <w:rPr>
                      <w:sz w:val="20"/>
                      <w:szCs w:val="20"/>
                    </w:rPr>
                  </w:pPr>
                  <w:r>
                    <w:rPr>
                      <w:spacing w:val="3"/>
                      <w:sz w:val="20"/>
                      <w:szCs w:val="20"/>
                    </w:rPr>
                    <w:t>数量</w:t>
                  </w:r>
                </w:p>
              </w:tc>
              <w:tc>
                <w:tcPr>
                  <w:tcW w:w="975" w:type="dxa"/>
                  <w:tcBorders>
                    <w:top w:val="single" w:color="000000" w:sz="10" w:space="0"/>
                  </w:tcBorders>
                  <w:vAlign w:val="top"/>
                </w:tcPr>
                <w:p w14:paraId="4C83BDBC">
                  <w:pPr>
                    <w:pStyle w:val="6"/>
                    <w:spacing w:before="95" w:line="264" w:lineRule="auto"/>
                    <w:ind w:left="131" w:right="65" w:hanging="60"/>
                    <w:rPr>
                      <w:rFonts w:ascii="Times New Roman" w:hAnsi="Times New Roman" w:eastAsia="Times New Roman" w:cs="Times New Roman"/>
                      <w:sz w:val="20"/>
                      <w:szCs w:val="20"/>
                    </w:rPr>
                  </w:pPr>
                  <w:r>
                    <w:rPr>
                      <w:spacing w:val="8"/>
                      <w:sz w:val="20"/>
                      <w:szCs w:val="20"/>
                    </w:rPr>
                    <w:t>距污染源</w:t>
                  </w:r>
                  <w:r>
                    <w:rPr>
                      <w:spacing w:val="5"/>
                      <w:sz w:val="20"/>
                      <w:szCs w:val="20"/>
                    </w:rPr>
                    <w:t>距离</w:t>
                  </w:r>
                  <w:r>
                    <w:rPr>
                      <w:rFonts w:ascii="Times New Roman" w:hAnsi="Times New Roman" w:eastAsia="Times New Roman" w:cs="Times New Roman"/>
                      <w:spacing w:val="5"/>
                      <w:sz w:val="20"/>
                      <w:szCs w:val="20"/>
                    </w:rPr>
                    <w:t>(m)</w:t>
                  </w:r>
                </w:p>
              </w:tc>
              <w:tc>
                <w:tcPr>
                  <w:tcW w:w="913" w:type="dxa"/>
                  <w:tcBorders>
                    <w:top w:val="single" w:color="000000" w:sz="10" w:space="0"/>
                  </w:tcBorders>
                  <w:vAlign w:val="top"/>
                </w:tcPr>
                <w:p w14:paraId="3149A319">
                  <w:pPr>
                    <w:pStyle w:val="6"/>
                    <w:spacing w:before="95" w:line="228" w:lineRule="auto"/>
                    <w:ind w:left="42"/>
                    <w:rPr>
                      <w:sz w:val="20"/>
                      <w:szCs w:val="20"/>
                    </w:rPr>
                  </w:pPr>
                  <w:r>
                    <w:rPr>
                      <w:spacing w:val="7"/>
                      <w:sz w:val="20"/>
                      <w:szCs w:val="20"/>
                    </w:rPr>
                    <w:t>罩口面积</w:t>
                  </w:r>
                </w:p>
                <w:p w14:paraId="0EA19342">
                  <w:pPr>
                    <w:spacing w:before="62" w:line="263"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2</w:t>
                  </w:r>
                  <w:r>
                    <w:rPr>
                      <w:rFonts w:ascii="Times New Roman" w:hAnsi="Times New Roman" w:eastAsia="Times New Roman" w:cs="Times New Roman"/>
                      <w:spacing w:val="2"/>
                      <w:position w:val="3"/>
                      <w:sz w:val="20"/>
                      <w:szCs w:val="20"/>
                    </w:rPr>
                    <w:t>)</w:t>
                  </w:r>
                </w:p>
              </w:tc>
              <w:tc>
                <w:tcPr>
                  <w:tcW w:w="1034" w:type="dxa"/>
                  <w:tcBorders>
                    <w:top w:val="single" w:color="000000" w:sz="10" w:space="0"/>
                  </w:tcBorders>
                  <w:vAlign w:val="top"/>
                </w:tcPr>
                <w:p w14:paraId="0EECD8FD">
                  <w:pPr>
                    <w:pStyle w:val="6"/>
                    <w:spacing w:before="94" w:line="281" w:lineRule="auto"/>
                    <w:ind w:left="300" w:right="97" w:hanging="200"/>
                    <w:rPr>
                      <w:rFonts w:ascii="Times New Roman" w:hAnsi="Times New Roman" w:eastAsia="Times New Roman" w:cs="Times New Roman"/>
                      <w:sz w:val="20"/>
                      <w:szCs w:val="20"/>
                    </w:rPr>
                  </w:pPr>
                  <w:r>
                    <w:rPr>
                      <w:spacing w:val="7"/>
                      <w:sz w:val="20"/>
                      <w:szCs w:val="20"/>
                    </w:rPr>
                    <w:t>控制风速</w:t>
                  </w:r>
                  <w:r>
                    <w:rPr>
                      <w:rFonts w:ascii="Times New Roman" w:hAnsi="Times New Roman" w:eastAsia="Times New Roman" w:cs="Times New Roman"/>
                      <w:spacing w:val="2"/>
                      <w:sz w:val="20"/>
                      <w:szCs w:val="20"/>
                    </w:rPr>
                    <w:t>(m/s)</w:t>
                  </w:r>
                </w:p>
              </w:tc>
              <w:tc>
                <w:tcPr>
                  <w:tcW w:w="1153" w:type="dxa"/>
                  <w:tcBorders>
                    <w:top w:val="single" w:color="000000" w:sz="10" w:space="0"/>
                  </w:tcBorders>
                  <w:vAlign w:val="top"/>
                </w:tcPr>
                <w:p w14:paraId="02F82E2D">
                  <w:pPr>
                    <w:pStyle w:val="6"/>
                    <w:spacing w:before="94" w:line="281" w:lineRule="auto"/>
                    <w:ind w:left="315" w:right="156" w:hanging="152"/>
                    <w:rPr>
                      <w:rFonts w:ascii="Times New Roman" w:hAnsi="Times New Roman" w:eastAsia="Times New Roman" w:cs="Times New Roman"/>
                      <w:sz w:val="20"/>
                      <w:szCs w:val="20"/>
                    </w:rPr>
                  </w:pPr>
                  <w:r>
                    <w:rPr>
                      <w:spacing w:val="6"/>
                      <w:sz w:val="20"/>
                      <w:szCs w:val="20"/>
                    </w:rPr>
                    <w:t>单个风量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1123" w:type="dxa"/>
                  <w:tcBorders>
                    <w:top w:val="single" w:color="000000" w:sz="10" w:space="0"/>
                    <w:right w:val="single" w:color="000000" w:sz="4" w:space="0"/>
                  </w:tcBorders>
                  <w:vAlign w:val="top"/>
                </w:tcPr>
                <w:p w14:paraId="5459836B">
                  <w:pPr>
                    <w:pStyle w:val="6"/>
                    <w:spacing w:before="94" w:line="281" w:lineRule="auto"/>
                    <w:ind w:left="300" w:right="139" w:hanging="153"/>
                    <w:rPr>
                      <w:rFonts w:ascii="Times New Roman" w:hAnsi="Times New Roman" w:eastAsia="Times New Roman" w:cs="Times New Roman"/>
                      <w:sz w:val="20"/>
                      <w:szCs w:val="20"/>
                    </w:rPr>
                  </w:pPr>
                  <w:r>
                    <w:rPr>
                      <w:spacing w:val="7"/>
                      <w:sz w:val="20"/>
                      <w:szCs w:val="20"/>
                    </w:rPr>
                    <w:t>合计风量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918" w:type="dxa"/>
                  <w:tcBorders>
                    <w:top w:val="single" w:color="000000" w:sz="10" w:space="0"/>
                    <w:left w:val="single" w:color="000000" w:sz="4" w:space="0"/>
                    <w:right w:val="nil"/>
                  </w:tcBorders>
                  <w:vAlign w:val="top"/>
                </w:tcPr>
                <w:p w14:paraId="2A92127D">
                  <w:pPr>
                    <w:pStyle w:val="6"/>
                    <w:spacing w:before="94" w:line="281" w:lineRule="auto"/>
                    <w:ind w:left="199" w:right="143" w:hanging="45"/>
                    <w:rPr>
                      <w:rFonts w:ascii="Times New Roman" w:hAnsi="Times New Roman" w:eastAsia="Times New Roman" w:cs="Times New Roman"/>
                      <w:sz w:val="20"/>
                      <w:szCs w:val="20"/>
                    </w:rPr>
                  </w:pPr>
                  <w:r>
                    <w:rPr>
                      <w:spacing w:val="5"/>
                      <w:sz w:val="20"/>
                      <w:szCs w:val="20"/>
                    </w:rPr>
                    <w:t>总风量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r>
            <w:tr w14:paraId="6E092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904" w:type="dxa"/>
                  <w:tcBorders>
                    <w:left w:val="nil"/>
                  </w:tcBorders>
                  <w:vAlign w:val="top"/>
                </w:tcPr>
                <w:p w14:paraId="594923DB">
                  <w:pPr>
                    <w:pStyle w:val="6"/>
                    <w:spacing w:before="129" w:line="228" w:lineRule="auto"/>
                    <w:ind w:left="144"/>
                    <w:rPr>
                      <w:sz w:val="20"/>
                      <w:szCs w:val="20"/>
                    </w:rPr>
                  </w:pPr>
                  <w:r>
                    <w:rPr>
                      <w:spacing w:val="6"/>
                      <w:sz w:val="20"/>
                      <w:szCs w:val="20"/>
                    </w:rPr>
                    <w:t>混合机</w:t>
                  </w:r>
                </w:p>
              </w:tc>
              <w:tc>
                <w:tcPr>
                  <w:tcW w:w="913" w:type="dxa"/>
                  <w:vAlign w:val="top"/>
                </w:tcPr>
                <w:p w14:paraId="1790E564">
                  <w:pPr>
                    <w:pStyle w:val="6"/>
                    <w:spacing w:before="129" w:line="231" w:lineRule="auto"/>
                    <w:ind w:left="278"/>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8"/>
                      <w:sz w:val="20"/>
                      <w:szCs w:val="20"/>
                    </w:rPr>
                    <w:t xml:space="preserve"> </w:t>
                  </w:r>
                  <w:r>
                    <w:rPr>
                      <w:spacing w:val="-3"/>
                      <w:sz w:val="20"/>
                      <w:szCs w:val="20"/>
                    </w:rPr>
                    <w:t>台</w:t>
                  </w:r>
                </w:p>
              </w:tc>
              <w:tc>
                <w:tcPr>
                  <w:tcW w:w="975" w:type="dxa"/>
                  <w:vAlign w:val="top"/>
                </w:tcPr>
                <w:p w14:paraId="17234E00">
                  <w:pPr>
                    <w:spacing w:before="99" w:line="274" w:lineRule="exact"/>
                    <w:ind w:left="36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0.3</w:t>
                  </w:r>
                </w:p>
              </w:tc>
              <w:tc>
                <w:tcPr>
                  <w:tcW w:w="913" w:type="dxa"/>
                  <w:vAlign w:val="top"/>
                </w:tcPr>
                <w:p w14:paraId="7E5C1532">
                  <w:pPr>
                    <w:spacing w:before="99"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0.24</w:t>
                  </w:r>
                </w:p>
              </w:tc>
              <w:tc>
                <w:tcPr>
                  <w:tcW w:w="1034" w:type="dxa"/>
                  <w:vAlign w:val="top"/>
                </w:tcPr>
                <w:p w14:paraId="5FD424C9">
                  <w:pPr>
                    <w:spacing w:before="99"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153" w:type="dxa"/>
                  <w:vAlign w:val="top"/>
                </w:tcPr>
                <w:p w14:paraId="2C0D0C1D">
                  <w:pPr>
                    <w:spacing w:before="99"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1242</w:t>
                  </w:r>
                </w:p>
              </w:tc>
              <w:tc>
                <w:tcPr>
                  <w:tcW w:w="1123" w:type="dxa"/>
                  <w:tcBorders>
                    <w:right w:val="single" w:color="000000" w:sz="4" w:space="0"/>
                  </w:tcBorders>
                  <w:vAlign w:val="top"/>
                </w:tcPr>
                <w:p w14:paraId="781AD542">
                  <w:pPr>
                    <w:spacing w:before="99"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6210</w:t>
                  </w:r>
                </w:p>
              </w:tc>
              <w:tc>
                <w:tcPr>
                  <w:tcW w:w="918" w:type="dxa"/>
                  <w:vMerge w:val="restart"/>
                  <w:tcBorders>
                    <w:left w:val="single" w:color="000000" w:sz="4" w:space="0"/>
                    <w:bottom w:val="nil"/>
                    <w:right w:val="nil"/>
                  </w:tcBorders>
                  <w:vAlign w:val="top"/>
                </w:tcPr>
                <w:p w14:paraId="2E1CA469">
                  <w:pPr>
                    <w:spacing w:line="244" w:lineRule="auto"/>
                    <w:rPr>
                      <w:rFonts w:ascii="Arial"/>
                      <w:sz w:val="21"/>
                    </w:rPr>
                  </w:pPr>
                </w:p>
                <w:p w14:paraId="3AE523AD">
                  <w:pPr>
                    <w:spacing w:before="57" w:line="274"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8694</w:t>
                  </w:r>
                </w:p>
              </w:tc>
            </w:tr>
            <w:tr w14:paraId="03E2C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904" w:type="dxa"/>
                  <w:tcBorders>
                    <w:left w:val="nil"/>
                    <w:bottom w:val="single" w:color="000000" w:sz="10" w:space="0"/>
                  </w:tcBorders>
                  <w:vAlign w:val="top"/>
                </w:tcPr>
                <w:p w14:paraId="4E67BB0C">
                  <w:pPr>
                    <w:pStyle w:val="6"/>
                    <w:spacing w:before="137" w:line="228" w:lineRule="auto"/>
                    <w:ind w:left="141"/>
                    <w:rPr>
                      <w:sz w:val="20"/>
                      <w:szCs w:val="20"/>
                    </w:rPr>
                  </w:pPr>
                  <w:r>
                    <w:rPr>
                      <w:spacing w:val="7"/>
                      <w:sz w:val="20"/>
                      <w:szCs w:val="20"/>
                    </w:rPr>
                    <w:t>搅拌机</w:t>
                  </w:r>
                </w:p>
              </w:tc>
              <w:tc>
                <w:tcPr>
                  <w:tcW w:w="913" w:type="dxa"/>
                  <w:tcBorders>
                    <w:bottom w:val="single" w:color="000000" w:sz="10" w:space="0"/>
                  </w:tcBorders>
                  <w:vAlign w:val="top"/>
                </w:tcPr>
                <w:p w14:paraId="2F0CD510">
                  <w:pPr>
                    <w:pStyle w:val="6"/>
                    <w:spacing w:before="107" w:line="274" w:lineRule="exact"/>
                    <w:ind w:left="277"/>
                    <w:rPr>
                      <w:sz w:val="20"/>
                      <w:szCs w:val="20"/>
                    </w:rPr>
                  </w:pPr>
                  <w:r>
                    <w:rPr>
                      <w:rFonts w:ascii="Times New Roman" w:hAnsi="Times New Roman" w:eastAsia="Times New Roman" w:cs="Times New Roman"/>
                      <w:spacing w:val="-3"/>
                      <w:position w:val="1"/>
                      <w:sz w:val="20"/>
                      <w:szCs w:val="20"/>
                    </w:rPr>
                    <w:t>3</w:t>
                  </w:r>
                  <w:r>
                    <w:rPr>
                      <w:rFonts w:ascii="Times New Roman" w:hAnsi="Times New Roman" w:eastAsia="Times New Roman" w:cs="Times New Roman"/>
                      <w:spacing w:val="29"/>
                      <w:position w:val="1"/>
                      <w:sz w:val="20"/>
                      <w:szCs w:val="20"/>
                    </w:rPr>
                    <w:t xml:space="preserve"> </w:t>
                  </w:r>
                  <w:r>
                    <w:rPr>
                      <w:spacing w:val="-3"/>
                      <w:position w:val="1"/>
                      <w:sz w:val="20"/>
                      <w:szCs w:val="20"/>
                    </w:rPr>
                    <w:t>台</w:t>
                  </w:r>
                </w:p>
              </w:tc>
              <w:tc>
                <w:tcPr>
                  <w:tcW w:w="975" w:type="dxa"/>
                  <w:tcBorders>
                    <w:bottom w:val="single" w:color="000000" w:sz="10" w:space="0"/>
                  </w:tcBorders>
                  <w:vAlign w:val="top"/>
                </w:tcPr>
                <w:p w14:paraId="4281163F">
                  <w:pPr>
                    <w:spacing w:before="107" w:line="274" w:lineRule="exact"/>
                    <w:ind w:left="36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0.3</w:t>
                  </w:r>
                </w:p>
              </w:tc>
              <w:tc>
                <w:tcPr>
                  <w:tcW w:w="913" w:type="dxa"/>
                  <w:tcBorders>
                    <w:bottom w:val="single" w:color="000000" w:sz="10" w:space="0"/>
                  </w:tcBorders>
                  <w:vAlign w:val="top"/>
                </w:tcPr>
                <w:p w14:paraId="65166407">
                  <w:pPr>
                    <w:spacing w:before="107"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0.24</w:t>
                  </w:r>
                </w:p>
              </w:tc>
              <w:tc>
                <w:tcPr>
                  <w:tcW w:w="1034" w:type="dxa"/>
                  <w:tcBorders>
                    <w:bottom w:val="single" w:color="000000" w:sz="10" w:space="0"/>
                  </w:tcBorders>
                  <w:vAlign w:val="top"/>
                </w:tcPr>
                <w:p w14:paraId="39B1FB8C">
                  <w:pPr>
                    <w:spacing w:before="107"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153" w:type="dxa"/>
                  <w:tcBorders>
                    <w:bottom w:val="single" w:color="000000" w:sz="10" w:space="0"/>
                  </w:tcBorders>
                  <w:vAlign w:val="top"/>
                </w:tcPr>
                <w:p w14:paraId="5FA81CDE">
                  <w:pPr>
                    <w:spacing w:before="107"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1242</w:t>
                  </w:r>
                </w:p>
              </w:tc>
              <w:tc>
                <w:tcPr>
                  <w:tcW w:w="1123" w:type="dxa"/>
                  <w:tcBorders>
                    <w:bottom w:val="single" w:color="000000" w:sz="10" w:space="0"/>
                    <w:right w:val="single" w:color="000000" w:sz="4" w:space="0"/>
                  </w:tcBorders>
                  <w:vAlign w:val="top"/>
                </w:tcPr>
                <w:p w14:paraId="73D6E35E">
                  <w:pPr>
                    <w:spacing w:before="107" w:line="274"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2484</w:t>
                  </w:r>
                </w:p>
              </w:tc>
              <w:tc>
                <w:tcPr>
                  <w:tcW w:w="918" w:type="dxa"/>
                  <w:vMerge w:val="continue"/>
                  <w:tcBorders>
                    <w:top w:val="nil"/>
                    <w:left w:val="single" w:color="000000" w:sz="4" w:space="0"/>
                    <w:bottom w:val="single" w:color="000000" w:sz="10" w:space="0"/>
                    <w:right w:val="nil"/>
                  </w:tcBorders>
                  <w:vAlign w:val="top"/>
                </w:tcPr>
                <w:p w14:paraId="54BCBCBB">
                  <w:pPr>
                    <w:rPr>
                      <w:rFonts w:ascii="Arial"/>
                      <w:sz w:val="21"/>
                    </w:rPr>
                  </w:pPr>
                </w:p>
              </w:tc>
            </w:tr>
          </w:tbl>
          <w:p w14:paraId="5C647873">
            <w:pPr>
              <w:pStyle w:val="6"/>
              <w:spacing w:before="156" w:line="345" w:lineRule="auto"/>
              <w:ind w:left="111" w:right="102" w:firstLine="476"/>
            </w:pPr>
            <w:r>
              <w:t>根据上述公式计算，本项目称料、拆包、投料、混合粉尘设计风量应大</w:t>
            </w:r>
            <w:r>
              <w:rPr>
                <w:spacing w:val="-2"/>
              </w:rPr>
              <w:t>于</w:t>
            </w:r>
            <w:r>
              <w:rPr>
                <w:rFonts w:ascii="Times New Roman" w:hAnsi="Times New Roman" w:eastAsia="Times New Roman" w:cs="Times New Roman"/>
                <w:spacing w:val="-2"/>
              </w:rPr>
              <w:t>8694m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/h</w:t>
            </w:r>
            <w:r>
              <w:rPr>
                <w:rFonts w:ascii="Times New Roman" w:hAnsi="Times New Roman" w:eastAsia="Times New Roman" w:cs="Times New Roman"/>
                <w:spacing w:val="-19"/>
              </w:rPr>
              <w:t xml:space="preserve"> </w:t>
            </w:r>
            <w:r>
              <w:rPr>
                <w:spacing w:val="-2"/>
              </w:rPr>
              <w:t>，拟设风机风量</w:t>
            </w:r>
            <w:r>
              <w:rPr>
                <w:rFonts w:ascii="Times New Roman" w:hAnsi="Times New Roman" w:eastAsia="Times New Roman" w:cs="Times New Roman"/>
                <w:spacing w:val="-2"/>
              </w:rPr>
              <w:t>8800m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/h</w:t>
            </w:r>
            <w:r>
              <w:rPr>
                <w:spacing w:val="-2"/>
              </w:rPr>
              <w:t>。</w:t>
            </w:r>
          </w:p>
          <w:p w14:paraId="2A9F5AFA">
            <w:pPr>
              <w:pStyle w:val="6"/>
              <w:spacing w:before="4" w:line="358" w:lineRule="auto"/>
              <w:ind w:left="103" w:right="96" w:firstLine="484"/>
              <w:jc w:val="both"/>
            </w:pPr>
            <w:r>
              <w:rPr>
                <w:spacing w:val="-2"/>
              </w:rPr>
              <w:t>根据《排放源统计调查产排污核算方法和系数手册》中“</w:t>
            </w:r>
            <w:r>
              <w:rPr>
                <w:rFonts w:ascii="Times New Roman" w:hAnsi="Times New Roman" w:eastAsia="Times New Roman" w:cs="Times New Roman"/>
                <w:spacing w:val="-2"/>
              </w:rPr>
              <w:t xml:space="preserve">2922 </w:t>
            </w:r>
            <w:r>
              <w:rPr>
                <w:spacing w:val="-2"/>
              </w:rPr>
              <w:t>塑料板、</w:t>
            </w:r>
            <w:r>
              <w:rPr>
                <w:spacing w:val="-1"/>
              </w:rPr>
              <w:t>管、型材制造行业系数表</w:t>
            </w:r>
            <w:r>
              <w:rPr>
                <w:spacing w:val="-70"/>
              </w:rPr>
              <w:t xml:space="preserve"> </w:t>
            </w:r>
            <w:r>
              <w:rPr>
                <w:spacing w:val="-1"/>
              </w:rPr>
              <w:t>”，袋式除尘对颗粒物的处理效率为</w:t>
            </w:r>
            <w:r>
              <w:rPr>
                <w:rFonts w:ascii="Times New Roman" w:hAnsi="Times New Roman" w:eastAsia="Times New Roman" w:cs="Times New Roman"/>
                <w:spacing w:val="-1"/>
              </w:rPr>
              <w:t>99%</w:t>
            </w:r>
            <w:r>
              <w:rPr>
                <w:rFonts w:ascii="Times New Roman" w:hAnsi="Times New Roman" w:eastAsia="Times New Roman" w:cs="Times New Roman"/>
                <w:spacing w:val="-28"/>
              </w:rPr>
              <w:t xml:space="preserve"> </w:t>
            </w:r>
            <w:r>
              <w:rPr>
                <w:spacing w:val="-1"/>
              </w:rPr>
              <w:t>。本项目</w:t>
            </w:r>
            <w:r>
              <w:rPr>
                <w:spacing w:val="1"/>
              </w:rPr>
              <w:t>风机设计风量为</w:t>
            </w:r>
            <w:r>
              <w:rPr>
                <w:spacing w:val="-38"/>
              </w:rPr>
              <w:t xml:space="preserve"> </w:t>
            </w:r>
            <w:r>
              <w:rPr>
                <w:rFonts w:ascii="Times New Roman" w:hAnsi="Times New Roman" w:eastAsia="Times New Roman" w:cs="Times New Roman"/>
                <w:spacing w:val="1"/>
              </w:rPr>
              <w:t>8800m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/h</w:t>
            </w:r>
            <w:r>
              <w:rPr>
                <w:rFonts w:ascii="Times New Roman" w:hAnsi="Times New Roman" w:eastAsia="Times New Roman" w:cs="Times New Roman"/>
                <w:spacing w:val="-29"/>
              </w:rPr>
              <w:t xml:space="preserve"> </w:t>
            </w:r>
            <w:r>
              <w:rPr>
                <w:spacing w:val="1"/>
              </w:rPr>
              <w:t>，废气收集率为</w:t>
            </w:r>
            <w:r>
              <w:rPr>
                <w:spacing w:val="-38"/>
              </w:rPr>
              <w:t xml:space="preserve"> </w:t>
            </w:r>
            <w:r>
              <w:rPr>
                <w:rFonts w:ascii="Times New Roman" w:hAnsi="Times New Roman" w:eastAsia="Times New Roman" w:cs="Times New Roman"/>
                <w:spacing w:val="1"/>
              </w:rPr>
              <w:t>8</w:t>
            </w:r>
            <w:r>
              <w:rPr>
                <w:rFonts w:ascii="Times New Roman" w:hAnsi="Times New Roman" w:eastAsia="Times New Roman" w:cs="Times New Roman"/>
              </w:rPr>
              <w:t>0%</w:t>
            </w:r>
            <w:r>
              <w:rPr>
                <w:rFonts w:ascii="Times New Roman" w:hAnsi="Times New Roman" w:eastAsia="Times New Roman" w:cs="Times New Roman"/>
                <w:spacing w:val="-28"/>
              </w:rPr>
              <w:t xml:space="preserve"> </w:t>
            </w:r>
            <w:r>
              <w:t>，处理效率</w:t>
            </w:r>
            <w:r>
              <w:rPr>
                <w:spacing w:val="-43"/>
              </w:rPr>
              <w:t xml:space="preserve"> </w:t>
            </w:r>
            <w:r>
              <w:rPr>
                <w:rFonts w:ascii="Times New Roman" w:hAnsi="Times New Roman" w:eastAsia="Times New Roman" w:cs="Times New Roman"/>
              </w:rPr>
              <w:t>99%</w:t>
            </w:r>
            <w:r>
              <w:rPr>
                <w:rFonts w:ascii="Times New Roman" w:hAnsi="Times New Roman" w:eastAsia="Times New Roman" w:cs="Times New Roman"/>
                <w:spacing w:val="-27"/>
              </w:rPr>
              <w:t xml:space="preserve"> </w:t>
            </w:r>
            <w:r>
              <w:t>，运行时间</w:t>
            </w:r>
            <w:r>
              <w:rPr>
                <w:rFonts w:ascii="Times New Roman" w:hAnsi="Times New Roman" w:eastAsia="Times New Roman" w:cs="Times New Roman"/>
                <w:spacing w:val="-2"/>
              </w:rPr>
              <w:t>2400h/a</w:t>
            </w:r>
            <w:r>
              <w:rPr>
                <w:rFonts w:ascii="Times New Roman" w:hAnsi="Times New Roman" w:eastAsia="Times New Roman" w:cs="Times New Roman"/>
                <w:spacing w:val="-34"/>
              </w:rPr>
              <w:t xml:space="preserve"> </w:t>
            </w:r>
            <w:r>
              <w:rPr>
                <w:spacing w:val="-2"/>
              </w:rPr>
              <w:t>，经收集至布袋除尘器处理后，</w:t>
            </w:r>
            <w:r>
              <w:rPr>
                <w:spacing w:val="-3"/>
              </w:rPr>
              <w:t>颗粒物有组织排放量为</w:t>
            </w:r>
            <w:r>
              <w:rPr>
                <w:spacing w:val="-52"/>
              </w:rPr>
              <w:t xml:space="preserve"> </w:t>
            </w:r>
            <w:r>
              <w:rPr>
                <w:rFonts w:ascii="Times New Roman" w:hAnsi="Times New Roman" w:eastAsia="Times New Roman" w:cs="Times New Roman"/>
                <w:spacing w:val="-3"/>
              </w:rPr>
              <w:t>0.0052t/a</w:t>
            </w:r>
            <w:r>
              <w:rPr>
                <w:rFonts w:ascii="Times New Roman" w:hAnsi="Times New Roman" w:eastAsia="Times New Roman" w:cs="Times New Roman"/>
                <w:spacing w:val="-34"/>
              </w:rPr>
              <w:t xml:space="preserve"> </w:t>
            </w:r>
            <w:r>
              <w:rPr>
                <w:spacing w:val="-3"/>
              </w:rPr>
              <w:t>，排放速率</w:t>
            </w:r>
            <w:r>
              <w:rPr>
                <w:spacing w:val="-51"/>
              </w:rPr>
              <w:t xml:space="preserve"> </w:t>
            </w:r>
            <w:r>
              <w:rPr>
                <w:rFonts w:ascii="Times New Roman" w:hAnsi="Times New Roman" w:eastAsia="Times New Roman" w:cs="Times New Roman"/>
                <w:spacing w:val="-3"/>
              </w:rPr>
              <w:t>0.0022kg/h</w:t>
            </w:r>
            <w:r>
              <w:rPr>
                <w:spacing w:val="-3"/>
              </w:rPr>
              <w:t>，排放浓度</w:t>
            </w:r>
            <w:r>
              <w:rPr>
                <w:spacing w:val="-52"/>
              </w:rPr>
              <w:t xml:space="preserve"> </w:t>
            </w:r>
            <w:r>
              <w:rPr>
                <w:rFonts w:ascii="Times New Roman" w:hAnsi="Times New Roman" w:eastAsia="Times New Roman" w:cs="Times New Roman"/>
                <w:spacing w:val="-3"/>
              </w:rPr>
              <w:t>0.25mg/m</w:t>
            </w:r>
            <w:r>
              <w:rPr>
                <w:rFonts w:ascii="Times New Roman" w:hAnsi="Times New Roman" w:eastAsia="Times New Roman" w:cs="Times New Roman"/>
                <w:spacing w:val="-3"/>
                <w:position w:val="8"/>
                <w:sz w:val="15"/>
                <w:szCs w:val="15"/>
              </w:rPr>
              <w:t>3</w:t>
            </w:r>
            <w:r>
              <w:rPr>
                <w:spacing w:val="-3"/>
              </w:rPr>
              <w:t>，另有</w:t>
            </w:r>
            <w:r>
              <w:rPr>
                <w:spacing w:val="-55"/>
              </w:rPr>
              <w:t xml:space="preserve"> </w:t>
            </w:r>
            <w:r>
              <w:rPr>
                <w:rFonts w:ascii="Times New Roman" w:hAnsi="Times New Roman" w:eastAsia="Times New Roman" w:cs="Times New Roman"/>
                <w:spacing w:val="-3"/>
              </w:rPr>
              <w:t>20%</w:t>
            </w:r>
            <w:r>
              <w:rPr>
                <w:spacing w:val="-3"/>
              </w:rPr>
              <w:t>粉尘未收集，以</w:t>
            </w:r>
            <w:r>
              <w:rPr>
                <w:spacing w:val="-4"/>
              </w:rPr>
              <w:t>无组织形</w:t>
            </w:r>
            <w:r>
              <w:rPr>
                <w:spacing w:val="-1"/>
              </w:rPr>
              <w:t>式排放，排放量为</w:t>
            </w:r>
            <w:r>
              <w:rPr>
                <w:spacing w:val="-48"/>
              </w:rPr>
              <w:t xml:space="preserve"> </w:t>
            </w:r>
            <w:r>
              <w:rPr>
                <w:rFonts w:ascii="Times New Roman" w:hAnsi="Times New Roman" w:eastAsia="Times New Roman" w:cs="Times New Roman"/>
                <w:spacing w:val="-1"/>
              </w:rPr>
              <w:t>0.1308t/a</w:t>
            </w:r>
            <w:r>
              <w:rPr>
                <w:spacing w:val="-1"/>
              </w:rPr>
              <w:t>。</w:t>
            </w:r>
          </w:p>
          <w:p w14:paraId="7B11C858">
            <w:pPr>
              <w:pStyle w:val="6"/>
              <w:spacing w:before="42" w:line="220" w:lineRule="auto"/>
              <w:ind w:left="587"/>
            </w:pPr>
            <w:r>
              <w:rPr>
                <w:spacing w:val="-1"/>
              </w:rPr>
              <w:t>⑵挤出、注塑（打样）废气</w:t>
            </w:r>
          </w:p>
          <w:p w14:paraId="330BAE13">
            <w:pPr>
              <w:pStyle w:val="6"/>
              <w:spacing w:before="144" w:line="356" w:lineRule="auto"/>
              <w:ind w:left="109" w:right="102" w:firstLine="479"/>
            </w:pPr>
            <w:r>
              <w:rPr>
                <w:spacing w:val="7"/>
              </w:rPr>
              <w:t>本项目使用的</w:t>
            </w:r>
            <w:r>
              <w:rPr>
                <w:rFonts w:ascii="Times New Roman" w:hAnsi="Times New Roman" w:eastAsia="Times New Roman" w:cs="Times New Roman"/>
              </w:rPr>
              <w:t>PE</w:t>
            </w:r>
            <w:r>
              <w:rPr>
                <w:spacing w:val="7"/>
              </w:rPr>
              <w:t>的分解温度在</w:t>
            </w:r>
            <w:r>
              <w:rPr>
                <w:rFonts w:ascii="Times New Roman" w:hAnsi="Times New Roman" w:eastAsia="Times New Roman" w:cs="Times New Roman"/>
                <w:spacing w:val="7"/>
              </w:rPr>
              <w:t>300</w:t>
            </w:r>
            <w:r>
              <w:rPr>
                <w:spacing w:val="7"/>
              </w:rPr>
              <w:t>℃以上、</w:t>
            </w:r>
            <w:r>
              <w:rPr>
                <w:rFonts w:ascii="Times New Roman" w:hAnsi="Times New Roman" w:eastAsia="Times New Roman" w:cs="Times New Roman"/>
              </w:rPr>
              <w:t>ABS</w:t>
            </w:r>
            <w:r>
              <w:rPr>
                <w:spacing w:val="7"/>
              </w:rPr>
              <w:t>的分解温度在</w:t>
            </w:r>
            <w:r>
              <w:rPr>
                <w:rFonts w:ascii="Times New Roman" w:hAnsi="Times New Roman" w:eastAsia="Times New Roman" w:cs="Times New Roman"/>
                <w:spacing w:val="7"/>
              </w:rPr>
              <w:t>250</w:t>
            </w:r>
            <w:r>
              <w:rPr>
                <w:spacing w:val="7"/>
              </w:rPr>
              <w:t>℃以</w:t>
            </w:r>
            <w:r>
              <w:rPr>
                <w:spacing w:val="-4"/>
              </w:rPr>
              <w:t>上，挤出工序温度控制在</w:t>
            </w:r>
            <w:r>
              <w:rPr>
                <w:rFonts w:ascii="Times New Roman" w:hAnsi="Times New Roman" w:eastAsia="Times New Roman" w:cs="Times New Roman"/>
                <w:spacing w:val="-4"/>
              </w:rPr>
              <w:t>130~</w:t>
            </w:r>
            <w:r>
              <w:rPr>
                <w:rFonts w:ascii="Times New Roman" w:hAnsi="Times New Roman" w:eastAsia="Times New Roman" w:cs="Times New Roman"/>
                <w:spacing w:val="-28"/>
              </w:rPr>
              <w:t xml:space="preserve"> </w:t>
            </w:r>
            <w:r>
              <w:rPr>
                <w:rFonts w:ascii="Times New Roman" w:hAnsi="Times New Roman" w:eastAsia="Times New Roman" w:cs="Times New Roman"/>
                <w:spacing w:val="-4"/>
              </w:rPr>
              <w:t>160</w:t>
            </w:r>
            <w:r>
              <w:rPr>
                <w:spacing w:val="-4"/>
              </w:rPr>
              <w:t>℃</w:t>
            </w:r>
            <w:r>
              <w:rPr>
                <w:spacing w:val="-94"/>
              </w:rPr>
              <w:t xml:space="preserve"> </w:t>
            </w:r>
            <w:r>
              <w:rPr>
                <w:spacing w:val="-4"/>
              </w:rPr>
              <w:t>,</w:t>
            </w:r>
            <w:r>
              <w:rPr>
                <w:spacing w:val="61"/>
              </w:rPr>
              <w:t xml:space="preserve"> </w:t>
            </w:r>
            <w:r>
              <w:rPr>
                <w:spacing w:val="-4"/>
              </w:rPr>
              <w:t>注塑（打样）温度控制在</w:t>
            </w:r>
            <w:r>
              <w:rPr>
                <w:rFonts w:ascii="Times New Roman" w:hAnsi="Times New Roman" w:eastAsia="Times New Roman" w:cs="Times New Roman"/>
                <w:spacing w:val="-4"/>
              </w:rPr>
              <w:t>150~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180</w:t>
            </w:r>
            <w:r>
              <w:rPr>
                <w:spacing w:val="-4"/>
              </w:rPr>
              <w:t>℃</w:t>
            </w:r>
            <w:r>
              <w:rPr>
                <w:spacing w:val="-94"/>
              </w:rPr>
              <w:t xml:space="preserve"> </w:t>
            </w:r>
            <w:r>
              <w:rPr>
                <w:spacing w:val="-4"/>
              </w:rPr>
              <w:t>,</w:t>
            </w:r>
          </w:p>
        </w:tc>
      </w:tr>
    </w:tbl>
    <w:p w14:paraId="33A8DED8">
      <w:pPr>
        <w:rPr>
          <w:rFonts w:ascii="Arial"/>
          <w:sz w:val="21"/>
        </w:rPr>
      </w:pPr>
    </w:p>
    <w:p w14:paraId="6DF7F51B">
      <w:pPr>
        <w:rPr>
          <w:rFonts w:ascii="Arial" w:hAnsi="Arial" w:eastAsia="Arial" w:cs="Arial"/>
          <w:sz w:val="21"/>
          <w:szCs w:val="21"/>
        </w:rPr>
        <w:sectPr>
          <w:footerReference r:id="rId63" w:type="default"/>
          <w:pgSz w:w="11907" w:h="16840"/>
          <w:pgMar w:top="400" w:right="1680" w:bottom="1011" w:left="1680" w:header="0" w:footer="852" w:gutter="0"/>
          <w:cols w:space="720" w:num="1"/>
        </w:sectPr>
      </w:pPr>
    </w:p>
    <w:p w14:paraId="185D84FA">
      <w:pPr>
        <w:spacing w:before="19"/>
      </w:pPr>
    </w:p>
    <w:p w14:paraId="289BD38A">
      <w:pPr>
        <w:spacing w:before="19"/>
      </w:pPr>
    </w:p>
    <w:p w14:paraId="0C0DCC11">
      <w:pPr>
        <w:spacing w:before="19"/>
      </w:pPr>
    </w:p>
    <w:p w14:paraId="356107C6">
      <w:pPr>
        <w:spacing w:before="18"/>
      </w:pPr>
    </w:p>
    <w:p w14:paraId="49A94648">
      <w:pPr>
        <w:spacing w:before="18"/>
      </w:pPr>
    </w:p>
    <w:tbl>
      <w:tblPr>
        <w:tblStyle w:val="5"/>
        <w:tblW w:w="853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6"/>
        <w:gridCol w:w="845"/>
        <w:gridCol w:w="1010"/>
        <w:gridCol w:w="1052"/>
        <w:gridCol w:w="1190"/>
        <w:gridCol w:w="836"/>
        <w:gridCol w:w="783"/>
        <w:gridCol w:w="1283"/>
        <w:gridCol w:w="1146"/>
      </w:tblGrid>
      <w:tr w14:paraId="1F41C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1" w:hRule="atLeast"/>
        </w:trPr>
        <w:tc>
          <w:tcPr>
            <w:tcW w:w="386" w:type="dxa"/>
            <w:vMerge w:val="restart"/>
            <w:tcBorders>
              <w:top w:val="single" w:color="000000" w:sz="6" w:space="0"/>
              <w:left w:val="single" w:color="000000" w:sz="6" w:space="0"/>
              <w:bottom w:val="nil"/>
            </w:tcBorders>
            <w:vAlign w:val="top"/>
          </w:tcPr>
          <w:p w14:paraId="584CF601">
            <w:pPr>
              <w:rPr>
                <w:rFonts w:ascii="Arial"/>
                <w:sz w:val="21"/>
              </w:rPr>
            </w:pPr>
          </w:p>
        </w:tc>
        <w:tc>
          <w:tcPr>
            <w:tcW w:w="8145" w:type="dxa"/>
            <w:gridSpan w:val="8"/>
            <w:tcBorders>
              <w:top w:val="single" w:color="000000" w:sz="6" w:space="0"/>
              <w:bottom w:val="single" w:color="000000" w:sz="10" w:space="0"/>
              <w:right w:val="single" w:color="000000" w:sz="6" w:space="0"/>
            </w:tcBorders>
            <w:vAlign w:val="top"/>
          </w:tcPr>
          <w:p w14:paraId="2EDF709E">
            <w:pPr>
              <w:pStyle w:val="6"/>
              <w:spacing w:before="31" w:line="355" w:lineRule="auto"/>
              <w:ind w:left="105" w:right="21" w:firstLine="2"/>
              <w:jc w:val="both"/>
            </w:pPr>
            <w:r>
              <w:rPr>
                <w:spacing w:val="-5"/>
              </w:rPr>
              <w:t>均在裂化分解温度以下，理论上在此温度下不会裂化分解产生游离单体废气。</w:t>
            </w:r>
            <w:r>
              <w:t>但塑料粒子在挤出和注塑（打样）工序因受热，残存未聚合的反应单体会挥发至空气中，从而形成废气，主要为挥发性</w:t>
            </w:r>
            <w:r>
              <w:rPr>
                <w:spacing w:val="-1"/>
              </w:rPr>
              <w:t>有机物（以非甲烷总烃计</w:t>
            </w:r>
            <w:r>
              <w:rPr>
                <w:spacing w:val="8"/>
              </w:rPr>
              <w:t>），</w:t>
            </w:r>
            <w:r>
              <w:rPr>
                <w:spacing w:val="-1"/>
              </w:rPr>
              <w:t>并</w:t>
            </w:r>
            <w:r>
              <w:t>伴随着少量的烟尘（以颗粒物计）。根据《合成树脂工业污染物排</w:t>
            </w:r>
            <w:r>
              <w:rPr>
                <w:spacing w:val="-1"/>
              </w:rPr>
              <w:t>放标准》</w:t>
            </w:r>
            <w:r>
              <w:t xml:space="preserve"> </w:t>
            </w:r>
            <w:r>
              <w:rPr>
                <w:spacing w:val="-1"/>
              </w:rPr>
              <w:t>（</w:t>
            </w:r>
            <w:r>
              <w:rPr>
                <w:rFonts w:ascii="Times New Roman" w:hAnsi="Times New Roman" w:eastAsia="Times New Roman" w:cs="Times New Roman"/>
                <w:spacing w:val="-1"/>
              </w:rPr>
              <w:t>GB31572-2015</w:t>
            </w:r>
            <w:r>
              <w:rPr>
                <w:rFonts w:ascii="Times New Roman" w:hAnsi="Times New Roman" w:eastAsia="Times New Roman" w:cs="Times New Roman"/>
                <w:spacing w:val="-33"/>
              </w:rPr>
              <w:t xml:space="preserve"> </w:t>
            </w:r>
            <w:r>
              <w:rPr>
                <w:spacing w:val="-1"/>
              </w:rPr>
              <w:t>，含</w:t>
            </w:r>
            <w:r>
              <w:rPr>
                <w:rFonts w:ascii="Times New Roman" w:hAnsi="Times New Roman" w:eastAsia="Times New Roman" w:cs="Times New Roman"/>
                <w:spacing w:val="-1"/>
              </w:rPr>
              <w:t>2024</w:t>
            </w:r>
            <w:r>
              <w:rPr>
                <w:spacing w:val="-1"/>
              </w:rPr>
              <w:t>年修改单</w:t>
            </w:r>
            <w:r>
              <w:rPr>
                <w:spacing w:val="-5"/>
              </w:rPr>
              <w:t>），</w:t>
            </w:r>
            <w:r>
              <w:rPr>
                <w:spacing w:val="-1"/>
              </w:rPr>
              <w:t>其中</w:t>
            </w:r>
            <w:r>
              <w:rPr>
                <w:rFonts w:ascii="Times New Roman" w:hAnsi="Times New Roman" w:eastAsia="Times New Roman" w:cs="Times New Roman"/>
                <w:spacing w:val="-1"/>
              </w:rPr>
              <w:t>ABS</w:t>
            </w:r>
            <w:r>
              <w:rPr>
                <w:spacing w:val="-2"/>
              </w:rPr>
              <w:t>注塑熔融状态下游离单体还</w:t>
            </w:r>
            <w:r>
              <w:rPr>
                <w:spacing w:val="3"/>
              </w:rPr>
              <w:t>会有苯乙烯、丙烯晴、甲苯、乙苯、</w:t>
            </w:r>
            <w:r>
              <w:rPr>
                <w:rFonts w:ascii="Times New Roman" w:hAnsi="Times New Roman" w:eastAsia="Times New Roman" w:cs="Times New Roman"/>
                <w:spacing w:val="3"/>
              </w:rPr>
              <w:t>1,3-</w:t>
            </w:r>
            <w:r>
              <w:rPr>
                <w:spacing w:val="3"/>
              </w:rPr>
              <w:t>丁二烯。同时，根据有关资料</w:t>
            </w:r>
            <w:r>
              <w:rPr>
                <w:spacing w:val="2"/>
              </w:rPr>
              <w:t>，二</w:t>
            </w:r>
            <w:r>
              <w:rPr>
                <w:spacing w:val="-6"/>
              </w:rPr>
              <w:t>噁英产生温度条件为</w:t>
            </w:r>
            <w:r>
              <w:rPr>
                <w:rFonts w:ascii="Times New Roman" w:hAnsi="Times New Roman" w:eastAsia="Times New Roman" w:cs="Times New Roman"/>
                <w:spacing w:val="-6"/>
              </w:rPr>
              <w:t>500~800</w:t>
            </w:r>
            <w:r>
              <w:rPr>
                <w:spacing w:val="-6"/>
              </w:rPr>
              <w:t>℃</w:t>
            </w:r>
            <w:r>
              <w:rPr>
                <w:spacing w:val="-78"/>
              </w:rPr>
              <w:t xml:space="preserve"> </w:t>
            </w:r>
            <w:r>
              <w:rPr>
                <w:spacing w:val="-6"/>
              </w:rPr>
              <w:t>,</w:t>
            </w:r>
            <w:r>
              <w:rPr>
                <w:spacing w:val="56"/>
              </w:rPr>
              <w:t xml:space="preserve"> </w:t>
            </w:r>
            <w:r>
              <w:rPr>
                <w:spacing w:val="-6"/>
              </w:rPr>
              <w:t>因此，项目挤出、注塑（打样）过程不会产</w:t>
            </w:r>
            <w:r>
              <w:rPr>
                <w:spacing w:val="-2"/>
              </w:rPr>
              <w:t>生二噁英。</w:t>
            </w:r>
          </w:p>
          <w:p w14:paraId="37495C04">
            <w:pPr>
              <w:pStyle w:val="6"/>
              <w:spacing w:before="43" w:line="218" w:lineRule="auto"/>
              <w:ind w:left="586"/>
            </w:pPr>
            <w:r>
              <w:rPr>
                <w:spacing w:val="-1"/>
              </w:rPr>
              <w:t>①非甲烷总烃、颗粒物</w:t>
            </w:r>
          </w:p>
          <w:p w14:paraId="0731A894">
            <w:pPr>
              <w:pStyle w:val="6"/>
              <w:spacing w:before="181" w:line="350" w:lineRule="auto"/>
              <w:ind w:left="109" w:right="102" w:firstLine="481"/>
            </w:pPr>
            <w:r>
              <w:t>项目挤出、注塑（打样）工序挥发性有机物（以非甲烷总烃计）的产污</w:t>
            </w:r>
            <w:r>
              <w:rPr>
                <w:spacing w:val="-3"/>
              </w:rPr>
              <w:t>系数根据《排放源统计调查产排污核算方法和系数</w:t>
            </w:r>
            <w:r>
              <w:rPr>
                <w:spacing w:val="-4"/>
              </w:rPr>
              <w:t>手册》中</w:t>
            </w:r>
            <w:r>
              <w:rPr>
                <w:rFonts w:ascii="Times New Roman" w:hAnsi="Times New Roman" w:eastAsia="Times New Roman" w:cs="Times New Roman"/>
                <w:spacing w:val="-4"/>
              </w:rPr>
              <w:t>292</w:t>
            </w:r>
            <w:r>
              <w:rPr>
                <w:spacing w:val="-4"/>
              </w:rPr>
              <w:t>塑料制品业系</w:t>
            </w:r>
            <w:r>
              <w:rPr>
                <w:spacing w:val="-1"/>
              </w:rPr>
              <w:t>数手册中“</w:t>
            </w:r>
            <w:r>
              <w:rPr>
                <w:rFonts w:ascii="Times New Roman" w:hAnsi="Times New Roman" w:eastAsia="Times New Roman" w:cs="Times New Roman"/>
                <w:spacing w:val="-1"/>
              </w:rPr>
              <w:t>2929</w:t>
            </w:r>
            <w:r>
              <w:rPr>
                <w:spacing w:val="-1"/>
              </w:rPr>
              <w:t>塑料零件及其他塑料制品行业系数表</w:t>
            </w:r>
            <w:r>
              <w:rPr>
                <w:spacing w:val="-89"/>
              </w:rPr>
              <w:t xml:space="preserve"> </w:t>
            </w:r>
            <w:r>
              <w:rPr>
                <w:spacing w:val="-1"/>
              </w:rPr>
              <w:t>”，</w:t>
            </w:r>
            <w:r>
              <w:rPr>
                <w:spacing w:val="-2"/>
              </w:rPr>
              <w:t>详见表</w:t>
            </w:r>
            <w:r>
              <w:rPr>
                <w:rFonts w:ascii="Times New Roman" w:hAnsi="Times New Roman" w:eastAsia="Times New Roman" w:cs="Times New Roman"/>
                <w:spacing w:val="-2"/>
              </w:rPr>
              <w:t>4.1-3</w:t>
            </w:r>
            <w:r>
              <w:rPr>
                <w:spacing w:val="-2"/>
              </w:rPr>
              <w:t>。</w:t>
            </w:r>
          </w:p>
          <w:p w14:paraId="6C7F5A50">
            <w:pPr>
              <w:pStyle w:val="6"/>
              <w:spacing w:line="366" w:lineRule="auto"/>
              <w:ind w:left="107" w:right="22" w:firstLine="509"/>
              <w:jc w:val="both"/>
            </w:pPr>
            <w:r>
              <w:rPr>
                <w:spacing w:val="-1"/>
              </w:rPr>
              <w:t>由于“</w:t>
            </w:r>
            <w:r>
              <w:rPr>
                <w:rFonts w:ascii="Times New Roman" w:hAnsi="Times New Roman" w:eastAsia="Times New Roman" w:cs="Times New Roman"/>
                <w:spacing w:val="-1"/>
              </w:rPr>
              <w:t>2929</w:t>
            </w:r>
            <w:r>
              <w:rPr>
                <w:spacing w:val="-1"/>
              </w:rPr>
              <w:t>塑料零件及其他塑料制品行业系数表</w:t>
            </w:r>
            <w:r>
              <w:rPr>
                <w:spacing w:val="-86"/>
              </w:rPr>
              <w:t xml:space="preserve"> </w:t>
            </w:r>
            <w:r>
              <w:rPr>
                <w:spacing w:val="-1"/>
              </w:rPr>
              <w:t>”无颗粒物产污系数，</w:t>
            </w:r>
            <w:r>
              <w:t>本项目挤出、注塑（打样）工序的颗粒物产污系数参考《排放源统计调查产</w:t>
            </w:r>
            <w:r>
              <w:rPr>
                <w:spacing w:val="-4"/>
              </w:rPr>
              <w:t>排污核算方法和系数手册》中</w:t>
            </w:r>
            <w:r>
              <w:rPr>
                <w:rFonts w:ascii="Times New Roman" w:hAnsi="Times New Roman" w:eastAsia="Times New Roman" w:cs="Times New Roman"/>
                <w:spacing w:val="-4"/>
              </w:rPr>
              <w:t>292</w:t>
            </w:r>
            <w:r>
              <w:rPr>
                <w:spacing w:val="-4"/>
              </w:rPr>
              <w:t>塑料制品业系数手册中“</w:t>
            </w:r>
            <w:r>
              <w:rPr>
                <w:rFonts w:ascii="Times New Roman" w:hAnsi="Times New Roman" w:eastAsia="Times New Roman" w:cs="Times New Roman"/>
                <w:spacing w:val="-4"/>
              </w:rPr>
              <w:t xml:space="preserve">2922  </w:t>
            </w:r>
            <w:r>
              <w:rPr>
                <w:spacing w:val="-4"/>
              </w:rPr>
              <w:t>塑料板、管、</w:t>
            </w:r>
            <w:r>
              <w:rPr>
                <w:spacing w:val="-2"/>
              </w:rPr>
              <w:t>型材制造行业系数表</w:t>
            </w:r>
            <w:r>
              <w:rPr>
                <w:spacing w:val="-74"/>
              </w:rPr>
              <w:t xml:space="preserve"> </w:t>
            </w:r>
            <w:r>
              <w:rPr>
                <w:spacing w:val="-2"/>
              </w:rPr>
              <w:t>”中的颗粒物产污系数，详见表</w:t>
            </w:r>
            <w:r>
              <w:rPr>
                <w:rFonts w:ascii="Times New Roman" w:hAnsi="Times New Roman" w:eastAsia="Times New Roman" w:cs="Times New Roman"/>
                <w:spacing w:val="-2"/>
              </w:rPr>
              <w:t>4.1-3</w:t>
            </w:r>
            <w:r>
              <w:rPr>
                <w:spacing w:val="-2"/>
              </w:rPr>
              <w:t>。</w:t>
            </w:r>
          </w:p>
          <w:p w14:paraId="58C63D8A">
            <w:pPr>
              <w:spacing w:before="84" w:line="236" w:lineRule="auto"/>
              <w:ind w:left="2328"/>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4.1-3    292</w:t>
            </w:r>
            <w:r>
              <w:rPr>
                <w:rFonts w:ascii="黑体" w:hAnsi="黑体" w:eastAsia="黑体" w:cs="黑体"/>
                <w:spacing w:val="-1"/>
                <w:sz w:val="24"/>
                <w:szCs w:val="24"/>
              </w:rPr>
              <w:t>塑料制品行业系数表</w:t>
            </w:r>
          </w:p>
        </w:tc>
      </w:tr>
      <w:tr w14:paraId="69D2E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386" w:type="dxa"/>
            <w:vMerge w:val="continue"/>
            <w:tcBorders>
              <w:top w:val="nil"/>
              <w:left w:val="single" w:color="000000" w:sz="6" w:space="0"/>
              <w:bottom w:val="nil"/>
            </w:tcBorders>
            <w:vAlign w:val="top"/>
          </w:tcPr>
          <w:p w14:paraId="1CF1A4CB">
            <w:pPr>
              <w:rPr>
                <w:rFonts w:ascii="Arial"/>
                <w:sz w:val="21"/>
              </w:rPr>
            </w:pPr>
          </w:p>
        </w:tc>
        <w:tc>
          <w:tcPr>
            <w:tcW w:w="845" w:type="dxa"/>
            <w:tcBorders>
              <w:top w:val="single" w:color="000000" w:sz="10" w:space="0"/>
            </w:tcBorders>
            <w:vAlign w:val="top"/>
          </w:tcPr>
          <w:p w14:paraId="57A68921">
            <w:pPr>
              <w:pStyle w:val="6"/>
              <w:spacing w:before="90" w:line="265" w:lineRule="auto"/>
              <w:ind w:left="374" w:right="55" w:hanging="207"/>
              <w:rPr>
                <w:sz w:val="20"/>
                <w:szCs w:val="20"/>
              </w:rPr>
            </w:pPr>
            <w:r>
              <w:rPr>
                <w:spacing w:val="5"/>
                <w:sz w:val="20"/>
                <w:szCs w:val="20"/>
              </w:rPr>
              <w:t>行业类</w:t>
            </w:r>
            <w:r>
              <w:rPr>
                <w:sz w:val="20"/>
                <w:szCs w:val="20"/>
              </w:rPr>
              <w:t>别</w:t>
            </w:r>
          </w:p>
        </w:tc>
        <w:tc>
          <w:tcPr>
            <w:tcW w:w="1010" w:type="dxa"/>
            <w:tcBorders>
              <w:top w:val="single" w:color="000000" w:sz="10" w:space="0"/>
            </w:tcBorders>
            <w:vAlign w:val="top"/>
          </w:tcPr>
          <w:p w14:paraId="22BE227A">
            <w:pPr>
              <w:pStyle w:val="6"/>
              <w:spacing w:before="262" w:line="228" w:lineRule="auto"/>
              <w:ind w:left="86"/>
              <w:rPr>
                <w:sz w:val="20"/>
                <w:szCs w:val="20"/>
              </w:rPr>
            </w:pPr>
            <w:r>
              <w:rPr>
                <w:spacing w:val="7"/>
                <w:sz w:val="20"/>
                <w:szCs w:val="20"/>
              </w:rPr>
              <w:t>产品名称</w:t>
            </w:r>
          </w:p>
        </w:tc>
        <w:tc>
          <w:tcPr>
            <w:tcW w:w="1052" w:type="dxa"/>
            <w:tcBorders>
              <w:top w:val="single" w:color="000000" w:sz="10" w:space="0"/>
            </w:tcBorders>
            <w:vAlign w:val="top"/>
          </w:tcPr>
          <w:p w14:paraId="06220FE5">
            <w:pPr>
              <w:pStyle w:val="6"/>
              <w:spacing w:before="261" w:line="229" w:lineRule="auto"/>
              <w:ind w:left="113"/>
              <w:rPr>
                <w:sz w:val="20"/>
                <w:szCs w:val="20"/>
              </w:rPr>
            </w:pPr>
            <w:r>
              <w:rPr>
                <w:spacing w:val="6"/>
                <w:sz w:val="20"/>
                <w:szCs w:val="20"/>
              </w:rPr>
              <w:t>原料名称</w:t>
            </w:r>
          </w:p>
        </w:tc>
        <w:tc>
          <w:tcPr>
            <w:tcW w:w="1190" w:type="dxa"/>
            <w:tcBorders>
              <w:top w:val="single" w:color="000000" w:sz="10" w:space="0"/>
            </w:tcBorders>
            <w:vAlign w:val="top"/>
          </w:tcPr>
          <w:p w14:paraId="0DC1787B">
            <w:pPr>
              <w:pStyle w:val="6"/>
              <w:spacing w:before="261" w:line="231" w:lineRule="auto"/>
              <w:ind w:left="182"/>
              <w:rPr>
                <w:sz w:val="20"/>
                <w:szCs w:val="20"/>
              </w:rPr>
            </w:pPr>
            <w:r>
              <w:rPr>
                <w:spacing w:val="6"/>
                <w:sz w:val="20"/>
                <w:szCs w:val="20"/>
              </w:rPr>
              <w:t>工艺名称</w:t>
            </w:r>
          </w:p>
        </w:tc>
        <w:tc>
          <w:tcPr>
            <w:tcW w:w="836" w:type="dxa"/>
            <w:tcBorders>
              <w:top w:val="single" w:color="000000" w:sz="10" w:space="0"/>
            </w:tcBorders>
            <w:vAlign w:val="top"/>
          </w:tcPr>
          <w:p w14:paraId="6707DBE2">
            <w:pPr>
              <w:pStyle w:val="6"/>
              <w:spacing w:before="90" w:line="265" w:lineRule="auto"/>
              <w:ind w:left="322" w:right="99" w:hanging="211"/>
              <w:rPr>
                <w:sz w:val="20"/>
                <w:szCs w:val="20"/>
              </w:rPr>
            </w:pPr>
            <w:r>
              <w:rPr>
                <w:spacing w:val="6"/>
                <w:sz w:val="20"/>
                <w:szCs w:val="20"/>
              </w:rPr>
              <w:t>规模等</w:t>
            </w:r>
            <w:r>
              <w:rPr>
                <w:sz w:val="20"/>
                <w:szCs w:val="20"/>
              </w:rPr>
              <w:t>级</w:t>
            </w:r>
          </w:p>
        </w:tc>
        <w:tc>
          <w:tcPr>
            <w:tcW w:w="783" w:type="dxa"/>
            <w:tcBorders>
              <w:top w:val="single" w:color="000000" w:sz="10" w:space="0"/>
            </w:tcBorders>
            <w:vAlign w:val="top"/>
          </w:tcPr>
          <w:p w14:paraId="3B6A7C6C">
            <w:pPr>
              <w:pStyle w:val="6"/>
              <w:spacing w:before="90" w:line="265" w:lineRule="auto"/>
              <w:ind w:left="190" w:right="71" w:hanging="103"/>
              <w:rPr>
                <w:sz w:val="20"/>
                <w:szCs w:val="20"/>
              </w:rPr>
            </w:pPr>
            <w:r>
              <w:rPr>
                <w:spacing w:val="6"/>
                <w:sz w:val="20"/>
                <w:szCs w:val="20"/>
              </w:rPr>
              <w:t>污染物</w:t>
            </w:r>
            <w:r>
              <w:rPr>
                <w:spacing w:val="4"/>
                <w:sz w:val="20"/>
                <w:szCs w:val="20"/>
              </w:rPr>
              <w:t>类别</w:t>
            </w:r>
          </w:p>
        </w:tc>
        <w:tc>
          <w:tcPr>
            <w:tcW w:w="1283" w:type="dxa"/>
            <w:tcBorders>
              <w:top w:val="single" w:color="000000" w:sz="10" w:space="0"/>
            </w:tcBorders>
            <w:vAlign w:val="top"/>
          </w:tcPr>
          <w:p w14:paraId="1495B4D0">
            <w:pPr>
              <w:pStyle w:val="6"/>
              <w:spacing w:before="261" w:line="229" w:lineRule="auto"/>
              <w:ind w:left="127"/>
              <w:rPr>
                <w:sz w:val="20"/>
                <w:szCs w:val="20"/>
              </w:rPr>
            </w:pPr>
            <w:r>
              <w:rPr>
                <w:spacing w:val="7"/>
                <w:sz w:val="20"/>
                <w:szCs w:val="20"/>
              </w:rPr>
              <w:t>污染物指标</w:t>
            </w:r>
          </w:p>
        </w:tc>
        <w:tc>
          <w:tcPr>
            <w:tcW w:w="1146" w:type="dxa"/>
            <w:tcBorders>
              <w:top w:val="single" w:color="000000" w:sz="10" w:space="0"/>
              <w:right w:val="single" w:color="000000" w:sz="6" w:space="0"/>
            </w:tcBorders>
            <w:vAlign w:val="top"/>
          </w:tcPr>
          <w:p w14:paraId="59406D51">
            <w:pPr>
              <w:pStyle w:val="6"/>
              <w:spacing w:before="262" w:line="228" w:lineRule="auto"/>
              <w:ind w:left="105"/>
              <w:rPr>
                <w:sz w:val="20"/>
                <w:szCs w:val="20"/>
              </w:rPr>
            </w:pPr>
            <w:r>
              <w:rPr>
                <w:spacing w:val="7"/>
                <w:sz w:val="20"/>
                <w:szCs w:val="20"/>
              </w:rPr>
              <w:t>产污系数</w:t>
            </w:r>
          </w:p>
        </w:tc>
      </w:tr>
      <w:tr w14:paraId="15B56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386" w:type="dxa"/>
            <w:vMerge w:val="continue"/>
            <w:tcBorders>
              <w:top w:val="nil"/>
              <w:left w:val="single" w:color="000000" w:sz="6" w:space="0"/>
              <w:bottom w:val="nil"/>
            </w:tcBorders>
            <w:vAlign w:val="top"/>
          </w:tcPr>
          <w:p w14:paraId="16A96A5E">
            <w:pPr>
              <w:rPr>
                <w:rFonts w:ascii="Arial"/>
                <w:sz w:val="21"/>
              </w:rPr>
            </w:pPr>
          </w:p>
        </w:tc>
        <w:tc>
          <w:tcPr>
            <w:tcW w:w="845" w:type="dxa"/>
            <w:vAlign w:val="top"/>
          </w:tcPr>
          <w:p w14:paraId="66B8E0F6">
            <w:pPr>
              <w:spacing w:before="242" w:line="274"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2929</w:t>
            </w:r>
          </w:p>
        </w:tc>
        <w:tc>
          <w:tcPr>
            <w:tcW w:w="1010" w:type="dxa"/>
            <w:vAlign w:val="top"/>
          </w:tcPr>
          <w:p w14:paraId="687296CB">
            <w:pPr>
              <w:pStyle w:val="6"/>
              <w:spacing w:before="273" w:line="228" w:lineRule="auto"/>
              <w:ind w:left="94"/>
              <w:rPr>
                <w:sz w:val="20"/>
                <w:szCs w:val="20"/>
              </w:rPr>
            </w:pPr>
            <w:r>
              <w:rPr>
                <w:spacing w:val="5"/>
                <w:sz w:val="20"/>
                <w:szCs w:val="20"/>
              </w:rPr>
              <w:t>改性粒料</w:t>
            </w:r>
          </w:p>
        </w:tc>
        <w:tc>
          <w:tcPr>
            <w:tcW w:w="1052" w:type="dxa"/>
            <w:vAlign w:val="top"/>
          </w:tcPr>
          <w:p w14:paraId="2DCC6CBD">
            <w:pPr>
              <w:pStyle w:val="6"/>
              <w:spacing w:before="272" w:line="228" w:lineRule="auto"/>
              <w:ind w:left="29"/>
              <w:rPr>
                <w:sz w:val="20"/>
                <w:szCs w:val="20"/>
              </w:rPr>
            </w:pPr>
            <w:r>
              <w:rPr>
                <w:spacing w:val="-3"/>
                <w:sz w:val="20"/>
                <w:szCs w:val="20"/>
              </w:rPr>
              <w:t>树脂、助剂</w:t>
            </w:r>
          </w:p>
        </w:tc>
        <w:tc>
          <w:tcPr>
            <w:tcW w:w="1190" w:type="dxa"/>
            <w:vAlign w:val="top"/>
          </w:tcPr>
          <w:p w14:paraId="7C1CCB14">
            <w:pPr>
              <w:pStyle w:val="6"/>
              <w:spacing w:before="273" w:line="229" w:lineRule="auto"/>
              <w:ind w:left="390"/>
              <w:rPr>
                <w:sz w:val="20"/>
                <w:szCs w:val="20"/>
              </w:rPr>
            </w:pPr>
            <w:r>
              <w:rPr>
                <w:spacing w:val="5"/>
                <w:sz w:val="20"/>
                <w:szCs w:val="20"/>
              </w:rPr>
              <w:t>造粒</w:t>
            </w:r>
          </w:p>
        </w:tc>
        <w:tc>
          <w:tcPr>
            <w:tcW w:w="836" w:type="dxa"/>
            <w:vAlign w:val="top"/>
          </w:tcPr>
          <w:p w14:paraId="5226385F">
            <w:pPr>
              <w:pStyle w:val="6"/>
              <w:spacing w:before="102" w:line="264" w:lineRule="auto"/>
              <w:ind w:left="317" w:right="99" w:hanging="207"/>
              <w:rPr>
                <w:sz w:val="20"/>
                <w:szCs w:val="20"/>
              </w:rPr>
            </w:pPr>
            <w:r>
              <w:rPr>
                <w:spacing w:val="6"/>
                <w:sz w:val="20"/>
                <w:szCs w:val="20"/>
              </w:rPr>
              <w:t>所有规</w:t>
            </w:r>
            <w:r>
              <w:rPr>
                <w:spacing w:val="1"/>
                <w:sz w:val="20"/>
                <w:szCs w:val="20"/>
              </w:rPr>
              <w:t>模</w:t>
            </w:r>
          </w:p>
        </w:tc>
        <w:tc>
          <w:tcPr>
            <w:tcW w:w="783" w:type="dxa"/>
            <w:vAlign w:val="top"/>
          </w:tcPr>
          <w:p w14:paraId="7B956869">
            <w:pPr>
              <w:pStyle w:val="6"/>
              <w:spacing w:before="273" w:line="229" w:lineRule="auto"/>
              <w:ind w:left="190"/>
              <w:rPr>
                <w:sz w:val="20"/>
                <w:szCs w:val="20"/>
              </w:rPr>
            </w:pPr>
            <w:r>
              <w:rPr>
                <w:spacing w:val="5"/>
                <w:sz w:val="20"/>
                <w:szCs w:val="20"/>
              </w:rPr>
              <w:t>废气</w:t>
            </w:r>
          </w:p>
        </w:tc>
        <w:tc>
          <w:tcPr>
            <w:tcW w:w="1283" w:type="dxa"/>
            <w:vAlign w:val="top"/>
          </w:tcPr>
          <w:p w14:paraId="3A1EF4DA">
            <w:pPr>
              <w:pStyle w:val="6"/>
              <w:spacing w:before="102" w:line="264" w:lineRule="auto"/>
              <w:ind w:left="545" w:right="111" w:hanging="420"/>
              <w:rPr>
                <w:sz w:val="20"/>
                <w:szCs w:val="20"/>
              </w:rPr>
            </w:pPr>
            <w:r>
              <w:rPr>
                <w:spacing w:val="8"/>
                <w:sz w:val="20"/>
                <w:szCs w:val="20"/>
              </w:rPr>
              <w:t>挥发性有机</w:t>
            </w:r>
            <w:r>
              <w:rPr>
                <w:sz w:val="20"/>
                <w:szCs w:val="20"/>
              </w:rPr>
              <w:t>物</w:t>
            </w:r>
          </w:p>
        </w:tc>
        <w:tc>
          <w:tcPr>
            <w:tcW w:w="1146" w:type="dxa"/>
            <w:tcBorders>
              <w:right w:val="single" w:color="000000" w:sz="6" w:space="0"/>
            </w:tcBorders>
            <w:vAlign w:val="top"/>
          </w:tcPr>
          <w:p w14:paraId="14087572">
            <w:pPr>
              <w:pStyle w:val="6"/>
              <w:spacing w:before="71" w:line="278" w:lineRule="auto"/>
              <w:ind w:left="184" w:right="221" w:hanging="60"/>
              <w:rPr>
                <w:sz w:val="20"/>
                <w:szCs w:val="20"/>
              </w:rPr>
            </w:pPr>
            <w:r>
              <w:rPr>
                <w:rFonts w:ascii="Times New Roman" w:hAnsi="Times New Roman" w:eastAsia="Times New Roman" w:cs="Times New Roman"/>
                <w:spacing w:val="4"/>
                <w:sz w:val="20"/>
                <w:szCs w:val="20"/>
              </w:rPr>
              <w:t>4.6</w:t>
            </w:r>
            <w:r>
              <w:rPr>
                <w:rFonts w:ascii="Times New Roman" w:hAnsi="Times New Roman" w:eastAsia="Times New Roman" w:cs="Times New Roman"/>
                <w:spacing w:val="9"/>
                <w:sz w:val="20"/>
                <w:szCs w:val="20"/>
              </w:rPr>
              <w:t xml:space="preserve"> </w:t>
            </w:r>
            <w:r>
              <w:rPr>
                <w:spacing w:val="4"/>
                <w:sz w:val="20"/>
                <w:szCs w:val="20"/>
              </w:rPr>
              <w:t>千克</w:t>
            </w:r>
            <w:r>
              <w:rPr>
                <w:rFonts w:ascii="Times New Roman" w:hAnsi="Times New Roman" w:eastAsia="Times New Roman" w:cs="Times New Roman"/>
                <w:spacing w:val="4"/>
                <w:sz w:val="20"/>
                <w:szCs w:val="20"/>
              </w:rPr>
              <w:t>/</w:t>
            </w:r>
            <w:r>
              <w:rPr>
                <w:spacing w:val="2"/>
                <w:sz w:val="20"/>
                <w:szCs w:val="20"/>
              </w:rPr>
              <w:t>吨</w:t>
            </w:r>
            <w:r>
              <w:rPr>
                <w:rFonts w:ascii="Times New Roman" w:hAnsi="Times New Roman" w:eastAsia="Times New Roman" w:cs="Times New Roman"/>
                <w:spacing w:val="2"/>
                <w:sz w:val="20"/>
                <w:szCs w:val="20"/>
              </w:rPr>
              <w:t>-</w:t>
            </w:r>
            <w:r>
              <w:rPr>
                <w:spacing w:val="2"/>
                <w:sz w:val="20"/>
                <w:szCs w:val="20"/>
              </w:rPr>
              <w:t>产品</w:t>
            </w:r>
          </w:p>
        </w:tc>
      </w:tr>
      <w:tr w14:paraId="52999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386" w:type="dxa"/>
            <w:vMerge w:val="continue"/>
            <w:tcBorders>
              <w:top w:val="nil"/>
              <w:left w:val="single" w:color="000000" w:sz="6" w:space="0"/>
              <w:bottom w:val="nil"/>
            </w:tcBorders>
            <w:vAlign w:val="top"/>
          </w:tcPr>
          <w:p w14:paraId="48A22C49">
            <w:pPr>
              <w:rPr>
                <w:rFonts w:ascii="Arial"/>
                <w:sz w:val="21"/>
              </w:rPr>
            </w:pPr>
          </w:p>
        </w:tc>
        <w:tc>
          <w:tcPr>
            <w:tcW w:w="845" w:type="dxa"/>
            <w:vAlign w:val="top"/>
          </w:tcPr>
          <w:p w14:paraId="57A93CA1">
            <w:pPr>
              <w:spacing w:before="242" w:line="274"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2929</w:t>
            </w:r>
          </w:p>
        </w:tc>
        <w:tc>
          <w:tcPr>
            <w:tcW w:w="1010" w:type="dxa"/>
            <w:vAlign w:val="top"/>
          </w:tcPr>
          <w:p w14:paraId="67B4E8D1">
            <w:pPr>
              <w:pStyle w:val="6"/>
              <w:spacing w:before="273" w:line="228" w:lineRule="auto"/>
              <w:ind w:left="90"/>
              <w:rPr>
                <w:sz w:val="20"/>
                <w:szCs w:val="20"/>
              </w:rPr>
            </w:pPr>
            <w:r>
              <w:rPr>
                <w:spacing w:val="6"/>
                <w:sz w:val="20"/>
                <w:szCs w:val="20"/>
              </w:rPr>
              <w:t>塑料零件</w:t>
            </w:r>
          </w:p>
        </w:tc>
        <w:tc>
          <w:tcPr>
            <w:tcW w:w="1052" w:type="dxa"/>
            <w:vAlign w:val="top"/>
          </w:tcPr>
          <w:p w14:paraId="24C12A0B">
            <w:pPr>
              <w:pStyle w:val="6"/>
              <w:spacing w:before="272" w:line="228" w:lineRule="auto"/>
              <w:ind w:left="29"/>
              <w:rPr>
                <w:sz w:val="20"/>
                <w:szCs w:val="20"/>
              </w:rPr>
            </w:pPr>
            <w:r>
              <w:rPr>
                <w:spacing w:val="-3"/>
                <w:sz w:val="20"/>
                <w:szCs w:val="20"/>
              </w:rPr>
              <w:t>树脂、助剂</w:t>
            </w:r>
          </w:p>
        </w:tc>
        <w:tc>
          <w:tcPr>
            <w:tcW w:w="1190" w:type="dxa"/>
            <w:vAlign w:val="top"/>
          </w:tcPr>
          <w:p w14:paraId="55080BB8">
            <w:pPr>
              <w:pStyle w:val="6"/>
              <w:spacing w:before="102" w:line="264" w:lineRule="auto"/>
              <w:ind w:left="150" w:right="103" w:hanging="40"/>
              <w:rPr>
                <w:sz w:val="20"/>
                <w:szCs w:val="20"/>
              </w:rPr>
            </w:pPr>
            <w:r>
              <w:rPr>
                <w:spacing w:val="6"/>
                <w:sz w:val="20"/>
                <w:szCs w:val="20"/>
              </w:rPr>
              <w:t>配料</w:t>
            </w:r>
            <w:r>
              <w:rPr>
                <w:rFonts w:ascii="Times New Roman" w:hAnsi="Times New Roman" w:eastAsia="Times New Roman" w:cs="Times New Roman"/>
                <w:spacing w:val="6"/>
                <w:sz w:val="20"/>
                <w:szCs w:val="20"/>
              </w:rPr>
              <w:t>-</w:t>
            </w:r>
            <w:r>
              <w:rPr>
                <w:spacing w:val="6"/>
                <w:sz w:val="20"/>
                <w:szCs w:val="20"/>
              </w:rPr>
              <w:t>混合</w:t>
            </w:r>
            <w:r>
              <w:rPr>
                <w:rFonts w:ascii="Times New Roman" w:hAnsi="Times New Roman" w:eastAsia="Times New Roman" w:cs="Times New Roman"/>
                <w:spacing w:val="6"/>
                <w:sz w:val="20"/>
                <w:szCs w:val="20"/>
              </w:rPr>
              <w:t>-</w:t>
            </w:r>
            <w:r>
              <w:rPr>
                <w:spacing w:val="6"/>
                <w:sz w:val="20"/>
                <w:szCs w:val="20"/>
              </w:rPr>
              <w:t>挤出</w:t>
            </w:r>
            <w:r>
              <w:rPr>
                <w:rFonts w:ascii="Times New Roman" w:hAnsi="Times New Roman" w:eastAsia="Times New Roman" w:cs="Times New Roman"/>
                <w:spacing w:val="6"/>
                <w:sz w:val="20"/>
                <w:szCs w:val="20"/>
              </w:rPr>
              <w:t>/</w:t>
            </w:r>
            <w:r>
              <w:rPr>
                <w:spacing w:val="6"/>
                <w:sz w:val="20"/>
                <w:szCs w:val="20"/>
              </w:rPr>
              <w:t>注塑</w:t>
            </w:r>
          </w:p>
        </w:tc>
        <w:tc>
          <w:tcPr>
            <w:tcW w:w="836" w:type="dxa"/>
            <w:vAlign w:val="top"/>
          </w:tcPr>
          <w:p w14:paraId="686D87D7">
            <w:pPr>
              <w:pStyle w:val="6"/>
              <w:spacing w:before="102" w:line="264" w:lineRule="auto"/>
              <w:ind w:left="317" w:right="99" w:hanging="207"/>
              <w:rPr>
                <w:sz w:val="20"/>
                <w:szCs w:val="20"/>
              </w:rPr>
            </w:pPr>
            <w:r>
              <w:rPr>
                <w:spacing w:val="6"/>
                <w:sz w:val="20"/>
                <w:szCs w:val="20"/>
              </w:rPr>
              <w:t>所有规</w:t>
            </w:r>
            <w:r>
              <w:rPr>
                <w:spacing w:val="1"/>
                <w:sz w:val="20"/>
                <w:szCs w:val="20"/>
              </w:rPr>
              <w:t>模</w:t>
            </w:r>
          </w:p>
        </w:tc>
        <w:tc>
          <w:tcPr>
            <w:tcW w:w="783" w:type="dxa"/>
            <w:vAlign w:val="top"/>
          </w:tcPr>
          <w:p w14:paraId="66441393">
            <w:pPr>
              <w:pStyle w:val="6"/>
              <w:spacing w:before="272" w:line="229" w:lineRule="auto"/>
              <w:ind w:left="190"/>
              <w:rPr>
                <w:sz w:val="20"/>
                <w:szCs w:val="20"/>
              </w:rPr>
            </w:pPr>
            <w:r>
              <w:rPr>
                <w:spacing w:val="5"/>
                <w:sz w:val="20"/>
                <w:szCs w:val="20"/>
              </w:rPr>
              <w:t>废气</w:t>
            </w:r>
          </w:p>
        </w:tc>
        <w:tc>
          <w:tcPr>
            <w:tcW w:w="1283" w:type="dxa"/>
            <w:vAlign w:val="top"/>
          </w:tcPr>
          <w:p w14:paraId="068C6956">
            <w:pPr>
              <w:pStyle w:val="6"/>
              <w:spacing w:before="102" w:line="264" w:lineRule="auto"/>
              <w:ind w:left="545" w:right="111" w:hanging="420"/>
              <w:rPr>
                <w:sz w:val="20"/>
                <w:szCs w:val="20"/>
              </w:rPr>
            </w:pPr>
            <w:r>
              <w:rPr>
                <w:spacing w:val="8"/>
                <w:sz w:val="20"/>
                <w:szCs w:val="20"/>
              </w:rPr>
              <w:t>挥发性有机</w:t>
            </w:r>
            <w:r>
              <w:rPr>
                <w:sz w:val="20"/>
                <w:szCs w:val="20"/>
              </w:rPr>
              <w:t>物</w:t>
            </w:r>
          </w:p>
        </w:tc>
        <w:tc>
          <w:tcPr>
            <w:tcW w:w="1146" w:type="dxa"/>
            <w:tcBorders>
              <w:right w:val="single" w:color="000000" w:sz="6" w:space="0"/>
            </w:tcBorders>
            <w:vAlign w:val="top"/>
          </w:tcPr>
          <w:p w14:paraId="61E6E9AC">
            <w:pPr>
              <w:pStyle w:val="6"/>
              <w:spacing w:before="71" w:line="278" w:lineRule="auto"/>
              <w:ind w:left="184" w:right="221" w:hanging="59"/>
              <w:rPr>
                <w:sz w:val="20"/>
                <w:szCs w:val="20"/>
              </w:rPr>
            </w:pPr>
            <w:r>
              <w:rPr>
                <w:rFonts w:ascii="Times New Roman" w:hAnsi="Times New Roman" w:eastAsia="Times New Roman" w:cs="Times New Roman"/>
                <w:spacing w:val="3"/>
                <w:sz w:val="20"/>
                <w:szCs w:val="20"/>
              </w:rPr>
              <w:t>2.7</w:t>
            </w:r>
            <w:r>
              <w:rPr>
                <w:rFonts w:ascii="Times New Roman" w:hAnsi="Times New Roman" w:eastAsia="Times New Roman" w:cs="Times New Roman"/>
                <w:spacing w:val="13"/>
                <w:w w:val="101"/>
                <w:sz w:val="20"/>
                <w:szCs w:val="20"/>
              </w:rPr>
              <w:t xml:space="preserve"> </w:t>
            </w:r>
            <w:r>
              <w:rPr>
                <w:spacing w:val="3"/>
                <w:sz w:val="20"/>
                <w:szCs w:val="20"/>
              </w:rPr>
              <w:t>千克</w:t>
            </w:r>
            <w:r>
              <w:rPr>
                <w:rFonts w:ascii="Times New Roman" w:hAnsi="Times New Roman" w:eastAsia="Times New Roman" w:cs="Times New Roman"/>
                <w:spacing w:val="3"/>
                <w:sz w:val="20"/>
                <w:szCs w:val="20"/>
              </w:rPr>
              <w:t>/</w:t>
            </w:r>
            <w:r>
              <w:rPr>
                <w:spacing w:val="2"/>
                <w:sz w:val="20"/>
                <w:szCs w:val="20"/>
              </w:rPr>
              <w:t>吨</w:t>
            </w:r>
            <w:r>
              <w:rPr>
                <w:rFonts w:ascii="Times New Roman" w:hAnsi="Times New Roman" w:eastAsia="Times New Roman" w:cs="Times New Roman"/>
                <w:spacing w:val="2"/>
                <w:sz w:val="20"/>
                <w:szCs w:val="20"/>
              </w:rPr>
              <w:t>-</w:t>
            </w:r>
            <w:r>
              <w:rPr>
                <w:spacing w:val="2"/>
                <w:sz w:val="20"/>
                <w:szCs w:val="20"/>
              </w:rPr>
              <w:t>产品</w:t>
            </w:r>
          </w:p>
        </w:tc>
      </w:tr>
      <w:tr w14:paraId="761FB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386" w:type="dxa"/>
            <w:vMerge w:val="continue"/>
            <w:tcBorders>
              <w:top w:val="nil"/>
              <w:left w:val="single" w:color="000000" w:sz="6" w:space="0"/>
              <w:bottom w:val="nil"/>
            </w:tcBorders>
            <w:vAlign w:val="top"/>
          </w:tcPr>
          <w:p w14:paraId="27B58EC3">
            <w:pPr>
              <w:rPr>
                <w:rFonts w:ascii="Arial"/>
                <w:sz w:val="21"/>
              </w:rPr>
            </w:pPr>
          </w:p>
        </w:tc>
        <w:tc>
          <w:tcPr>
            <w:tcW w:w="845" w:type="dxa"/>
            <w:tcBorders>
              <w:bottom w:val="single" w:color="000000" w:sz="10" w:space="0"/>
            </w:tcBorders>
            <w:vAlign w:val="top"/>
          </w:tcPr>
          <w:p w14:paraId="7610D50E">
            <w:pPr>
              <w:spacing w:before="244" w:line="274"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2922</w:t>
            </w:r>
          </w:p>
        </w:tc>
        <w:tc>
          <w:tcPr>
            <w:tcW w:w="1010" w:type="dxa"/>
            <w:tcBorders>
              <w:bottom w:val="single" w:color="000000" w:sz="10" w:space="0"/>
            </w:tcBorders>
            <w:vAlign w:val="top"/>
          </w:tcPr>
          <w:p w14:paraId="7C33793B">
            <w:pPr>
              <w:pStyle w:val="6"/>
              <w:spacing w:before="78" w:line="219" w:lineRule="auto"/>
              <w:ind w:left="35"/>
            </w:pPr>
            <w:r>
              <w:rPr>
                <w:spacing w:val="-4"/>
              </w:rPr>
              <w:t>塑料板、</w:t>
            </w:r>
          </w:p>
          <w:p w14:paraId="66166238">
            <w:pPr>
              <w:pStyle w:val="6"/>
              <w:spacing w:before="55" w:line="204" w:lineRule="auto"/>
              <w:ind w:left="35"/>
            </w:pPr>
            <w:r>
              <w:rPr>
                <w:spacing w:val="-5"/>
              </w:rPr>
              <w:t>管、型材</w:t>
            </w:r>
          </w:p>
        </w:tc>
        <w:tc>
          <w:tcPr>
            <w:tcW w:w="1052" w:type="dxa"/>
            <w:tcBorders>
              <w:bottom w:val="single" w:color="000000" w:sz="10" w:space="0"/>
            </w:tcBorders>
            <w:vAlign w:val="top"/>
          </w:tcPr>
          <w:p w14:paraId="54D6E92D">
            <w:pPr>
              <w:pStyle w:val="6"/>
              <w:spacing w:before="274" w:line="228" w:lineRule="auto"/>
              <w:ind w:left="29"/>
              <w:rPr>
                <w:sz w:val="20"/>
                <w:szCs w:val="20"/>
              </w:rPr>
            </w:pPr>
            <w:r>
              <w:rPr>
                <w:spacing w:val="-3"/>
                <w:sz w:val="20"/>
                <w:szCs w:val="20"/>
              </w:rPr>
              <w:t>树脂、助剂</w:t>
            </w:r>
          </w:p>
        </w:tc>
        <w:tc>
          <w:tcPr>
            <w:tcW w:w="1190" w:type="dxa"/>
            <w:tcBorders>
              <w:bottom w:val="single" w:color="000000" w:sz="10" w:space="0"/>
            </w:tcBorders>
            <w:vAlign w:val="top"/>
          </w:tcPr>
          <w:p w14:paraId="2E540763">
            <w:pPr>
              <w:pStyle w:val="6"/>
              <w:spacing w:before="105" w:line="267" w:lineRule="auto"/>
              <w:ind w:left="390" w:right="103" w:hanging="280"/>
              <w:rPr>
                <w:sz w:val="20"/>
                <w:szCs w:val="20"/>
              </w:rPr>
            </w:pPr>
            <w:r>
              <w:rPr>
                <w:spacing w:val="6"/>
                <w:sz w:val="20"/>
                <w:szCs w:val="20"/>
              </w:rPr>
              <w:t>配料</w:t>
            </w:r>
            <w:r>
              <w:rPr>
                <w:rFonts w:ascii="Times New Roman" w:hAnsi="Times New Roman" w:eastAsia="Times New Roman" w:cs="Times New Roman"/>
                <w:spacing w:val="6"/>
                <w:sz w:val="20"/>
                <w:szCs w:val="20"/>
              </w:rPr>
              <w:t>-</w:t>
            </w:r>
            <w:r>
              <w:rPr>
                <w:spacing w:val="6"/>
                <w:sz w:val="20"/>
                <w:szCs w:val="20"/>
              </w:rPr>
              <w:t>混合</w:t>
            </w:r>
            <w:r>
              <w:rPr>
                <w:rFonts w:ascii="Times New Roman" w:hAnsi="Times New Roman" w:eastAsia="Times New Roman" w:cs="Times New Roman"/>
                <w:spacing w:val="6"/>
                <w:sz w:val="20"/>
                <w:szCs w:val="20"/>
              </w:rPr>
              <w:t>-</w:t>
            </w:r>
            <w:r>
              <w:rPr>
                <w:spacing w:val="4"/>
                <w:sz w:val="20"/>
                <w:szCs w:val="20"/>
              </w:rPr>
              <w:t>挤出</w:t>
            </w:r>
          </w:p>
        </w:tc>
        <w:tc>
          <w:tcPr>
            <w:tcW w:w="836" w:type="dxa"/>
            <w:tcBorders>
              <w:bottom w:val="single" w:color="000000" w:sz="10" w:space="0"/>
            </w:tcBorders>
            <w:vAlign w:val="top"/>
          </w:tcPr>
          <w:p w14:paraId="314DE521">
            <w:pPr>
              <w:pStyle w:val="6"/>
              <w:spacing w:before="105" w:line="267" w:lineRule="auto"/>
              <w:ind w:left="317" w:right="99" w:hanging="207"/>
              <w:rPr>
                <w:sz w:val="20"/>
                <w:szCs w:val="20"/>
              </w:rPr>
            </w:pPr>
            <w:r>
              <w:rPr>
                <w:spacing w:val="6"/>
                <w:sz w:val="20"/>
                <w:szCs w:val="20"/>
              </w:rPr>
              <w:t>所有规</w:t>
            </w:r>
            <w:r>
              <w:rPr>
                <w:spacing w:val="1"/>
                <w:sz w:val="20"/>
                <w:szCs w:val="20"/>
              </w:rPr>
              <w:t>模</w:t>
            </w:r>
          </w:p>
        </w:tc>
        <w:tc>
          <w:tcPr>
            <w:tcW w:w="783" w:type="dxa"/>
            <w:tcBorders>
              <w:bottom w:val="single" w:color="000000" w:sz="10" w:space="0"/>
            </w:tcBorders>
            <w:vAlign w:val="top"/>
          </w:tcPr>
          <w:p w14:paraId="71A246DF">
            <w:pPr>
              <w:pStyle w:val="6"/>
              <w:spacing w:before="275" w:line="229" w:lineRule="auto"/>
              <w:ind w:left="190"/>
              <w:rPr>
                <w:sz w:val="20"/>
                <w:szCs w:val="20"/>
              </w:rPr>
            </w:pPr>
            <w:r>
              <w:rPr>
                <w:spacing w:val="5"/>
                <w:sz w:val="20"/>
                <w:szCs w:val="20"/>
              </w:rPr>
              <w:t>废气</w:t>
            </w:r>
          </w:p>
        </w:tc>
        <w:tc>
          <w:tcPr>
            <w:tcW w:w="1283" w:type="dxa"/>
            <w:tcBorders>
              <w:bottom w:val="single" w:color="000000" w:sz="10" w:space="0"/>
            </w:tcBorders>
            <w:vAlign w:val="top"/>
          </w:tcPr>
          <w:p w14:paraId="61994E8B">
            <w:pPr>
              <w:pStyle w:val="6"/>
              <w:spacing w:before="275" w:line="229" w:lineRule="auto"/>
              <w:ind w:left="336"/>
              <w:rPr>
                <w:sz w:val="20"/>
                <w:szCs w:val="20"/>
              </w:rPr>
            </w:pPr>
            <w:r>
              <w:rPr>
                <w:spacing w:val="7"/>
                <w:sz w:val="20"/>
                <w:szCs w:val="20"/>
              </w:rPr>
              <w:t>颗粒物</w:t>
            </w:r>
          </w:p>
        </w:tc>
        <w:tc>
          <w:tcPr>
            <w:tcW w:w="1146" w:type="dxa"/>
            <w:tcBorders>
              <w:bottom w:val="single" w:color="000000" w:sz="10" w:space="0"/>
              <w:right w:val="single" w:color="000000" w:sz="6" w:space="0"/>
            </w:tcBorders>
            <w:vAlign w:val="top"/>
          </w:tcPr>
          <w:p w14:paraId="2BEE4F0A">
            <w:pPr>
              <w:pStyle w:val="6"/>
              <w:spacing w:before="72" w:line="282" w:lineRule="auto"/>
              <w:ind w:left="184" w:right="221" w:hanging="54"/>
              <w:rPr>
                <w:sz w:val="20"/>
                <w:szCs w:val="20"/>
              </w:rPr>
            </w:pPr>
            <w:r>
              <w:rPr>
                <w:rFonts w:ascii="Times New Roman" w:hAnsi="Times New Roman" w:eastAsia="Times New Roman" w:cs="Times New Roman"/>
                <w:spacing w:val="2"/>
                <w:sz w:val="20"/>
                <w:szCs w:val="20"/>
              </w:rPr>
              <w:t>6.0</w:t>
            </w:r>
            <w:r>
              <w:rPr>
                <w:rFonts w:ascii="Times New Roman" w:hAnsi="Times New Roman" w:eastAsia="Times New Roman" w:cs="Times New Roman"/>
                <w:spacing w:val="15"/>
                <w:sz w:val="20"/>
                <w:szCs w:val="20"/>
              </w:rPr>
              <w:t xml:space="preserve"> </w:t>
            </w:r>
            <w:r>
              <w:rPr>
                <w:spacing w:val="2"/>
                <w:sz w:val="20"/>
                <w:szCs w:val="20"/>
              </w:rPr>
              <w:t>千克</w:t>
            </w:r>
            <w:r>
              <w:rPr>
                <w:rFonts w:ascii="Times New Roman" w:hAnsi="Times New Roman" w:eastAsia="Times New Roman" w:cs="Times New Roman"/>
                <w:spacing w:val="2"/>
                <w:sz w:val="20"/>
                <w:szCs w:val="20"/>
              </w:rPr>
              <w:t>/</w:t>
            </w:r>
            <w:r>
              <w:rPr>
                <w:spacing w:val="2"/>
                <w:sz w:val="20"/>
                <w:szCs w:val="20"/>
              </w:rPr>
              <w:t>吨</w:t>
            </w:r>
            <w:r>
              <w:rPr>
                <w:rFonts w:ascii="Times New Roman" w:hAnsi="Times New Roman" w:eastAsia="Times New Roman" w:cs="Times New Roman"/>
                <w:spacing w:val="2"/>
                <w:sz w:val="20"/>
                <w:szCs w:val="20"/>
              </w:rPr>
              <w:t>-</w:t>
            </w:r>
            <w:r>
              <w:rPr>
                <w:spacing w:val="2"/>
                <w:sz w:val="20"/>
                <w:szCs w:val="20"/>
              </w:rPr>
              <w:t>产品</w:t>
            </w:r>
          </w:p>
        </w:tc>
      </w:tr>
      <w:tr w14:paraId="79C94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3" w:hRule="atLeast"/>
        </w:trPr>
        <w:tc>
          <w:tcPr>
            <w:tcW w:w="386" w:type="dxa"/>
            <w:vMerge w:val="continue"/>
            <w:tcBorders>
              <w:top w:val="nil"/>
              <w:left w:val="single" w:color="000000" w:sz="6" w:space="0"/>
              <w:bottom w:val="single" w:color="000000" w:sz="6" w:space="0"/>
            </w:tcBorders>
            <w:vAlign w:val="top"/>
          </w:tcPr>
          <w:p w14:paraId="65DB45B2">
            <w:pPr>
              <w:rPr>
                <w:rFonts w:ascii="Arial"/>
                <w:sz w:val="21"/>
              </w:rPr>
            </w:pPr>
          </w:p>
        </w:tc>
        <w:tc>
          <w:tcPr>
            <w:tcW w:w="8145" w:type="dxa"/>
            <w:gridSpan w:val="8"/>
            <w:tcBorders>
              <w:top w:val="single" w:color="000000" w:sz="10" w:space="0"/>
              <w:bottom w:val="single" w:color="000000" w:sz="6" w:space="0"/>
              <w:right w:val="single" w:color="000000" w:sz="6" w:space="0"/>
            </w:tcBorders>
            <w:vAlign w:val="top"/>
          </w:tcPr>
          <w:p w14:paraId="434C6C5C">
            <w:pPr>
              <w:pStyle w:val="6"/>
              <w:spacing w:before="123" w:line="352" w:lineRule="auto"/>
              <w:ind w:left="106" w:right="102" w:firstLine="481"/>
              <w:jc w:val="both"/>
            </w:pPr>
            <w:r>
              <w:rPr>
                <w:spacing w:val="-2"/>
              </w:rPr>
              <w:t>本项目年产色母粒</w:t>
            </w:r>
            <w:r>
              <w:rPr>
                <w:spacing w:val="-16"/>
              </w:rPr>
              <w:t xml:space="preserve"> </w:t>
            </w:r>
            <w:r>
              <w:rPr>
                <w:rFonts w:ascii="Times New Roman" w:hAnsi="Times New Roman" w:eastAsia="Times New Roman" w:cs="Times New Roman"/>
                <w:spacing w:val="-2"/>
              </w:rPr>
              <w:t>100t/a</w:t>
            </w:r>
            <w:r>
              <w:rPr>
                <w:spacing w:val="-2"/>
              </w:rPr>
              <w:t>，挤出工序非甲烷总烃产污系数以</w:t>
            </w:r>
            <w:r>
              <w:rPr>
                <w:spacing w:val="-57"/>
              </w:rPr>
              <w:t xml:space="preserve"> </w:t>
            </w:r>
            <w:r>
              <w:rPr>
                <w:rFonts w:ascii="Times New Roman" w:hAnsi="Times New Roman" w:eastAsia="Times New Roman" w:cs="Times New Roman"/>
                <w:spacing w:val="-2"/>
              </w:rPr>
              <w:t>4.6kg/t-</w:t>
            </w:r>
            <w:r>
              <w:rPr>
                <w:spacing w:val="-2"/>
              </w:rPr>
              <w:t>产品</w:t>
            </w:r>
            <w:r>
              <w:rPr>
                <w:spacing w:val="1"/>
              </w:rPr>
              <w:t>计，则挤出工序非甲烷总烃产生量为</w:t>
            </w:r>
            <w:r>
              <w:rPr>
                <w:spacing w:val="-33"/>
              </w:rPr>
              <w:t xml:space="preserve"> </w:t>
            </w:r>
            <w:r>
              <w:rPr>
                <w:rFonts w:ascii="Times New Roman" w:hAnsi="Times New Roman" w:eastAsia="Times New Roman" w:cs="Times New Roman"/>
                <w:spacing w:val="1"/>
              </w:rPr>
              <w:t>0.46t/a</w:t>
            </w:r>
            <w:r>
              <w:rPr>
                <w:rFonts w:ascii="Times New Roman" w:hAnsi="Times New Roman" w:eastAsia="Times New Roman" w:cs="Times New Roman"/>
                <w:spacing w:val="-32"/>
              </w:rPr>
              <w:t xml:space="preserve"> </w:t>
            </w:r>
            <w:r>
              <w:rPr>
                <w:spacing w:val="1"/>
              </w:rPr>
              <w:t>，挤出工序年工作</w:t>
            </w:r>
            <w:r>
              <w:rPr>
                <w:rFonts w:ascii="Times New Roman" w:hAnsi="Times New Roman" w:eastAsia="Times New Roman" w:cs="Times New Roman"/>
                <w:spacing w:val="1"/>
              </w:rPr>
              <w:t>2400h</w:t>
            </w:r>
            <w:r>
              <w:rPr>
                <w:rFonts w:ascii="Times New Roman" w:hAnsi="Times New Roman" w:eastAsia="Times New Roman" w:cs="Times New Roman"/>
                <w:spacing w:val="-29"/>
              </w:rPr>
              <w:t xml:space="preserve"> </w:t>
            </w:r>
            <w:r>
              <w:rPr>
                <w:spacing w:val="1"/>
              </w:rPr>
              <w:t>，产生速率为</w:t>
            </w:r>
            <w:r>
              <w:rPr>
                <w:spacing w:val="-49"/>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192</w:t>
            </w:r>
            <w:r>
              <w:rPr>
                <w:rFonts w:ascii="Times New Roman" w:hAnsi="Times New Roman" w:eastAsia="Times New Roman" w:cs="Times New Roman"/>
              </w:rPr>
              <w:t>kg</w:t>
            </w:r>
            <w:r>
              <w:rPr>
                <w:rFonts w:ascii="Times New Roman" w:hAnsi="Times New Roman" w:eastAsia="Times New Roman" w:cs="Times New Roman"/>
                <w:spacing w:val="1"/>
              </w:rPr>
              <w:t>/h</w:t>
            </w:r>
            <w:r>
              <w:rPr>
                <w:spacing w:val="1"/>
              </w:rPr>
              <w:t>；挤出工序颗粒物产污系数以</w:t>
            </w:r>
            <w:r>
              <w:rPr>
                <w:spacing w:val="-45"/>
              </w:rPr>
              <w:t xml:space="preserve"> </w:t>
            </w:r>
            <w:r>
              <w:rPr>
                <w:rFonts w:ascii="Times New Roman" w:hAnsi="Times New Roman" w:eastAsia="Times New Roman" w:cs="Times New Roman"/>
                <w:spacing w:val="1"/>
              </w:rPr>
              <w:t>6.0</w:t>
            </w:r>
            <w:r>
              <w:rPr>
                <w:rFonts w:ascii="Times New Roman" w:hAnsi="Times New Roman" w:eastAsia="Times New Roman" w:cs="Times New Roman"/>
              </w:rPr>
              <w:t>kg</w:t>
            </w:r>
            <w:r>
              <w:rPr>
                <w:rFonts w:ascii="Times New Roman" w:hAnsi="Times New Roman" w:eastAsia="Times New Roman" w:cs="Times New Roman"/>
                <w:spacing w:val="1"/>
              </w:rPr>
              <w:t>/t-</w:t>
            </w:r>
            <w:r>
              <w:rPr>
                <w:spacing w:val="1"/>
              </w:rPr>
              <w:t>产</w:t>
            </w:r>
            <w:r>
              <w:t>品计，则挤出工序</w:t>
            </w:r>
            <w:r>
              <w:rPr>
                <w:spacing w:val="-2"/>
              </w:rPr>
              <w:t>颗粒物产生量为</w:t>
            </w:r>
            <w:r>
              <w:rPr>
                <w:spacing w:val="-50"/>
              </w:rPr>
              <w:t xml:space="preserve"> </w:t>
            </w:r>
            <w:r>
              <w:rPr>
                <w:rFonts w:ascii="Times New Roman" w:hAnsi="Times New Roman" w:eastAsia="Times New Roman" w:cs="Times New Roman"/>
                <w:spacing w:val="-2"/>
              </w:rPr>
              <w:t>0.6t/a</w:t>
            </w:r>
            <w:r>
              <w:rPr>
                <w:rFonts w:ascii="Times New Roman" w:hAnsi="Times New Roman" w:eastAsia="Times New Roman" w:cs="Times New Roman"/>
                <w:spacing w:val="-34"/>
              </w:rPr>
              <w:t xml:space="preserve"> </w:t>
            </w:r>
            <w:r>
              <w:rPr>
                <w:spacing w:val="-2"/>
              </w:rPr>
              <w:t>，产生速率为</w:t>
            </w:r>
            <w:r>
              <w:rPr>
                <w:spacing w:val="-52"/>
              </w:rPr>
              <w:t xml:space="preserve"> </w:t>
            </w:r>
            <w:r>
              <w:rPr>
                <w:rFonts w:ascii="Times New Roman" w:hAnsi="Times New Roman" w:eastAsia="Times New Roman" w:cs="Times New Roman"/>
                <w:spacing w:val="-2"/>
              </w:rPr>
              <w:t>0.25kg/h</w:t>
            </w:r>
            <w:r>
              <w:rPr>
                <w:spacing w:val="-2"/>
              </w:rPr>
              <w:t>。</w:t>
            </w:r>
          </w:p>
        </w:tc>
      </w:tr>
    </w:tbl>
    <w:p w14:paraId="235C098B">
      <w:pPr>
        <w:rPr>
          <w:rFonts w:ascii="Arial"/>
          <w:sz w:val="21"/>
        </w:rPr>
      </w:pPr>
    </w:p>
    <w:p w14:paraId="66AB4842">
      <w:pPr>
        <w:rPr>
          <w:rFonts w:ascii="Arial" w:hAnsi="Arial" w:eastAsia="Arial" w:cs="Arial"/>
          <w:sz w:val="21"/>
          <w:szCs w:val="21"/>
        </w:rPr>
        <w:sectPr>
          <w:footerReference r:id="rId64" w:type="default"/>
          <w:pgSz w:w="11907" w:h="16840"/>
          <w:pgMar w:top="400" w:right="1680" w:bottom="1072" w:left="1680" w:header="0" w:footer="835" w:gutter="0"/>
          <w:cols w:space="720" w:num="1"/>
        </w:sectPr>
      </w:pPr>
    </w:p>
    <w:p w14:paraId="6B136B5F">
      <w:pPr>
        <w:spacing w:before="19"/>
      </w:pPr>
    </w:p>
    <w:p w14:paraId="3F1F16E3">
      <w:pPr>
        <w:spacing w:before="19"/>
      </w:pPr>
    </w:p>
    <w:p w14:paraId="121638EB">
      <w:pPr>
        <w:spacing w:before="19"/>
      </w:pPr>
    </w:p>
    <w:p w14:paraId="6183F7BC">
      <w:pPr>
        <w:spacing w:before="18"/>
      </w:pPr>
    </w:p>
    <w:p w14:paraId="7E8B0E59">
      <w:pPr>
        <w:spacing w:before="18"/>
      </w:pPr>
    </w:p>
    <w:tbl>
      <w:tblPr>
        <w:tblStyle w:val="5"/>
        <w:tblW w:w="85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6"/>
        <w:gridCol w:w="8145"/>
      </w:tblGrid>
      <w:tr w14:paraId="75ABC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3" w:hRule="atLeast"/>
        </w:trPr>
        <w:tc>
          <w:tcPr>
            <w:tcW w:w="386" w:type="dxa"/>
            <w:tcBorders>
              <w:right w:val="single" w:color="000000" w:sz="2" w:space="0"/>
            </w:tcBorders>
            <w:vAlign w:val="top"/>
          </w:tcPr>
          <w:p w14:paraId="28FB82B2">
            <w:pPr>
              <w:rPr>
                <w:rFonts w:ascii="Arial"/>
                <w:sz w:val="21"/>
              </w:rPr>
            </w:pPr>
          </w:p>
        </w:tc>
        <w:tc>
          <w:tcPr>
            <w:tcW w:w="8145" w:type="dxa"/>
            <w:tcBorders>
              <w:left w:val="single" w:color="000000" w:sz="2" w:space="0"/>
            </w:tcBorders>
            <w:vAlign w:val="top"/>
          </w:tcPr>
          <w:p w14:paraId="2F0F3230">
            <w:pPr>
              <w:pStyle w:val="6"/>
              <w:spacing w:before="30" w:line="348" w:lineRule="auto"/>
              <w:ind w:left="103" w:right="102" w:firstLine="485"/>
              <w:jc w:val="both"/>
            </w:pPr>
            <w:r>
              <w:t>本项目生产新颜色的色母粒时需对首批产品进行取样注塑成色板样品对</w:t>
            </w:r>
            <w:r>
              <w:rPr>
                <w:spacing w:val="-1"/>
              </w:rPr>
              <w:t>比颜色，每批次取样</w:t>
            </w:r>
            <w:r>
              <w:rPr>
                <w:spacing w:val="-43"/>
              </w:rPr>
              <w:t xml:space="preserve"> </w:t>
            </w:r>
            <w:r>
              <w:rPr>
                <w:rFonts w:ascii="Times New Roman" w:hAnsi="Times New Roman" w:eastAsia="Times New Roman" w:cs="Times New Roman"/>
                <w:spacing w:val="-1"/>
              </w:rPr>
              <w:t>500g</w:t>
            </w:r>
            <w:r>
              <w:rPr>
                <w:rFonts w:ascii="Times New Roman" w:hAnsi="Times New Roman" w:eastAsia="Times New Roman" w:cs="Times New Roman"/>
                <w:spacing w:val="-29"/>
              </w:rPr>
              <w:t xml:space="preserve"> </w:t>
            </w:r>
            <w:r>
              <w:rPr>
                <w:spacing w:val="-1"/>
              </w:rPr>
              <w:t>，注塑打样总量约为</w:t>
            </w:r>
            <w:r>
              <w:rPr>
                <w:spacing w:val="-30"/>
              </w:rPr>
              <w:t xml:space="preserve"> </w:t>
            </w:r>
            <w:r>
              <w:rPr>
                <w:rFonts w:ascii="Times New Roman" w:hAnsi="Times New Roman" w:eastAsia="Times New Roman" w:cs="Times New Roman"/>
                <w:spacing w:val="-1"/>
              </w:rPr>
              <w:t>1.0t/a</w:t>
            </w:r>
            <w:r>
              <w:rPr>
                <w:rFonts w:ascii="Times New Roman" w:hAnsi="Times New Roman" w:eastAsia="Times New Roman" w:cs="Times New Roman"/>
                <w:spacing w:val="-32"/>
              </w:rPr>
              <w:t xml:space="preserve"> </w:t>
            </w:r>
            <w:r>
              <w:rPr>
                <w:spacing w:val="-1"/>
              </w:rPr>
              <w:t>，注塑打样工作时间约</w:t>
            </w:r>
            <w:r>
              <w:rPr>
                <w:rFonts w:ascii="Times New Roman" w:hAnsi="Times New Roman" w:eastAsia="Times New Roman" w:cs="Times New Roman"/>
                <w:spacing w:val="8"/>
              </w:rPr>
              <w:t>20h/a</w:t>
            </w:r>
            <w:r>
              <w:rPr>
                <w:rFonts w:ascii="Times New Roman" w:hAnsi="Times New Roman" w:eastAsia="Times New Roman" w:cs="Times New Roman"/>
                <w:spacing w:val="-7"/>
              </w:rPr>
              <w:t xml:space="preserve"> </w:t>
            </w:r>
            <w:r>
              <w:rPr>
                <w:spacing w:val="8"/>
              </w:rPr>
              <w:t>，则注塑（打样）工序产生的非甲烷总烃约</w:t>
            </w:r>
            <w:r>
              <w:rPr>
                <w:spacing w:val="-32"/>
              </w:rPr>
              <w:t xml:space="preserve"> </w:t>
            </w:r>
            <w:r>
              <w:rPr>
                <w:rFonts w:ascii="Times New Roman" w:hAnsi="Times New Roman" w:eastAsia="Times New Roman" w:cs="Times New Roman"/>
                <w:spacing w:val="8"/>
              </w:rPr>
              <w:t>0.0027t/a</w:t>
            </w:r>
            <w:r>
              <w:rPr>
                <w:rFonts w:ascii="Times New Roman" w:hAnsi="Times New Roman" w:eastAsia="Times New Roman" w:cs="Times New Roman"/>
                <w:spacing w:val="-18"/>
              </w:rPr>
              <w:t xml:space="preserve"> </w:t>
            </w:r>
            <w:r>
              <w:rPr>
                <w:spacing w:val="8"/>
              </w:rPr>
              <w:t>，产生速率为</w:t>
            </w:r>
            <w:r>
              <w:rPr>
                <w:rFonts w:ascii="Times New Roman" w:hAnsi="Times New Roman" w:eastAsia="Times New Roman" w:cs="Times New Roman"/>
                <w:spacing w:val="-1"/>
              </w:rPr>
              <w:t>0.135kg/h</w:t>
            </w:r>
            <w:r>
              <w:rPr>
                <w:spacing w:val="-1"/>
              </w:rPr>
              <w:t>；颗粒物产生量为</w:t>
            </w:r>
            <w:r>
              <w:rPr>
                <w:spacing w:val="-51"/>
              </w:rPr>
              <w:t xml:space="preserve"> </w:t>
            </w:r>
            <w:r>
              <w:rPr>
                <w:rFonts w:ascii="Times New Roman" w:hAnsi="Times New Roman" w:eastAsia="Times New Roman" w:cs="Times New Roman"/>
                <w:spacing w:val="-1"/>
              </w:rPr>
              <w:t>0.006t/a</w:t>
            </w:r>
            <w:r>
              <w:rPr>
                <w:rFonts w:ascii="Times New Roman" w:hAnsi="Times New Roman" w:eastAsia="Times New Roman" w:cs="Times New Roman"/>
                <w:spacing w:val="-34"/>
              </w:rPr>
              <w:t xml:space="preserve"> </w:t>
            </w:r>
            <w:r>
              <w:rPr>
                <w:spacing w:val="-1"/>
              </w:rPr>
              <w:t>，产生速率为</w:t>
            </w:r>
            <w:r>
              <w:rPr>
                <w:spacing w:val="-52"/>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2"/>
              </w:rPr>
              <w:t>0003kg/h</w:t>
            </w:r>
            <w:r>
              <w:rPr>
                <w:spacing w:val="-2"/>
              </w:rPr>
              <w:t>。</w:t>
            </w:r>
          </w:p>
          <w:p w14:paraId="445F0353">
            <w:pPr>
              <w:pStyle w:val="6"/>
              <w:spacing w:before="56" w:line="218" w:lineRule="auto"/>
              <w:ind w:left="585"/>
            </w:pPr>
            <w:r>
              <w:rPr>
                <w:spacing w:val="-1"/>
              </w:rPr>
              <w:t>②苯乙烯、丙烯腈、甲苯、乙苯</w:t>
            </w:r>
          </w:p>
          <w:p w14:paraId="3E1467E8">
            <w:pPr>
              <w:pStyle w:val="6"/>
              <w:spacing w:before="181" w:line="356" w:lineRule="auto"/>
              <w:ind w:left="106" w:right="102" w:firstLine="473"/>
            </w:pPr>
            <w:r>
              <w:rPr>
                <w:rFonts w:ascii="Times New Roman" w:hAnsi="Times New Roman" w:eastAsia="Times New Roman" w:cs="Times New Roman"/>
                <w:spacing w:val="-1"/>
              </w:rPr>
              <w:t xml:space="preserve">ABS </w:t>
            </w:r>
            <w:r>
              <w:rPr>
                <w:spacing w:val="-1"/>
              </w:rPr>
              <w:t>注塑熔融状态下游离会分解出丙烯腈、甲苯、乙苯、苯乙烯</w:t>
            </w:r>
            <w:r>
              <w:rPr>
                <w:spacing w:val="-2"/>
              </w:rPr>
              <w:t>，参照</w:t>
            </w:r>
            <w:r>
              <w:rPr>
                <w:spacing w:val="3"/>
              </w:rPr>
              <w:t>根据《丙烯腈</w:t>
            </w:r>
            <w:r>
              <w:rPr>
                <w:rFonts w:ascii="Times New Roman" w:hAnsi="Times New Roman" w:eastAsia="Times New Roman" w:cs="Times New Roman"/>
                <w:spacing w:val="3"/>
              </w:rPr>
              <w:t>-</w:t>
            </w:r>
            <w:r>
              <w:rPr>
                <w:spacing w:val="3"/>
              </w:rPr>
              <w:t>丁二烯</w:t>
            </w:r>
            <w:r>
              <w:rPr>
                <w:rFonts w:ascii="Times New Roman" w:hAnsi="Times New Roman" w:eastAsia="Times New Roman" w:cs="Times New Roman"/>
                <w:spacing w:val="3"/>
              </w:rPr>
              <w:t>-</w:t>
            </w:r>
            <w:r>
              <w:rPr>
                <w:spacing w:val="3"/>
              </w:rPr>
              <w:t>苯乙烯</w:t>
            </w:r>
            <w:r>
              <w:rPr>
                <w:rFonts w:ascii="Times New Roman" w:hAnsi="Times New Roman" w:eastAsia="Times New Roman" w:cs="Times New Roman"/>
                <w:spacing w:val="3"/>
              </w:rPr>
              <w:t>(</w:t>
            </w:r>
            <w:r>
              <w:rPr>
                <w:rFonts w:ascii="Times New Roman" w:hAnsi="Times New Roman" w:eastAsia="Times New Roman" w:cs="Times New Roman"/>
              </w:rPr>
              <w:t>ABS</w:t>
            </w:r>
            <w:r>
              <w:rPr>
                <w:rFonts w:ascii="Times New Roman" w:hAnsi="Times New Roman" w:eastAsia="Times New Roman" w:cs="Times New Roman"/>
                <w:spacing w:val="3"/>
              </w:rPr>
              <w:t>)</w:t>
            </w:r>
            <w:r>
              <w:rPr>
                <w:spacing w:val="3"/>
              </w:rPr>
              <w:t>塑料中残留单体的溶解沉淀</w:t>
            </w:r>
            <w:r>
              <w:rPr>
                <w:rFonts w:ascii="Times New Roman" w:hAnsi="Times New Roman" w:eastAsia="Times New Roman" w:cs="Times New Roman"/>
                <w:spacing w:val="3"/>
              </w:rPr>
              <w:t>-</w:t>
            </w:r>
            <w:r>
              <w:rPr>
                <w:spacing w:val="3"/>
              </w:rPr>
              <w:t>气</w:t>
            </w:r>
            <w:r>
              <w:rPr>
                <w:spacing w:val="2"/>
              </w:rPr>
              <w:t>相色谱法</w:t>
            </w:r>
            <w:r>
              <w:t>测定》（袁丽风，邬蓓蕾，崔家玲，华正江。宁波出入境检验检疫局，浙江</w:t>
            </w:r>
            <w:r>
              <w:rPr>
                <w:spacing w:val="-1"/>
              </w:rPr>
              <w:t>宁波</w:t>
            </w:r>
            <w:r>
              <w:rPr>
                <w:spacing w:val="-48"/>
              </w:rPr>
              <w:t xml:space="preserve"> </w:t>
            </w:r>
            <w:r>
              <w:rPr>
                <w:rFonts w:ascii="Times New Roman" w:hAnsi="Times New Roman" w:eastAsia="Times New Roman" w:cs="Times New Roman"/>
                <w:spacing w:val="-1"/>
              </w:rPr>
              <w:t>315012</w:t>
            </w:r>
            <w:r>
              <w:rPr>
                <w:spacing w:val="-1"/>
              </w:rPr>
              <w:t>）的实验结果，</w:t>
            </w:r>
            <w:r>
              <w:rPr>
                <w:rFonts w:ascii="Times New Roman" w:hAnsi="Times New Roman" w:eastAsia="Times New Roman" w:cs="Times New Roman"/>
                <w:spacing w:val="-1"/>
              </w:rPr>
              <w:t xml:space="preserve">ABS </w:t>
            </w:r>
            <w:r>
              <w:rPr>
                <w:spacing w:val="-1"/>
              </w:rPr>
              <w:t>树脂中丙烯腈单体含量为</w:t>
            </w:r>
            <w:r>
              <w:rPr>
                <w:spacing w:val="-49"/>
              </w:rPr>
              <w:t xml:space="preserve"> </w:t>
            </w:r>
            <w:r>
              <w:rPr>
                <w:rFonts w:ascii="Times New Roman" w:hAnsi="Times New Roman" w:eastAsia="Times New Roman" w:cs="Times New Roman"/>
                <w:spacing w:val="-1"/>
              </w:rPr>
              <w:t>51.3mg</w:t>
            </w:r>
            <w:r>
              <w:rPr>
                <w:rFonts w:ascii="Times New Roman" w:hAnsi="Times New Roman" w:eastAsia="Times New Roman" w:cs="Times New Roman"/>
                <w:spacing w:val="-2"/>
              </w:rPr>
              <w:t>/kg</w:t>
            </w:r>
            <w:r>
              <w:rPr>
                <w:rFonts w:ascii="Times New Roman" w:hAnsi="Times New Roman" w:eastAsia="Times New Roman" w:cs="Times New Roman"/>
                <w:spacing w:val="-31"/>
              </w:rPr>
              <w:t xml:space="preserve"> </w:t>
            </w:r>
            <w:r>
              <w:rPr>
                <w:spacing w:val="-2"/>
              </w:rPr>
              <w:t>、甲苯</w:t>
            </w:r>
            <w:r>
              <w:t>单体含量为</w:t>
            </w:r>
            <w:r>
              <w:rPr>
                <w:spacing w:val="-45"/>
              </w:rPr>
              <w:t xml:space="preserve"> </w:t>
            </w:r>
            <w:r>
              <w:rPr>
                <w:rFonts w:ascii="Times New Roman" w:hAnsi="Times New Roman" w:eastAsia="Times New Roman" w:cs="Times New Roman"/>
              </w:rPr>
              <w:t>33.2mg/kg</w:t>
            </w:r>
            <w:r>
              <w:rPr>
                <w:rFonts w:ascii="Times New Roman" w:hAnsi="Times New Roman" w:eastAsia="Times New Roman" w:cs="Times New Roman"/>
                <w:spacing w:val="-29"/>
              </w:rPr>
              <w:t xml:space="preserve"> </w:t>
            </w:r>
            <w:r>
              <w:t>、乙苯单体含量为</w:t>
            </w:r>
            <w:r>
              <w:rPr>
                <w:spacing w:val="-30"/>
              </w:rPr>
              <w:t xml:space="preserve"> </w:t>
            </w:r>
            <w:r>
              <w:rPr>
                <w:rFonts w:ascii="Times New Roman" w:hAnsi="Times New Roman" w:eastAsia="Times New Roman" w:cs="Times New Roman"/>
              </w:rPr>
              <w:t>135.2mg/</w:t>
            </w:r>
            <w:r>
              <w:rPr>
                <w:rFonts w:ascii="Times New Roman" w:hAnsi="Times New Roman" w:eastAsia="Times New Roman" w:cs="Times New Roman"/>
                <w:spacing w:val="-1"/>
              </w:rPr>
              <w:t>kg</w:t>
            </w:r>
            <w:r>
              <w:rPr>
                <w:rFonts w:ascii="Times New Roman" w:hAnsi="Times New Roman" w:eastAsia="Times New Roman" w:cs="Times New Roman"/>
                <w:spacing w:val="-26"/>
              </w:rPr>
              <w:t xml:space="preserve"> </w:t>
            </w:r>
            <w:r>
              <w:rPr>
                <w:spacing w:val="-1"/>
              </w:rPr>
              <w:t>、苯乙烯单体残留含量</w:t>
            </w:r>
            <w:r>
              <w:rPr>
                <w:spacing w:val="-4"/>
              </w:rPr>
              <w:t>为</w:t>
            </w:r>
            <w:r>
              <w:rPr>
                <w:spacing w:val="-23"/>
              </w:rPr>
              <w:t xml:space="preserve"> </w:t>
            </w:r>
            <w:r>
              <w:rPr>
                <w:rFonts w:ascii="Times New Roman" w:hAnsi="Times New Roman" w:eastAsia="Times New Roman" w:cs="Times New Roman"/>
                <w:spacing w:val="-4"/>
              </w:rPr>
              <w:t>1142mg/kg</w:t>
            </w:r>
            <w:r>
              <w:rPr>
                <w:rFonts w:ascii="Times New Roman" w:hAnsi="Times New Roman" w:eastAsia="Times New Roman" w:cs="Times New Roman"/>
                <w:spacing w:val="-24"/>
              </w:rPr>
              <w:t xml:space="preserve"> </w:t>
            </w:r>
            <w:r>
              <w:rPr>
                <w:spacing w:val="-4"/>
              </w:rPr>
              <w:t>。本项目</w:t>
            </w:r>
            <w:r>
              <w:rPr>
                <w:spacing w:val="-58"/>
              </w:rPr>
              <w:t xml:space="preserve"> </w:t>
            </w:r>
            <w:r>
              <w:rPr>
                <w:rFonts w:ascii="Times New Roman" w:hAnsi="Times New Roman" w:eastAsia="Times New Roman" w:cs="Times New Roman"/>
                <w:spacing w:val="-4"/>
              </w:rPr>
              <w:t xml:space="preserve">ABS </w:t>
            </w:r>
            <w:r>
              <w:rPr>
                <w:spacing w:val="-4"/>
              </w:rPr>
              <w:t>料年用量为</w:t>
            </w:r>
            <w:r>
              <w:rPr>
                <w:spacing w:val="-32"/>
              </w:rPr>
              <w:t xml:space="preserve"> </w:t>
            </w:r>
            <w:r>
              <w:rPr>
                <w:rFonts w:ascii="Times New Roman" w:hAnsi="Times New Roman" w:eastAsia="Times New Roman" w:cs="Times New Roman"/>
                <w:spacing w:val="-4"/>
              </w:rPr>
              <w:t>17t/a</w:t>
            </w:r>
            <w:r>
              <w:rPr>
                <w:rFonts w:ascii="Times New Roman" w:hAnsi="Times New Roman" w:eastAsia="Times New Roman" w:cs="Times New Roman"/>
                <w:spacing w:val="-35"/>
              </w:rPr>
              <w:t xml:space="preserve"> </w:t>
            </w:r>
            <w:r>
              <w:rPr>
                <w:spacing w:val="-4"/>
              </w:rPr>
              <w:t>，注塑打样产能约为</w:t>
            </w:r>
            <w:r>
              <w:rPr>
                <w:spacing w:val="-32"/>
              </w:rPr>
              <w:t xml:space="preserve"> </w:t>
            </w:r>
            <w:r>
              <w:rPr>
                <w:rFonts w:ascii="Times New Roman" w:hAnsi="Times New Roman" w:eastAsia="Times New Roman" w:cs="Times New Roman"/>
                <w:spacing w:val="-4"/>
              </w:rPr>
              <w:t>1.0t/a</w:t>
            </w:r>
            <w:r>
              <w:rPr>
                <w:rFonts w:ascii="Times New Roman" w:hAnsi="Times New Roman" w:eastAsia="Times New Roman" w:cs="Times New Roman"/>
                <w:spacing w:val="-32"/>
              </w:rPr>
              <w:t xml:space="preserve"> </w:t>
            </w:r>
            <w:r>
              <w:rPr>
                <w:spacing w:val="-4"/>
              </w:rPr>
              <w:t>，则</w:t>
            </w:r>
            <w:r>
              <w:rPr>
                <w:spacing w:val="9"/>
              </w:rPr>
              <w:t>丙烯腈产生量为</w:t>
            </w:r>
            <w:r>
              <w:rPr>
                <w:spacing w:val="-18"/>
              </w:rPr>
              <w:t xml:space="preserve"> </w:t>
            </w:r>
            <w:r>
              <w:rPr>
                <w:rFonts w:ascii="Times New Roman" w:hAnsi="Times New Roman" w:eastAsia="Times New Roman" w:cs="Times New Roman"/>
                <w:spacing w:val="9"/>
              </w:rPr>
              <w:t xml:space="preserve">0.00092t/a </w:t>
            </w:r>
            <w:r>
              <w:rPr>
                <w:spacing w:val="9"/>
              </w:rPr>
              <w:t>、</w:t>
            </w:r>
            <w:r>
              <w:rPr>
                <w:spacing w:val="-46"/>
              </w:rPr>
              <w:t xml:space="preserve"> </w:t>
            </w:r>
            <w:r>
              <w:rPr>
                <w:spacing w:val="9"/>
              </w:rPr>
              <w:t>甲苯产生量为</w:t>
            </w:r>
            <w:r>
              <w:rPr>
                <w:spacing w:val="-17"/>
              </w:rPr>
              <w:t xml:space="preserve"> </w:t>
            </w:r>
            <w:r>
              <w:rPr>
                <w:rFonts w:ascii="Times New Roman" w:hAnsi="Times New Roman" w:eastAsia="Times New Roman" w:cs="Times New Roman"/>
                <w:spacing w:val="9"/>
              </w:rPr>
              <w:t xml:space="preserve">0.00060t/a </w:t>
            </w:r>
            <w:r>
              <w:rPr>
                <w:spacing w:val="9"/>
              </w:rPr>
              <w:t>、</w:t>
            </w:r>
            <w:r>
              <w:rPr>
                <w:spacing w:val="-58"/>
              </w:rPr>
              <w:t xml:space="preserve"> </w:t>
            </w:r>
            <w:r>
              <w:rPr>
                <w:spacing w:val="9"/>
              </w:rPr>
              <w:t>乙苯</w:t>
            </w:r>
            <w:r>
              <w:rPr>
                <w:spacing w:val="8"/>
              </w:rPr>
              <w:t>产生量为</w:t>
            </w:r>
            <w:r>
              <w:rPr>
                <w:rFonts w:ascii="Times New Roman" w:hAnsi="Times New Roman" w:eastAsia="Times New Roman" w:cs="Times New Roman"/>
                <w:spacing w:val="-2"/>
              </w:rPr>
              <w:t>0.00024t/a</w:t>
            </w:r>
            <w:r>
              <w:rPr>
                <w:rFonts w:ascii="Times New Roman" w:hAnsi="Times New Roman" w:eastAsia="Times New Roman" w:cs="Times New Roman"/>
                <w:spacing w:val="-20"/>
              </w:rPr>
              <w:t xml:space="preserve"> </w:t>
            </w:r>
            <w:r>
              <w:rPr>
                <w:spacing w:val="-2"/>
              </w:rPr>
              <w:t>、苯乙烯产生量为</w:t>
            </w:r>
            <w:r>
              <w:rPr>
                <w:spacing w:val="-51"/>
              </w:rPr>
              <w:t xml:space="preserve"> </w:t>
            </w:r>
            <w:r>
              <w:rPr>
                <w:rFonts w:ascii="Times New Roman" w:hAnsi="Times New Roman" w:eastAsia="Times New Roman" w:cs="Times New Roman"/>
                <w:spacing w:val="-2"/>
              </w:rPr>
              <w:t>0.00206t/a</w:t>
            </w:r>
            <w:r>
              <w:rPr>
                <w:spacing w:val="-2"/>
              </w:rPr>
              <w:t>。</w:t>
            </w:r>
          </w:p>
          <w:p w14:paraId="7810EA86">
            <w:pPr>
              <w:pStyle w:val="6"/>
              <w:spacing w:line="344" w:lineRule="exact"/>
              <w:ind w:left="585"/>
            </w:pPr>
            <w:r>
              <w:rPr>
                <w:spacing w:val="-2"/>
                <w:position w:val="2"/>
              </w:rPr>
              <w:t>③</w:t>
            </w:r>
            <w:r>
              <w:rPr>
                <w:rFonts w:ascii="Times New Roman" w:hAnsi="Times New Roman" w:eastAsia="Times New Roman" w:cs="Times New Roman"/>
                <w:spacing w:val="-2"/>
                <w:position w:val="2"/>
              </w:rPr>
              <w:t>1,3-</w:t>
            </w:r>
            <w:r>
              <w:rPr>
                <w:spacing w:val="-2"/>
                <w:position w:val="2"/>
              </w:rPr>
              <w:t>丁二烯</w:t>
            </w:r>
          </w:p>
          <w:p w14:paraId="3143CCFA">
            <w:pPr>
              <w:pStyle w:val="6"/>
              <w:spacing w:before="118" w:line="356" w:lineRule="auto"/>
              <w:ind w:left="103" w:right="102" w:firstLine="476"/>
            </w:pPr>
            <w:r>
              <w:rPr>
                <w:rFonts w:ascii="Times New Roman" w:hAnsi="Times New Roman" w:eastAsia="Times New Roman" w:cs="Times New Roman"/>
              </w:rPr>
              <w:t xml:space="preserve">ABS </w:t>
            </w:r>
            <w:r>
              <w:t>注塑熔融状态下游离会分解出</w:t>
            </w:r>
            <w:r>
              <w:rPr>
                <w:spacing w:val="-28"/>
              </w:rPr>
              <w:t xml:space="preserve"> </w:t>
            </w:r>
            <w:r>
              <w:rPr>
                <w:rFonts w:ascii="Times New Roman" w:hAnsi="Times New Roman" w:eastAsia="Times New Roman" w:cs="Times New Roman"/>
              </w:rPr>
              <w:t>1,3-</w:t>
            </w:r>
            <w:r>
              <w:t>丁二烯，参考《</w:t>
            </w:r>
            <w:r>
              <w:rPr>
                <w:rFonts w:ascii="Times New Roman" w:hAnsi="Times New Roman" w:eastAsia="Times New Roman" w:cs="Times New Roman"/>
              </w:rPr>
              <w:t xml:space="preserve">PS </w:t>
            </w:r>
            <w:r>
              <w:t>和</w:t>
            </w:r>
            <w:r>
              <w:rPr>
                <w:spacing w:val="-58"/>
              </w:rPr>
              <w:t xml:space="preserve"> </w:t>
            </w:r>
            <w:r>
              <w:rPr>
                <w:rFonts w:ascii="Times New Roman" w:hAnsi="Times New Roman" w:eastAsia="Times New Roman" w:cs="Times New Roman"/>
              </w:rPr>
              <w:t>ABS</w:t>
            </w:r>
            <w:r>
              <w:rPr>
                <w:rFonts w:ascii="Times New Roman" w:hAnsi="Times New Roman" w:eastAsia="Times New Roman" w:cs="Times New Roman"/>
                <w:spacing w:val="16"/>
                <w:w w:val="101"/>
              </w:rPr>
              <w:t xml:space="preserve"> </w:t>
            </w:r>
            <w:r>
              <w:t>制品</w:t>
            </w:r>
            <w:r>
              <w:rPr>
                <w:spacing w:val="-3"/>
              </w:rPr>
              <w:t>中</w:t>
            </w:r>
            <w:r>
              <w:rPr>
                <w:spacing w:val="-23"/>
              </w:rPr>
              <w:t xml:space="preserve"> </w:t>
            </w:r>
            <w:r>
              <w:rPr>
                <w:rFonts w:ascii="Times New Roman" w:hAnsi="Times New Roman" w:eastAsia="Times New Roman" w:cs="Times New Roman"/>
                <w:spacing w:val="-3"/>
              </w:rPr>
              <w:t>1,3-</w:t>
            </w:r>
            <w:r>
              <w:rPr>
                <w:spacing w:val="-3"/>
              </w:rPr>
              <w:t>丁二烯残留量的测定》（陈旭明，刘贵深，候晓东，塑料包装</w:t>
            </w:r>
            <w:r>
              <w:rPr>
                <w:spacing w:val="-55"/>
              </w:rPr>
              <w:t xml:space="preserve"> </w:t>
            </w:r>
            <w:r>
              <w:rPr>
                <w:rFonts w:ascii="Times New Roman" w:hAnsi="Times New Roman" w:eastAsia="Times New Roman" w:cs="Times New Roman"/>
                <w:spacing w:val="-3"/>
              </w:rPr>
              <w:t xml:space="preserve">2018 </w:t>
            </w:r>
            <w:r>
              <w:rPr>
                <w:spacing w:val="-3"/>
              </w:rPr>
              <w:t>年</w:t>
            </w:r>
            <w:r>
              <w:rPr>
                <w:spacing w:val="8"/>
              </w:rPr>
              <w:t>第</w:t>
            </w:r>
            <w:r>
              <w:rPr>
                <w:spacing w:val="-21"/>
              </w:rPr>
              <w:t xml:space="preserve"> </w:t>
            </w:r>
            <w:r>
              <w:rPr>
                <w:rFonts w:ascii="Times New Roman" w:hAnsi="Times New Roman" w:eastAsia="Times New Roman" w:cs="Times New Roman"/>
                <w:spacing w:val="8"/>
              </w:rPr>
              <w:t>28</w:t>
            </w:r>
            <w:r>
              <w:rPr>
                <w:rFonts w:ascii="Times New Roman" w:hAnsi="Times New Roman" w:eastAsia="Times New Roman" w:cs="Times New Roman"/>
                <w:spacing w:val="35"/>
                <w:w w:val="101"/>
              </w:rPr>
              <w:t xml:space="preserve"> </w:t>
            </w:r>
            <w:r>
              <w:rPr>
                <w:spacing w:val="8"/>
              </w:rPr>
              <w:t>卷第</w:t>
            </w:r>
            <w:r>
              <w:rPr>
                <w:spacing w:val="-29"/>
              </w:rPr>
              <w:t xml:space="preserve"> </w:t>
            </w:r>
            <w:r>
              <w:rPr>
                <w:rFonts w:ascii="Times New Roman" w:hAnsi="Times New Roman" w:eastAsia="Times New Roman" w:cs="Times New Roman"/>
                <w:spacing w:val="8"/>
              </w:rPr>
              <w:t>3</w:t>
            </w:r>
            <w:r>
              <w:rPr>
                <w:rFonts w:ascii="Times New Roman" w:hAnsi="Times New Roman" w:eastAsia="Times New Roman" w:cs="Times New Roman"/>
                <w:spacing w:val="36"/>
                <w:w w:val="101"/>
              </w:rPr>
              <w:t xml:space="preserve"> </w:t>
            </w:r>
            <w:r>
              <w:rPr>
                <w:spacing w:val="8"/>
              </w:rPr>
              <w:t>期）</w:t>
            </w:r>
            <w:r>
              <w:rPr>
                <w:spacing w:val="-46"/>
              </w:rPr>
              <w:t xml:space="preserve"> </w:t>
            </w:r>
            <w:r>
              <w:rPr>
                <w:spacing w:val="8"/>
              </w:rPr>
              <w:t>的实验结果，</w:t>
            </w:r>
            <w:r>
              <w:rPr>
                <w:rFonts w:ascii="Times New Roman" w:hAnsi="Times New Roman" w:eastAsia="Times New Roman" w:cs="Times New Roman"/>
              </w:rPr>
              <w:t>ABS</w:t>
            </w:r>
            <w:r>
              <w:rPr>
                <w:rFonts w:ascii="Times New Roman" w:hAnsi="Times New Roman" w:eastAsia="Times New Roman" w:cs="Times New Roman"/>
                <w:spacing w:val="35"/>
              </w:rPr>
              <w:t xml:space="preserve"> </w:t>
            </w:r>
            <w:r>
              <w:rPr>
                <w:spacing w:val="8"/>
              </w:rPr>
              <w:t xml:space="preserve">树脂中 </w:t>
            </w:r>
            <w:r>
              <w:rPr>
                <w:rFonts w:ascii="Times New Roman" w:hAnsi="Times New Roman" w:eastAsia="Times New Roman" w:cs="Times New Roman"/>
                <w:spacing w:val="8"/>
              </w:rPr>
              <w:t>1,3-</w:t>
            </w:r>
            <w:r>
              <w:rPr>
                <w:rFonts w:ascii="Times New Roman" w:hAnsi="Times New Roman" w:eastAsia="Times New Roman" w:cs="Times New Roman"/>
                <w:spacing w:val="-26"/>
              </w:rPr>
              <w:t xml:space="preserve"> </w:t>
            </w:r>
            <w:r>
              <w:rPr>
                <w:spacing w:val="8"/>
              </w:rPr>
              <w:t>丁二烯残留单体含量为</w:t>
            </w:r>
            <w:r>
              <w:rPr>
                <w:rFonts w:ascii="Times New Roman" w:hAnsi="Times New Roman" w:eastAsia="Times New Roman" w:cs="Times New Roman"/>
                <w:spacing w:val="-2"/>
              </w:rPr>
              <w:t>2.15~4.31mg/kg</w:t>
            </w:r>
            <w:r>
              <w:rPr>
                <w:rFonts w:ascii="Times New Roman" w:hAnsi="Times New Roman" w:eastAsia="Times New Roman" w:cs="Times New Roman"/>
                <w:spacing w:val="-29"/>
              </w:rPr>
              <w:t xml:space="preserve"> </w:t>
            </w:r>
            <w:r>
              <w:rPr>
                <w:spacing w:val="-2"/>
              </w:rPr>
              <w:t>，取最大值</w:t>
            </w:r>
            <w:r>
              <w:rPr>
                <w:spacing w:val="-56"/>
              </w:rPr>
              <w:t xml:space="preserve"> </w:t>
            </w:r>
            <w:r>
              <w:rPr>
                <w:rFonts w:ascii="Times New Roman" w:hAnsi="Times New Roman" w:eastAsia="Times New Roman" w:cs="Times New Roman"/>
                <w:spacing w:val="-2"/>
              </w:rPr>
              <w:t>4.31mg/kg-</w:t>
            </w:r>
            <w:r>
              <w:rPr>
                <w:spacing w:val="-2"/>
              </w:rPr>
              <w:t>原料。本项目</w:t>
            </w:r>
            <w:r>
              <w:rPr>
                <w:spacing w:val="-58"/>
              </w:rPr>
              <w:t xml:space="preserve"> </w:t>
            </w:r>
            <w:r>
              <w:rPr>
                <w:rFonts w:ascii="Times New Roman" w:hAnsi="Times New Roman" w:eastAsia="Times New Roman" w:cs="Times New Roman"/>
                <w:spacing w:val="-2"/>
              </w:rPr>
              <w:t xml:space="preserve">ABS </w:t>
            </w:r>
            <w:r>
              <w:rPr>
                <w:spacing w:val="-2"/>
              </w:rPr>
              <w:t>料年用量为</w:t>
            </w:r>
            <w:r>
              <w:rPr>
                <w:spacing w:val="-32"/>
              </w:rPr>
              <w:t xml:space="preserve"> </w:t>
            </w:r>
            <w:r>
              <w:rPr>
                <w:rFonts w:ascii="Times New Roman" w:hAnsi="Times New Roman" w:eastAsia="Times New Roman" w:cs="Times New Roman"/>
                <w:spacing w:val="-2"/>
              </w:rPr>
              <w:t>17t/a</w:t>
            </w:r>
            <w:r>
              <w:rPr>
                <w:spacing w:val="-2"/>
              </w:rPr>
              <w:t>，</w:t>
            </w:r>
            <w:r>
              <w:rPr>
                <w:spacing w:val="-3"/>
              </w:rPr>
              <w:t>注塑打样产能约为</w:t>
            </w:r>
            <w:r>
              <w:rPr>
                <w:spacing w:val="-15"/>
              </w:rPr>
              <w:t xml:space="preserve"> </w:t>
            </w:r>
            <w:r>
              <w:rPr>
                <w:rFonts w:ascii="Times New Roman" w:hAnsi="Times New Roman" w:eastAsia="Times New Roman" w:cs="Times New Roman"/>
                <w:spacing w:val="-3"/>
              </w:rPr>
              <w:t>1.0t/a</w:t>
            </w:r>
            <w:r>
              <w:rPr>
                <w:rFonts w:ascii="Times New Roman" w:hAnsi="Times New Roman" w:eastAsia="Times New Roman" w:cs="Times New Roman"/>
                <w:spacing w:val="-34"/>
              </w:rPr>
              <w:t xml:space="preserve"> </w:t>
            </w:r>
            <w:r>
              <w:rPr>
                <w:spacing w:val="-3"/>
              </w:rPr>
              <w:t>，则</w:t>
            </w:r>
            <w:r>
              <w:rPr>
                <w:spacing w:val="-32"/>
              </w:rPr>
              <w:t xml:space="preserve"> </w:t>
            </w:r>
            <w:r>
              <w:rPr>
                <w:rFonts w:ascii="Times New Roman" w:hAnsi="Times New Roman" w:eastAsia="Times New Roman" w:cs="Times New Roman"/>
                <w:spacing w:val="-3"/>
              </w:rPr>
              <w:t>1,3-</w:t>
            </w:r>
            <w:r>
              <w:rPr>
                <w:spacing w:val="-3"/>
              </w:rPr>
              <w:t>丁二烯产生量为</w:t>
            </w:r>
            <w:r>
              <w:rPr>
                <w:spacing w:val="-51"/>
              </w:rPr>
              <w:t xml:space="preserve"> </w:t>
            </w:r>
            <w:r>
              <w:rPr>
                <w:rFonts w:ascii="Times New Roman" w:hAnsi="Times New Roman" w:eastAsia="Times New Roman" w:cs="Times New Roman"/>
                <w:spacing w:val="-3"/>
              </w:rPr>
              <w:t>0.00008t/a</w:t>
            </w:r>
            <w:r>
              <w:rPr>
                <w:spacing w:val="-3"/>
              </w:rPr>
              <w:t>。</w:t>
            </w:r>
          </w:p>
          <w:p w14:paraId="3CD1D87E">
            <w:pPr>
              <w:pStyle w:val="6"/>
              <w:spacing w:before="60" w:line="220" w:lineRule="auto"/>
              <w:ind w:left="587"/>
            </w:pPr>
            <w:r>
              <w:rPr>
                <w:spacing w:val="-4"/>
              </w:rPr>
              <w:t>⑶恶臭</w:t>
            </w:r>
          </w:p>
          <w:p w14:paraId="2FCB6154">
            <w:pPr>
              <w:pStyle w:val="6"/>
              <w:spacing w:before="182" w:line="352" w:lineRule="auto"/>
              <w:ind w:left="107" w:right="102" w:firstLine="480"/>
            </w:pPr>
            <w:r>
              <w:t>本项目挤出、注塑（打样）工序中除产生有机废气外，同时还会伴有轻微异味产生，以臭气浓度进行表征，本次不做定量分析，恶臭随有机废气一</w:t>
            </w:r>
            <w:r>
              <w:rPr>
                <w:spacing w:val="2"/>
              </w:rPr>
              <w:t>起收集至喷淋塔</w:t>
            </w:r>
            <w:r>
              <w:rPr>
                <w:rFonts w:ascii="Times New Roman" w:hAnsi="Times New Roman" w:eastAsia="Times New Roman" w:cs="Times New Roman"/>
                <w:spacing w:val="2"/>
              </w:rPr>
              <w:t>+</w:t>
            </w:r>
            <w:r>
              <w:rPr>
                <w:spacing w:val="2"/>
              </w:rPr>
              <w:t>过滤棉</w:t>
            </w:r>
            <w:r>
              <w:rPr>
                <w:rFonts w:ascii="Times New Roman" w:hAnsi="Times New Roman" w:eastAsia="Times New Roman" w:cs="Times New Roman"/>
                <w:spacing w:val="2"/>
              </w:rPr>
              <w:t>+</w:t>
            </w:r>
            <w:r>
              <w:rPr>
                <w:spacing w:val="2"/>
              </w:rPr>
              <w:t>二级活性炭吸附装置处理后通过</w:t>
            </w:r>
            <w:r>
              <w:rPr>
                <w:spacing w:val="-53"/>
              </w:rPr>
              <w:t xml:space="preserve"> </w:t>
            </w:r>
            <w:r>
              <w:rPr>
                <w:rFonts w:ascii="Times New Roman" w:hAnsi="Times New Roman" w:eastAsia="Times New Roman" w:cs="Times New Roman"/>
                <w:spacing w:val="2"/>
              </w:rPr>
              <w:t>28m</w:t>
            </w:r>
            <w:r>
              <w:rPr>
                <w:rFonts w:ascii="Times New Roman" w:hAnsi="Times New Roman" w:eastAsia="Times New Roman" w:cs="Times New Roman"/>
                <w:spacing w:val="18"/>
                <w:w w:val="101"/>
              </w:rPr>
              <w:t xml:space="preserve"> </w:t>
            </w:r>
            <w:r>
              <w:rPr>
                <w:spacing w:val="2"/>
              </w:rPr>
              <w:t>高的</w:t>
            </w:r>
            <w:r>
              <w:rPr>
                <w:spacing w:val="-54"/>
              </w:rPr>
              <w:t xml:space="preserve"> </w:t>
            </w:r>
            <w:r>
              <w:rPr>
                <w:rFonts w:ascii="Times New Roman" w:hAnsi="Times New Roman" w:eastAsia="Times New Roman" w:cs="Times New Roman"/>
              </w:rPr>
              <w:t>DA</w:t>
            </w:r>
            <w:r>
              <w:rPr>
                <w:rFonts w:ascii="Times New Roman" w:hAnsi="Times New Roman" w:eastAsia="Times New Roman" w:cs="Times New Roman"/>
                <w:spacing w:val="2"/>
              </w:rPr>
              <w:t>002</w:t>
            </w:r>
            <w:r>
              <w:rPr>
                <w:spacing w:val="-2"/>
              </w:rPr>
              <w:t>排气筒排放。</w:t>
            </w:r>
          </w:p>
          <w:p w14:paraId="2C43CE86">
            <w:pPr>
              <w:pStyle w:val="6"/>
              <w:spacing w:before="37" w:line="353" w:lineRule="auto"/>
              <w:ind w:left="107" w:right="102" w:firstLine="479"/>
              <w:jc w:val="both"/>
            </w:pPr>
            <w:r>
              <w:rPr>
                <w:b/>
                <w:bCs/>
                <w:spacing w:val="-1"/>
              </w:rPr>
              <w:t>废气风量核算：</w:t>
            </w:r>
            <w:r>
              <w:rPr>
                <w:spacing w:val="-1"/>
              </w:rPr>
              <w:t>项目使用的挤出机为封闭式的；使用的注塑机仅保留一</w:t>
            </w:r>
            <w:r>
              <w:t>个螺杆操作工位面，操作时关闭设备门，为封闭</w:t>
            </w:r>
            <w:r>
              <w:rPr>
                <w:spacing w:val="-1"/>
              </w:rPr>
              <w:t>状态。挤出、注塑（打样）</w:t>
            </w:r>
            <w:r>
              <w:t>工序在密闭的设备内完成，建设单位拟在每台挤出机、注塑机产废口设置密</w:t>
            </w:r>
          </w:p>
        </w:tc>
      </w:tr>
    </w:tbl>
    <w:p w14:paraId="5EF4940B">
      <w:pPr>
        <w:rPr>
          <w:rFonts w:ascii="Arial"/>
          <w:sz w:val="21"/>
        </w:rPr>
      </w:pPr>
    </w:p>
    <w:p w14:paraId="44CF2D5B">
      <w:pPr>
        <w:rPr>
          <w:rFonts w:ascii="Arial" w:hAnsi="Arial" w:eastAsia="Arial" w:cs="Arial"/>
          <w:sz w:val="21"/>
          <w:szCs w:val="21"/>
        </w:rPr>
        <w:sectPr>
          <w:footerReference r:id="rId65" w:type="default"/>
          <w:pgSz w:w="11907" w:h="16840"/>
          <w:pgMar w:top="400" w:right="1680" w:bottom="1072" w:left="1680" w:header="0" w:footer="835" w:gutter="0"/>
          <w:cols w:space="720" w:num="1"/>
        </w:sectPr>
      </w:pPr>
    </w:p>
    <w:p w14:paraId="0F229B50">
      <w:pPr>
        <w:spacing w:before="19"/>
      </w:pPr>
    </w:p>
    <w:p w14:paraId="3DB6987B">
      <w:pPr>
        <w:spacing w:before="19"/>
      </w:pPr>
    </w:p>
    <w:p w14:paraId="3B7A1213">
      <w:pPr>
        <w:spacing w:before="19"/>
      </w:pPr>
    </w:p>
    <w:p w14:paraId="77D5DA9C">
      <w:pPr>
        <w:spacing w:before="18"/>
      </w:pPr>
    </w:p>
    <w:p w14:paraId="0E6E62C5">
      <w:pPr>
        <w:spacing w:before="18"/>
      </w:pPr>
    </w:p>
    <w:tbl>
      <w:tblPr>
        <w:tblStyle w:val="5"/>
        <w:tblW w:w="85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6"/>
        <w:gridCol w:w="8145"/>
      </w:tblGrid>
      <w:tr w14:paraId="6F4B0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7" w:hRule="atLeast"/>
        </w:trPr>
        <w:tc>
          <w:tcPr>
            <w:tcW w:w="386" w:type="dxa"/>
            <w:tcBorders>
              <w:right w:val="single" w:color="000000" w:sz="2" w:space="0"/>
            </w:tcBorders>
            <w:vAlign w:val="top"/>
          </w:tcPr>
          <w:p w14:paraId="14CAD3EC">
            <w:pPr>
              <w:rPr>
                <w:rFonts w:ascii="Arial"/>
                <w:sz w:val="21"/>
              </w:rPr>
            </w:pPr>
          </w:p>
        </w:tc>
        <w:tc>
          <w:tcPr>
            <w:tcW w:w="8145" w:type="dxa"/>
            <w:tcBorders>
              <w:left w:val="single" w:color="000000" w:sz="2" w:space="0"/>
            </w:tcBorders>
            <w:vAlign w:val="top"/>
          </w:tcPr>
          <w:p w14:paraId="6BE594E2">
            <w:pPr>
              <w:pStyle w:val="6"/>
              <w:spacing w:before="30" w:line="345" w:lineRule="auto"/>
              <w:ind w:left="108" w:right="102" w:firstLine="22"/>
              <w:jc w:val="both"/>
            </w:pPr>
            <w:r>
              <w:rPr>
                <w:spacing w:val="-1"/>
              </w:rPr>
              <w:t>闭式集气罩；废气收集风量按照《环境工程设计手册》、《局部排风设施控</w:t>
            </w:r>
            <w:r>
              <w:rPr>
                <w:spacing w:val="2"/>
              </w:rPr>
              <w:t>制风速检测与评估技术规范》（</w:t>
            </w:r>
            <w:r>
              <w:rPr>
                <w:rFonts w:ascii="Times New Roman" w:hAnsi="Times New Roman" w:eastAsia="Times New Roman" w:cs="Times New Roman"/>
              </w:rPr>
              <w:t>AQ</w:t>
            </w:r>
            <w:r>
              <w:rPr>
                <w:rFonts w:ascii="Times New Roman" w:hAnsi="Times New Roman" w:eastAsia="Times New Roman" w:cs="Times New Roman"/>
                <w:spacing w:val="2"/>
              </w:rPr>
              <w:t>/T4274-2016</w:t>
            </w:r>
            <w:r>
              <w:rPr>
                <w:spacing w:val="2"/>
              </w:rPr>
              <w:t>）中的经验公式计算，公式</w:t>
            </w:r>
            <w:r>
              <w:rPr>
                <w:spacing w:val="-4"/>
              </w:rPr>
              <w:t>如下：</w:t>
            </w:r>
          </w:p>
          <w:p w14:paraId="087870CD">
            <w:pPr>
              <w:pStyle w:val="6"/>
              <w:spacing w:before="18" w:line="357" w:lineRule="auto"/>
              <w:ind w:left="592" w:right="3899" w:firstLine="1190"/>
            </w:pPr>
            <w:r>
              <w:rPr>
                <w:rFonts w:ascii="Times New Roman" w:hAnsi="Times New Roman" w:eastAsia="Times New Roman" w:cs="Times New Roman"/>
                <w:spacing w:val="-1"/>
              </w:rPr>
              <w:t>L=3600</w:t>
            </w:r>
            <w:r>
              <w:rPr>
                <w:spacing w:val="-1"/>
              </w:rPr>
              <w:t>（</w:t>
            </w:r>
            <w:r>
              <w:rPr>
                <w:rFonts w:ascii="Times New Roman" w:hAnsi="Times New Roman" w:eastAsia="Times New Roman" w:cs="Times New Roman"/>
                <w:spacing w:val="-1"/>
              </w:rPr>
              <w:t>5X</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32"/>
                <w:position w:val="7"/>
                <w:sz w:val="15"/>
                <w:szCs w:val="15"/>
              </w:rPr>
              <w:t xml:space="preserve"> </w:t>
            </w:r>
            <w:r>
              <w:rPr>
                <w:rFonts w:ascii="Times New Roman" w:hAnsi="Times New Roman" w:eastAsia="Times New Roman" w:cs="Times New Roman"/>
                <w:spacing w:val="-1"/>
              </w:rPr>
              <w:t>+F</w:t>
            </w:r>
            <w:r>
              <w:rPr>
                <w:spacing w:val="-1"/>
              </w:rPr>
              <w:t>）</w:t>
            </w:r>
            <w:r>
              <w:rPr>
                <w:rFonts w:ascii="Times New Roman" w:hAnsi="Times New Roman" w:eastAsia="Times New Roman" w:cs="Times New Roman"/>
                <w:spacing w:val="-1"/>
              </w:rPr>
              <w:t>× Vx</w:t>
            </w:r>
            <w:r>
              <w:rPr>
                <w:spacing w:val="-4"/>
              </w:rPr>
              <w:t>式中：</w:t>
            </w:r>
            <w:r>
              <w:rPr>
                <w:rFonts w:ascii="Times New Roman" w:hAnsi="Times New Roman" w:eastAsia="Times New Roman" w:cs="Times New Roman"/>
                <w:spacing w:val="-4"/>
              </w:rPr>
              <w:t>L—</w:t>
            </w:r>
            <w:r>
              <w:rPr>
                <w:spacing w:val="-4"/>
              </w:rPr>
              <w:t>集气罩设计风量，</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/h</w:t>
            </w:r>
            <w:r>
              <w:rPr>
                <w:spacing w:val="-4"/>
              </w:rPr>
              <w:t>；</w:t>
            </w:r>
          </w:p>
          <w:p w14:paraId="553CBD56">
            <w:pPr>
              <w:pStyle w:val="6"/>
              <w:spacing w:before="42" w:line="220" w:lineRule="auto"/>
              <w:ind w:left="1299"/>
            </w:pPr>
            <w:r>
              <w:rPr>
                <w:rFonts w:ascii="Times New Roman" w:hAnsi="Times New Roman" w:eastAsia="Times New Roman" w:cs="Times New Roman"/>
                <w:spacing w:val="-1"/>
              </w:rPr>
              <w:t>X—</w:t>
            </w:r>
            <w:r>
              <w:rPr>
                <w:spacing w:val="-1"/>
              </w:rPr>
              <w:t>集气罩至污染源的距离，</w:t>
            </w:r>
            <w:r>
              <w:rPr>
                <w:rFonts w:ascii="Times New Roman" w:hAnsi="Times New Roman" w:eastAsia="Times New Roman" w:cs="Times New Roman"/>
                <w:spacing w:val="-1"/>
              </w:rPr>
              <w:t>m</w:t>
            </w:r>
            <w:r>
              <w:rPr>
                <w:spacing w:val="-1"/>
              </w:rPr>
              <w:t>，</w:t>
            </w:r>
          </w:p>
          <w:p w14:paraId="30A542DB">
            <w:pPr>
              <w:pStyle w:val="6"/>
              <w:spacing w:before="149" w:line="316" w:lineRule="exact"/>
              <w:ind w:left="1301"/>
            </w:pPr>
            <w:r>
              <w:rPr>
                <w:rFonts w:ascii="Times New Roman" w:hAnsi="Times New Roman" w:eastAsia="Times New Roman" w:cs="Times New Roman"/>
                <w:position w:val="1"/>
              </w:rPr>
              <w:t>F—</w:t>
            </w:r>
            <w:r>
              <w:rPr>
                <w:position w:val="1"/>
              </w:rPr>
              <w:t>集气罩罩口面积，</w:t>
            </w:r>
            <w:r>
              <w:rPr>
                <w:rFonts w:ascii="Times New Roman" w:hAnsi="Times New Roman" w:eastAsia="Times New Roman" w:cs="Times New Roman"/>
                <w:position w:val="1"/>
              </w:rPr>
              <w:t>m</w:t>
            </w:r>
            <w:r>
              <w:rPr>
                <w:rFonts w:ascii="Times New Roman" w:hAnsi="Times New Roman" w:eastAsia="Times New Roman" w:cs="Times New Roman"/>
                <w:position w:val="8"/>
                <w:sz w:val="15"/>
                <w:szCs w:val="15"/>
              </w:rPr>
              <w:t>2</w:t>
            </w:r>
            <w:r>
              <w:rPr>
                <w:position w:val="1"/>
              </w:rPr>
              <w:t>；</w:t>
            </w:r>
          </w:p>
          <w:p w14:paraId="1A554CB0">
            <w:pPr>
              <w:pStyle w:val="6"/>
              <w:spacing w:before="146" w:line="361" w:lineRule="exact"/>
              <w:ind w:left="1300"/>
            </w:pPr>
            <w:r>
              <w:rPr>
                <w:rFonts w:ascii="Times New Roman" w:hAnsi="Times New Roman" w:eastAsia="Times New Roman" w:cs="Times New Roman"/>
                <w:spacing w:val="-1"/>
                <w:position w:val="2"/>
              </w:rPr>
              <w:t>Vx—</w:t>
            </w:r>
            <w:r>
              <w:rPr>
                <w:spacing w:val="-1"/>
                <w:position w:val="2"/>
              </w:rPr>
              <w:t>控制风速，项目取值</w:t>
            </w:r>
            <w:r>
              <w:rPr>
                <w:spacing w:val="-44"/>
                <w:position w:val="2"/>
              </w:rPr>
              <w:t xml:space="preserve"> </w:t>
            </w:r>
            <w:r>
              <w:rPr>
                <w:rFonts w:ascii="Times New Roman" w:hAnsi="Times New Roman" w:eastAsia="Times New Roman" w:cs="Times New Roman"/>
                <w:spacing w:val="-1"/>
                <w:position w:val="2"/>
              </w:rPr>
              <w:t>0.5m/s</w:t>
            </w:r>
            <w:r>
              <w:rPr>
                <w:spacing w:val="-1"/>
                <w:position w:val="2"/>
              </w:rPr>
              <w:t>。</w:t>
            </w:r>
          </w:p>
          <w:p w14:paraId="48C5D0D8">
            <w:pPr>
              <w:spacing w:before="225" w:line="241" w:lineRule="auto"/>
              <w:ind w:left="2628"/>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4.1-4    </w:t>
            </w:r>
            <w:r>
              <w:rPr>
                <w:rFonts w:ascii="黑体" w:hAnsi="黑体" w:eastAsia="黑体" w:cs="黑体"/>
                <w:spacing w:val="-1"/>
                <w:sz w:val="24"/>
                <w:szCs w:val="24"/>
              </w:rPr>
              <w:t>集气罩废气量统计</w:t>
            </w:r>
          </w:p>
          <w:tbl>
            <w:tblPr>
              <w:tblStyle w:val="5"/>
              <w:tblW w:w="7933"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913"/>
              <w:gridCol w:w="975"/>
              <w:gridCol w:w="913"/>
              <w:gridCol w:w="1034"/>
              <w:gridCol w:w="1153"/>
              <w:gridCol w:w="1123"/>
              <w:gridCol w:w="918"/>
            </w:tblGrid>
            <w:tr w14:paraId="7199D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04" w:type="dxa"/>
                  <w:tcBorders>
                    <w:top w:val="single" w:color="000000" w:sz="10" w:space="0"/>
                    <w:left w:val="nil"/>
                  </w:tcBorders>
                  <w:vAlign w:val="top"/>
                </w:tcPr>
                <w:p w14:paraId="4640B4FF">
                  <w:pPr>
                    <w:pStyle w:val="6"/>
                    <w:spacing w:before="265" w:line="230" w:lineRule="auto"/>
                    <w:ind w:left="39"/>
                    <w:rPr>
                      <w:sz w:val="20"/>
                      <w:szCs w:val="20"/>
                    </w:rPr>
                  </w:pPr>
                  <w:r>
                    <w:rPr>
                      <w:spacing w:val="6"/>
                      <w:sz w:val="20"/>
                      <w:szCs w:val="20"/>
                    </w:rPr>
                    <w:t>设备名称</w:t>
                  </w:r>
                </w:p>
              </w:tc>
              <w:tc>
                <w:tcPr>
                  <w:tcW w:w="913" w:type="dxa"/>
                  <w:tcBorders>
                    <w:top w:val="single" w:color="000000" w:sz="10" w:space="0"/>
                  </w:tcBorders>
                  <w:vAlign w:val="top"/>
                </w:tcPr>
                <w:p w14:paraId="3F35A120">
                  <w:pPr>
                    <w:pStyle w:val="6"/>
                    <w:spacing w:before="266" w:line="228" w:lineRule="auto"/>
                    <w:ind w:left="252"/>
                    <w:rPr>
                      <w:sz w:val="20"/>
                      <w:szCs w:val="20"/>
                    </w:rPr>
                  </w:pPr>
                  <w:r>
                    <w:rPr>
                      <w:spacing w:val="3"/>
                      <w:sz w:val="20"/>
                      <w:szCs w:val="20"/>
                    </w:rPr>
                    <w:t>数量</w:t>
                  </w:r>
                </w:p>
              </w:tc>
              <w:tc>
                <w:tcPr>
                  <w:tcW w:w="975" w:type="dxa"/>
                  <w:tcBorders>
                    <w:top w:val="single" w:color="000000" w:sz="10" w:space="0"/>
                  </w:tcBorders>
                  <w:vAlign w:val="top"/>
                </w:tcPr>
                <w:p w14:paraId="7462C8D7">
                  <w:pPr>
                    <w:pStyle w:val="6"/>
                    <w:spacing w:before="94" w:line="264" w:lineRule="auto"/>
                    <w:ind w:left="131" w:right="65" w:hanging="60"/>
                    <w:rPr>
                      <w:rFonts w:ascii="Times New Roman" w:hAnsi="Times New Roman" w:eastAsia="Times New Roman" w:cs="Times New Roman"/>
                      <w:sz w:val="20"/>
                      <w:szCs w:val="20"/>
                    </w:rPr>
                  </w:pPr>
                  <w:r>
                    <w:rPr>
                      <w:spacing w:val="8"/>
                      <w:sz w:val="20"/>
                      <w:szCs w:val="20"/>
                    </w:rPr>
                    <w:t>距污染源</w:t>
                  </w:r>
                  <w:r>
                    <w:rPr>
                      <w:spacing w:val="5"/>
                      <w:sz w:val="20"/>
                      <w:szCs w:val="20"/>
                    </w:rPr>
                    <w:t>距离</w:t>
                  </w:r>
                  <w:r>
                    <w:rPr>
                      <w:rFonts w:ascii="Times New Roman" w:hAnsi="Times New Roman" w:eastAsia="Times New Roman" w:cs="Times New Roman"/>
                      <w:spacing w:val="5"/>
                      <w:sz w:val="20"/>
                      <w:szCs w:val="20"/>
                    </w:rPr>
                    <w:t>(m)</w:t>
                  </w:r>
                </w:p>
              </w:tc>
              <w:tc>
                <w:tcPr>
                  <w:tcW w:w="913" w:type="dxa"/>
                  <w:tcBorders>
                    <w:top w:val="single" w:color="000000" w:sz="10" w:space="0"/>
                  </w:tcBorders>
                  <w:vAlign w:val="top"/>
                </w:tcPr>
                <w:p w14:paraId="1B7B6B8C">
                  <w:pPr>
                    <w:pStyle w:val="6"/>
                    <w:spacing w:before="95" w:line="228" w:lineRule="auto"/>
                    <w:ind w:left="42"/>
                    <w:rPr>
                      <w:sz w:val="20"/>
                      <w:szCs w:val="20"/>
                    </w:rPr>
                  </w:pPr>
                  <w:r>
                    <w:rPr>
                      <w:spacing w:val="7"/>
                      <w:sz w:val="20"/>
                      <w:szCs w:val="20"/>
                    </w:rPr>
                    <w:t>罩口面积</w:t>
                  </w:r>
                </w:p>
                <w:p w14:paraId="4465173A">
                  <w:pPr>
                    <w:spacing w:before="62" w:line="262"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2</w:t>
                  </w:r>
                  <w:r>
                    <w:rPr>
                      <w:rFonts w:ascii="Times New Roman" w:hAnsi="Times New Roman" w:eastAsia="Times New Roman" w:cs="Times New Roman"/>
                      <w:spacing w:val="2"/>
                      <w:position w:val="3"/>
                      <w:sz w:val="20"/>
                      <w:szCs w:val="20"/>
                    </w:rPr>
                    <w:t>)</w:t>
                  </w:r>
                </w:p>
              </w:tc>
              <w:tc>
                <w:tcPr>
                  <w:tcW w:w="1034" w:type="dxa"/>
                  <w:tcBorders>
                    <w:top w:val="single" w:color="000000" w:sz="10" w:space="0"/>
                  </w:tcBorders>
                  <w:vAlign w:val="top"/>
                </w:tcPr>
                <w:p w14:paraId="4C392808">
                  <w:pPr>
                    <w:pStyle w:val="6"/>
                    <w:spacing w:before="95" w:line="280" w:lineRule="auto"/>
                    <w:ind w:left="300" w:right="97" w:hanging="200"/>
                    <w:rPr>
                      <w:rFonts w:ascii="Times New Roman" w:hAnsi="Times New Roman" w:eastAsia="Times New Roman" w:cs="Times New Roman"/>
                      <w:sz w:val="20"/>
                      <w:szCs w:val="20"/>
                    </w:rPr>
                  </w:pPr>
                  <w:r>
                    <w:rPr>
                      <w:spacing w:val="7"/>
                      <w:sz w:val="20"/>
                      <w:szCs w:val="20"/>
                    </w:rPr>
                    <w:t>控制风速</w:t>
                  </w:r>
                  <w:r>
                    <w:rPr>
                      <w:rFonts w:ascii="Times New Roman" w:hAnsi="Times New Roman" w:eastAsia="Times New Roman" w:cs="Times New Roman"/>
                      <w:spacing w:val="2"/>
                      <w:sz w:val="20"/>
                      <w:szCs w:val="20"/>
                    </w:rPr>
                    <w:t>(m/s)</w:t>
                  </w:r>
                </w:p>
              </w:tc>
              <w:tc>
                <w:tcPr>
                  <w:tcW w:w="1153" w:type="dxa"/>
                  <w:tcBorders>
                    <w:top w:val="single" w:color="000000" w:sz="10" w:space="0"/>
                  </w:tcBorders>
                  <w:vAlign w:val="top"/>
                </w:tcPr>
                <w:p w14:paraId="1F8812C0">
                  <w:pPr>
                    <w:pStyle w:val="6"/>
                    <w:spacing w:before="95" w:line="280" w:lineRule="auto"/>
                    <w:ind w:left="315" w:right="156" w:hanging="152"/>
                    <w:rPr>
                      <w:rFonts w:ascii="Times New Roman" w:hAnsi="Times New Roman" w:eastAsia="Times New Roman" w:cs="Times New Roman"/>
                      <w:sz w:val="20"/>
                      <w:szCs w:val="20"/>
                    </w:rPr>
                  </w:pPr>
                  <w:r>
                    <w:rPr>
                      <w:spacing w:val="6"/>
                      <w:sz w:val="20"/>
                      <w:szCs w:val="20"/>
                    </w:rPr>
                    <w:t>单个风量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1123" w:type="dxa"/>
                  <w:tcBorders>
                    <w:top w:val="single" w:color="000000" w:sz="10" w:space="0"/>
                    <w:right w:val="single" w:color="000000" w:sz="4" w:space="0"/>
                  </w:tcBorders>
                  <w:vAlign w:val="top"/>
                </w:tcPr>
                <w:p w14:paraId="69A31698">
                  <w:pPr>
                    <w:pStyle w:val="6"/>
                    <w:spacing w:before="95" w:line="280" w:lineRule="auto"/>
                    <w:ind w:left="300" w:right="139" w:hanging="153"/>
                    <w:rPr>
                      <w:rFonts w:ascii="Times New Roman" w:hAnsi="Times New Roman" w:eastAsia="Times New Roman" w:cs="Times New Roman"/>
                      <w:sz w:val="20"/>
                      <w:szCs w:val="20"/>
                    </w:rPr>
                  </w:pPr>
                  <w:r>
                    <w:rPr>
                      <w:spacing w:val="7"/>
                      <w:sz w:val="20"/>
                      <w:szCs w:val="20"/>
                    </w:rPr>
                    <w:t>合计风量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918" w:type="dxa"/>
                  <w:tcBorders>
                    <w:top w:val="single" w:color="000000" w:sz="10" w:space="0"/>
                    <w:left w:val="single" w:color="000000" w:sz="4" w:space="0"/>
                    <w:right w:val="nil"/>
                  </w:tcBorders>
                  <w:vAlign w:val="top"/>
                </w:tcPr>
                <w:p w14:paraId="64C79221">
                  <w:pPr>
                    <w:pStyle w:val="6"/>
                    <w:spacing w:before="95" w:line="280" w:lineRule="auto"/>
                    <w:ind w:left="199" w:right="143" w:hanging="45"/>
                    <w:rPr>
                      <w:rFonts w:ascii="Times New Roman" w:hAnsi="Times New Roman" w:eastAsia="Times New Roman" w:cs="Times New Roman"/>
                      <w:sz w:val="20"/>
                      <w:szCs w:val="20"/>
                    </w:rPr>
                  </w:pPr>
                  <w:r>
                    <w:rPr>
                      <w:spacing w:val="5"/>
                      <w:sz w:val="20"/>
                      <w:szCs w:val="20"/>
                    </w:rPr>
                    <w:t>总风量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r>
            <w:tr w14:paraId="71F4A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904" w:type="dxa"/>
                  <w:tcBorders>
                    <w:left w:val="nil"/>
                  </w:tcBorders>
                  <w:vAlign w:val="top"/>
                </w:tcPr>
                <w:p w14:paraId="5420FB6B">
                  <w:pPr>
                    <w:pStyle w:val="6"/>
                    <w:spacing w:before="130" w:line="228" w:lineRule="auto"/>
                    <w:ind w:left="141"/>
                    <w:rPr>
                      <w:sz w:val="20"/>
                      <w:szCs w:val="20"/>
                    </w:rPr>
                  </w:pPr>
                  <w:r>
                    <w:rPr>
                      <w:spacing w:val="6"/>
                      <w:sz w:val="20"/>
                      <w:szCs w:val="20"/>
                    </w:rPr>
                    <w:t>挤出机</w:t>
                  </w:r>
                </w:p>
              </w:tc>
              <w:tc>
                <w:tcPr>
                  <w:tcW w:w="913" w:type="dxa"/>
                  <w:vAlign w:val="top"/>
                </w:tcPr>
                <w:p w14:paraId="23675683">
                  <w:pPr>
                    <w:pStyle w:val="6"/>
                    <w:spacing w:before="100" w:line="274" w:lineRule="exact"/>
                    <w:ind w:left="277"/>
                    <w:rPr>
                      <w:sz w:val="20"/>
                      <w:szCs w:val="20"/>
                    </w:rPr>
                  </w:pPr>
                  <w:r>
                    <w:rPr>
                      <w:rFonts w:ascii="Times New Roman" w:hAnsi="Times New Roman" w:eastAsia="Times New Roman" w:cs="Times New Roman"/>
                      <w:spacing w:val="-3"/>
                      <w:position w:val="1"/>
                      <w:sz w:val="20"/>
                      <w:szCs w:val="20"/>
                    </w:rPr>
                    <w:t>6</w:t>
                  </w:r>
                  <w:r>
                    <w:rPr>
                      <w:rFonts w:ascii="Times New Roman" w:hAnsi="Times New Roman" w:eastAsia="Times New Roman" w:cs="Times New Roman"/>
                      <w:spacing w:val="28"/>
                      <w:w w:val="101"/>
                      <w:position w:val="1"/>
                      <w:sz w:val="20"/>
                      <w:szCs w:val="20"/>
                    </w:rPr>
                    <w:t xml:space="preserve"> </w:t>
                  </w:r>
                  <w:r>
                    <w:rPr>
                      <w:spacing w:val="-3"/>
                      <w:position w:val="1"/>
                      <w:sz w:val="20"/>
                      <w:szCs w:val="20"/>
                    </w:rPr>
                    <w:t>台</w:t>
                  </w:r>
                </w:p>
              </w:tc>
              <w:tc>
                <w:tcPr>
                  <w:tcW w:w="975" w:type="dxa"/>
                  <w:vAlign w:val="top"/>
                </w:tcPr>
                <w:p w14:paraId="41B783BA">
                  <w:pPr>
                    <w:spacing w:before="100"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913" w:type="dxa"/>
                  <w:vAlign w:val="top"/>
                </w:tcPr>
                <w:p w14:paraId="1EEEBB9E">
                  <w:pPr>
                    <w:spacing w:before="100"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1034" w:type="dxa"/>
                  <w:vAlign w:val="top"/>
                </w:tcPr>
                <w:p w14:paraId="58F112CB">
                  <w:pPr>
                    <w:spacing w:before="100"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153" w:type="dxa"/>
                  <w:vAlign w:val="top"/>
                </w:tcPr>
                <w:p w14:paraId="4EC582DA">
                  <w:pPr>
                    <w:spacing w:before="100" w:line="274" w:lineRule="exact"/>
                    <w:ind w:left="31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1012.5</w:t>
                  </w:r>
                </w:p>
              </w:tc>
              <w:tc>
                <w:tcPr>
                  <w:tcW w:w="1123" w:type="dxa"/>
                  <w:tcBorders>
                    <w:right w:val="single" w:color="000000" w:sz="4" w:space="0"/>
                  </w:tcBorders>
                  <w:vAlign w:val="top"/>
                </w:tcPr>
                <w:p w14:paraId="69EA8E2F">
                  <w:pPr>
                    <w:spacing w:before="100"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6075</w:t>
                  </w:r>
                </w:p>
              </w:tc>
              <w:tc>
                <w:tcPr>
                  <w:tcW w:w="918" w:type="dxa"/>
                  <w:vMerge w:val="restart"/>
                  <w:tcBorders>
                    <w:left w:val="single" w:color="000000" w:sz="4" w:space="0"/>
                    <w:bottom w:val="nil"/>
                    <w:right w:val="nil"/>
                  </w:tcBorders>
                  <w:vAlign w:val="top"/>
                </w:tcPr>
                <w:p w14:paraId="47C3C7E9">
                  <w:pPr>
                    <w:spacing w:line="245" w:lineRule="auto"/>
                    <w:rPr>
                      <w:rFonts w:ascii="Arial"/>
                      <w:sz w:val="21"/>
                    </w:rPr>
                  </w:pPr>
                </w:p>
                <w:p w14:paraId="5CA42CB1">
                  <w:pPr>
                    <w:spacing w:before="57" w:line="275"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8100</w:t>
                  </w:r>
                </w:p>
              </w:tc>
            </w:tr>
            <w:tr w14:paraId="1FB82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04" w:type="dxa"/>
                  <w:tcBorders>
                    <w:left w:val="nil"/>
                    <w:bottom w:val="single" w:color="000000" w:sz="10" w:space="0"/>
                  </w:tcBorders>
                  <w:vAlign w:val="top"/>
                </w:tcPr>
                <w:p w14:paraId="03BADDF2">
                  <w:pPr>
                    <w:pStyle w:val="6"/>
                    <w:spacing w:before="138" w:line="228" w:lineRule="auto"/>
                    <w:ind w:left="141"/>
                    <w:rPr>
                      <w:sz w:val="20"/>
                      <w:szCs w:val="20"/>
                    </w:rPr>
                  </w:pPr>
                  <w:r>
                    <w:rPr>
                      <w:spacing w:val="6"/>
                      <w:sz w:val="20"/>
                      <w:szCs w:val="20"/>
                    </w:rPr>
                    <w:t>注塑机</w:t>
                  </w:r>
                </w:p>
              </w:tc>
              <w:tc>
                <w:tcPr>
                  <w:tcW w:w="913" w:type="dxa"/>
                  <w:tcBorders>
                    <w:bottom w:val="single" w:color="000000" w:sz="10" w:space="0"/>
                  </w:tcBorders>
                  <w:vAlign w:val="top"/>
                </w:tcPr>
                <w:p w14:paraId="0A6B29D9">
                  <w:pPr>
                    <w:pStyle w:val="6"/>
                    <w:spacing w:before="108" w:line="274" w:lineRule="exact"/>
                    <w:ind w:left="273"/>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8"/>
                      <w:position w:val="1"/>
                      <w:sz w:val="20"/>
                      <w:szCs w:val="20"/>
                    </w:rPr>
                    <w:t xml:space="preserve"> </w:t>
                  </w:r>
                  <w:r>
                    <w:rPr>
                      <w:position w:val="1"/>
                      <w:sz w:val="20"/>
                      <w:szCs w:val="20"/>
                    </w:rPr>
                    <w:t>台</w:t>
                  </w:r>
                </w:p>
              </w:tc>
              <w:tc>
                <w:tcPr>
                  <w:tcW w:w="975" w:type="dxa"/>
                  <w:tcBorders>
                    <w:bottom w:val="single" w:color="000000" w:sz="10" w:space="0"/>
                  </w:tcBorders>
                  <w:vAlign w:val="top"/>
                </w:tcPr>
                <w:p w14:paraId="6EF999C5">
                  <w:pPr>
                    <w:spacing w:before="108"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913" w:type="dxa"/>
                  <w:tcBorders>
                    <w:bottom w:val="single" w:color="000000" w:sz="10" w:space="0"/>
                  </w:tcBorders>
                  <w:vAlign w:val="top"/>
                </w:tcPr>
                <w:p w14:paraId="3F99AD19">
                  <w:pPr>
                    <w:spacing w:before="108"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1034" w:type="dxa"/>
                  <w:tcBorders>
                    <w:bottom w:val="single" w:color="000000" w:sz="10" w:space="0"/>
                  </w:tcBorders>
                  <w:vAlign w:val="top"/>
                </w:tcPr>
                <w:p w14:paraId="7813E002">
                  <w:pPr>
                    <w:spacing w:before="108"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153" w:type="dxa"/>
                  <w:tcBorders>
                    <w:bottom w:val="single" w:color="000000" w:sz="10" w:space="0"/>
                  </w:tcBorders>
                  <w:vAlign w:val="top"/>
                </w:tcPr>
                <w:p w14:paraId="4FC04259">
                  <w:pPr>
                    <w:spacing w:before="108" w:line="274" w:lineRule="exact"/>
                    <w:ind w:left="31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1012.5</w:t>
                  </w:r>
                </w:p>
              </w:tc>
              <w:tc>
                <w:tcPr>
                  <w:tcW w:w="1123" w:type="dxa"/>
                  <w:tcBorders>
                    <w:bottom w:val="single" w:color="000000" w:sz="10" w:space="0"/>
                    <w:right w:val="single" w:color="000000" w:sz="4" w:space="0"/>
                  </w:tcBorders>
                  <w:vAlign w:val="top"/>
                </w:tcPr>
                <w:p w14:paraId="7E6D4CE1">
                  <w:pPr>
                    <w:spacing w:before="108" w:line="274"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2025</w:t>
                  </w:r>
                </w:p>
              </w:tc>
              <w:tc>
                <w:tcPr>
                  <w:tcW w:w="918" w:type="dxa"/>
                  <w:vMerge w:val="continue"/>
                  <w:tcBorders>
                    <w:top w:val="nil"/>
                    <w:left w:val="single" w:color="000000" w:sz="4" w:space="0"/>
                    <w:bottom w:val="single" w:color="000000" w:sz="10" w:space="0"/>
                    <w:right w:val="nil"/>
                  </w:tcBorders>
                  <w:vAlign w:val="top"/>
                </w:tcPr>
                <w:p w14:paraId="2FE3B79D">
                  <w:pPr>
                    <w:rPr>
                      <w:rFonts w:ascii="Arial"/>
                      <w:sz w:val="21"/>
                    </w:rPr>
                  </w:pPr>
                </w:p>
              </w:tc>
            </w:tr>
          </w:tbl>
          <w:p w14:paraId="1024D43B">
            <w:pPr>
              <w:pStyle w:val="6"/>
              <w:spacing w:before="120" w:line="357" w:lineRule="auto"/>
              <w:ind w:left="107" w:right="123" w:firstLine="480"/>
              <w:jc w:val="both"/>
            </w:pPr>
            <w:r>
              <w:rPr>
                <w:spacing w:val="-1"/>
              </w:rPr>
              <w:t>根据《吸附法工业有机废气治理工程技术规范》</w:t>
            </w:r>
            <w:r>
              <w:rPr>
                <w:rFonts w:ascii="Times New Roman" w:hAnsi="Times New Roman" w:eastAsia="Times New Roman" w:cs="Times New Roman"/>
                <w:spacing w:val="-1"/>
              </w:rPr>
              <w:t>(HJ2026-201</w:t>
            </w:r>
            <w:r>
              <w:rPr>
                <w:rFonts w:ascii="Times New Roman" w:hAnsi="Times New Roman" w:eastAsia="Times New Roman" w:cs="Times New Roman"/>
                <w:spacing w:val="-2"/>
              </w:rPr>
              <w:t>3)</w:t>
            </w:r>
            <w:r>
              <w:rPr>
                <w:spacing w:val="-2"/>
              </w:rPr>
              <w:t>的要求，活性炭吸附处理系统应预留</w:t>
            </w:r>
            <w:r>
              <w:rPr>
                <w:rFonts w:ascii="Times New Roman" w:hAnsi="Times New Roman" w:eastAsia="Times New Roman" w:cs="Times New Roman"/>
                <w:spacing w:val="-2"/>
              </w:rPr>
              <w:t>120%</w:t>
            </w:r>
            <w:r>
              <w:rPr>
                <w:spacing w:val="-2"/>
              </w:rPr>
              <w:t>的风量余量，则设计风量应大于</w:t>
            </w:r>
            <w:r>
              <w:rPr>
                <w:rFonts w:ascii="Times New Roman" w:hAnsi="Times New Roman" w:eastAsia="Times New Roman" w:cs="Times New Roman"/>
                <w:spacing w:val="-2"/>
              </w:rPr>
              <w:t>9720m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/h</w:t>
            </w:r>
            <w:r>
              <w:rPr>
                <w:spacing w:val="-2"/>
              </w:rPr>
              <w:t>，</w:t>
            </w:r>
            <w:r>
              <w:t>考虑风机损耗，故本项目设计风量拟采用</w:t>
            </w:r>
            <w:r>
              <w:rPr>
                <w:rFonts w:ascii="Times New Roman" w:hAnsi="Times New Roman" w:eastAsia="Times New Roman" w:cs="Times New Roman"/>
              </w:rPr>
              <w:t>10</w:t>
            </w:r>
            <w:r>
              <w:rPr>
                <w:rFonts w:ascii="Times New Roman" w:hAnsi="Times New Roman" w:eastAsia="Times New Roman" w:cs="Times New Roman"/>
                <w:spacing w:val="-1"/>
              </w:rPr>
              <w:t>000m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/h</w:t>
            </w:r>
            <w:r>
              <w:rPr>
                <w:spacing w:val="-1"/>
              </w:rPr>
              <w:t>。</w:t>
            </w:r>
          </w:p>
          <w:p w14:paraId="5A707D80">
            <w:pPr>
              <w:pStyle w:val="6"/>
              <w:spacing w:before="48" w:line="353" w:lineRule="auto"/>
              <w:ind w:left="107" w:right="22" w:firstLine="482"/>
              <w:jc w:val="both"/>
            </w:pPr>
            <w:r>
              <w:rPr>
                <w:spacing w:val="-5"/>
              </w:rPr>
              <w:t>建设单位拟在挤出机、注塑机出料口等产污点设置密闭式集气罩，挤出、</w:t>
            </w:r>
            <w:r>
              <w:rPr>
                <w:spacing w:val="1"/>
              </w:rPr>
              <w:t>注塑（打样）废气经收集后引至喷淋塔+过滤棉+二级活性炭吸附装</w:t>
            </w:r>
            <w:r>
              <w:t>置处理，参考生态环境部《主要污染物总量减排核算技术指南（</w:t>
            </w:r>
            <w:r>
              <w:rPr>
                <w:rFonts w:ascii="Times New Roman" w:hAnsi="Times New Roman" w:eastAsia="Times New Roman" w:cs="Times New Roman"/>
              </w:rPr>
              <w:t>2022</w:t>
            </w:r>
            <w:r>
              <w:t>年修订）》（环</w:t>
            </w:r>
            <w:r>
              <w:rPr>
                <w:spacing w:val="-2"/>
              </w:rPr>
              <w:t>办综合函〔</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350</w:t>
            </w:r>
            <w:r>
              <w:rPr>
                <w:spacing w:val="-2"/>
              </w:rPr>
              <w:t>号</w:t>
            </w:r>
            <w:r>
              <w:rPr>
                <w:spacing w:val="-7"/>
              </w:rPr>
              <w:t>），</w:t>
            </w:r>
            <w:r>
              <w:rPr>
                <w:spacing w:val="-2"/>
              </w:rPr>
              <w:t>采用密闭式</w:t>
            </w:r>
            <w:r>
              <w:rPr>
                <w:spacing w:val="-3"/>
              </w:rPr>
              <w:t>集气罩时，收集效率可达到</w:t>
            </w:r>
            <w:r>
              <w:rPr>
                <w:rFonts w:ascii="Times New Roman" w:hAnsi="Times New Roman" w:eastAsia="Times New Roman" w:cs="Times New Roman"/>
                <w:spacing w:val="-3"/>
              </w:rPr>
              <w:t>80%</w:t>
            </w:r>
            <w:r>
              <w:rPr>
                <w:rFonts w:ascii="Times New Roman" w:hAnsi="Times New Roman" w:eastAsia="Times New Roman" w:cs="Times New Roman"/>
                <w:spacing w:val="-33"/>
              </w:rPr>
              <w:t xml:space="preserve"> </w:t>
            </w:r>
            <w:r>
              <w:rPr>
                <w:spacing w:val="-3"/>
              </w:rPr>
              <w:t>，满</w:t>
            </w:r>
            <w:r>
              <w:rPr>
                <w:spacing w:val="-4"/>
              </w:rPr>
              <w:t>足“</w:t>
            </w:r>
            <w:r>
              <w:rPr>
                <w:spacing w:val="-76"/>
              </w:rPr>
              <w:t xml:space="preserve"> </w:t>
            </w:r>
            <w:r>
              <w:rPr>
                <w:spacing w:val="-4"/>
              </w:rPr>
              <w:t>闽环保大气</w:t>
            </w:r>
            <w:r>
              <w:rPr>
                <w:rFonts w:ascii="Times New Roman" w:hAnsi="Times New Roman" w:eastAsia="Times New Roman" w:cs="Times New Roman"/>
                <w:spacing w:val="-4"/>
              </w:rPr>
              <w:t>(2017)9</w:t>
            </w:r>
            <w:r>
              <w:rPr>
                <w:spacing w:val="-4"/>
              </w:rPr>
              <w:t>号</w:t>
            </w:r>
            <w:r>
              <w:rPr>
                <w:spacing w:val="-88"/>
              </w:rPr>
              <w:t xml:space="preserve"> </w:t>
            </w:r>
            <w:r>
              <w:rPr>
                <w:spacing w:val="-4"/>
              </w:rPr>
              <w:t>”文件的要求。</w:t>
            </w:r>
          </w:p>
          <w:p w14:paraId="1B79970C">
            <w:pPr>
              <w:pStyle w:val="6"/>
              <w:spacing w:before="4" w:line="357" w:lineRule="auto"/>
              <w:ind w:left="106" w:right="3" w:firstLine="482"/>
              <w:jc w:val="both"/>
            </w:pPr>
            <w:r>
              <w:t>参照《深圳市工业有机废气治理用活性炭更换技术指引</w:t>
            </w:r>
            <w:r>
              <w:rPr>
                <w:rFonts w:ascii="Times New Roman" w:hAnsi="Times New Roman" w:eastAsia="Times New Roman" w:cs="Times New Roman"/>
              </w:rPr>
              <w:t>(</w:t>
            </w:r>
            <w:r>
              <w:t>试行</w:t>
            </w:r>
            <w:r>
              <w:rPr>
                <w:rFonts w:ascii="Times New Roman" w:hAnsi="Times New Roman" w:eastAsia="Times New Roman" w:cs="Times New Roman"/>
              </w:rPr>
              <w:t>)</w:t>
            </w:r>
            <w:r>
              <w:t>》</w:t>
            </w:r>
            <w:r>
              <w:rPr>
                <w:rFonts w:ascii="Times New Roman" w:hAnsi="Times New Roman" w:eastAsia="Times New Roman" w:cs="Times New Roman"/>
              </w:rPr>
              <w:t>(</w:t>
            </w:r>
            <w:r>
              <w:t>深环办〔</w:t>
            </w:r>
            <w:r>
              <w:rPr>
                <w:rFonts w:ascii="Times New Roman" w:hAnsi="Times New Roman" w:eastAsia="Times New Roman" w:cs="Times New Roman"/>
              </w:rPr>
              <w:t>2023</w:t>
            </w:r>
            <w:r>
              <w:t>〕</w:t>
            </w:r>
            <w:r>
              <w:rPr>
                <w:rFonts w:ascii="Times New Roman" w:hAnsi="Times New Roman" w:eastAsia="Times New Roman" w:cs="Times New Roman"/>
              </w:rPr>
              <w:t>66</w:t>
            </w:r>
            <w:r>
              <w:t>号</w:t>
            </w:r>
            <w:r>
              <w:rPr>
                <w:rFonts w:ascii="Times New Roman" w:hAnsi="Times New Roman" w:eastAsia="Times New Roman" w:cs="Times New Roman"/>
              </w:rPr>
              <w:t>)</w:t>
            </w:r>
            <w:r>
              <w:t>附录</w:t>
            </w:r>
            <w:r>
              <w:rPr>
                <w:rFonts w:ascii="Times New Roman" w:hAnsi="Times New Roman" w:eastAsia="Times New Roman" w:cs="Times New Roman"/>
              </w:rPr>
              <w:t>A</w:t>
            </w:r>
            <w:r>
              <w:t>的工业有机废气治理用活性炭技术</w:t>
            </w:r>
            <w:r>
              <w:rPr>
                <w:spacing w:val="-1"/>
              </w:rPr>
              <w:t>指标及试验方法，本</w:t>
            </w:r>
            <w:r>
              <w:rPr>
                <w:spacing w:val="17"/>
              </w:rPr>
              <w:t>项目拟设的二级活性炭装置采用比表面积大于</w:t>
            </w:r>
            <w:r>
              <w:rPr>
                <w:rFonts w:ascii="Times New Roman" w:hAnsi="Times New Roman" w:eastAsia="Times New Roman" w:cs="Times New Roman"/>
                <w:spacing w:val="17"/>
              </w:rPr>
              <w:t>850m</w:t>
            </w:r>
            <w:r>
              <w:rPr>
                <w:rFonts w:ascii="Times New Roman" w:hAnsi="Times New Roman" w:eastAsia="Times New Roman" w:cs="Times New Roman"/>
                <w:spacing w:val="17"/>
                <w:position w:val="7"/>
                <w:sz w:val="15"/>
                <w:szCs w:val="15"/>
              </w:rPr>
              <w:t>2</w:t>
            </w:r>
            <w:r>
              <w:rPr>
                <w:rFonts w:ascii="Times New Roman" w:hAnsi="Times New Roman" w:eastAsia="Times New Roman" w:cs="Times New Roman"/>
                <w:spacing w:val="17"/>
              </w:rPr>
              <w:t>/g</w:t>
            </w:r>
            <w:r>
              <w:rPr>
                <w:rFonts w:ascii="Times New Roman" w:hAnsi="Times New Roman" w:eastAsia="Times New Roman" w:cs="Times New Roman"/>
                <w:spacing w:val="-2"/>
              </w:rPr>
              <w:t xml:space="preserve"> </w:t>
            </w:r>
            <w:r>
              <w:rPr>
                <w:spacing w:val="17"/>
              </w:rPr>
              <w:t>、碘吸附值大于</w:t>
            </w:r>
            <w:r>
              <w:rPr>
                <w:rFonts w:ascii="Times New Roman" w:hAnsi="Times New Roman" w:eastAsia="Times New Roman" w:cs="Times New Roman"/>
                <w:spacing w:val="-6"/>
              </w:rPr>
              <w:t>800mg/g</w:t>
            </w:r>
            <w:r>
              <w:rPr>
                <w:spacing w:val="-6"/>
              </w:rPr>
              <w:t>的颗粒活性炭，其单级吸附效率为</w:t>
            </w:r>
            <w:r>
              <w:rPr>
                <w:rFonts w:ascii="Times New Roman" w:hAnsi="Times New Roman" w:eastAsia="Times New Roman" w:cs="Times New Roman"/>
                <w:spacing w:val="-6"/>
              </w:rPr>
              <w:t>60%</w:t>
            </w:r>
            <w:r>
              <w:rPr>
                <w:spacing w:val="-6"/>
              </w:rPr>
              <w:t>；则本项目挤出、注塑（打样）</w:t>
            </w:r>
            <w:r>
              <w:rPr>
                <w:spacing w:val="-1"/>
              </w:rPr>
              <w:t>废气采用“喷淋塔+过滤棉+二级活性炭吸附装置</w:t>
            </w:r>
            <w:r>
              <w:rPr>
                <w:spacing w:val="-88"/>
              </w:rPr>
              <w:t xml:space="preserve"> </w:t>
            </w:r>
            <w:r>
              <w:rPr>
                <w:spacing w:val="-1"/>
              </w:rPr>
              <w:t>”，其</w:t>
            </w:r>
            <w:r>
              <w:rPr>
                <w:spacing w:val="-2"/>
              </w:rPr>
              <w:t>去除率按</w:t>
            </w:r>
            <w:r>
              <w:rPr>
                <w:rFonts w:ascii="Times New Roman" w:hAnsi="Times New Roman" w:eastAsia="Times New Roman" w:cs="Times New Roman"/>
                <w:spacing w:val="-2"/>
              </w:rPr>
              <w:t>85%</w:t>
            </w:r>
            <w:r>
              <w:rPr>
                <w:spacing w:val="-2"/>
              </w:rPr>
              <w:t>计。</w:t>
            </w:r>
          </w:p>
          <w:p w14:paraId="42230C45">
            <w:pPr>
              <w:pStyle w:val="6"/>
              <w:spacing w:before="10" w:line="360" w:lineRule="exact"/>
              <w:ind w:left="588"/>
            </w:pPr>
            <w:r>
              <w:rPr>
                <w:spacing w:val="-1"/>
                <w:position w:val="2"/>
              </w:rPr>
              <w:t>本项目挤出、注塑（打样）工序的废气源强核算详见表</w:t>
            </w:r>
            <w:r>
              <w:rPr>
                <w:rFonts w:ascii="Times New Roman" w:hAnsi="Times New Roman" w:eastAsia="Times New Roman" w:cs="Times New Roman"/>
                <w:spacing w:val="-1"/>
                <w:position w:val="2"/>
              </w:rPr>
              <w:t>4.1-5</w:t>
            </w:r>
            <w:r>
              <w:rPr>
                <w:spacing w:val="-1"/>
                <w:position w:val="2"/>
              </w:rPr>
              <w:t>。</w:t>
            </w:r>
          </w:p>
        </w:tc>
      </w:tr>
    </w:tbl>
    <w:p w14:paraId="6914988E">
      <w:pPr>
        <w:rPr>
          <w:rFonts w:ascii="Arial"/>
          <w:sz w:val="21"/>
        </w:rPr>
      </w:pPr>
    </w:p>
    <w:p w14:paraId="7EA1048C">
      <w:pPr>
        <w:rPr>
          <w:rFonts w:ascii="Arial" w:hAnsi="Arial" w:eastAsia="Arial" w:cs="Arial"/>
          <w:sz w:val="21"/>
          <w:szCs w:val="21"/>
        </w:rPr>
        <w:sectPr>
          <w:footerReference r:id="rId66" w:type="default"/>
          <w:pgSz w:w="11907" w:h="16840"/>
          <w:pgMar w:top="400" w:right="1680" w:bottom="1072" w:left="1680" w:header="0" w:footer="835" w:gutter="0"/>
          <w:cols w:space="720" w:num="1"/>
        </w:sectPr>
      </w:pPr>
    </w:p>
    <w:p w14:paraId="0E5D9BC2">
      <w:pPr>
        <w:spacing w:before="19"/>
      </w:pPr>
    </w:p>
    <w:p w14:paraId="5532F23F">
      <w:pPr>
        <w:spacing w:before="19"/>
      </w:pPr>
    </w:p>
    <w:p w14:paraId="5EE6D42E">
      <w:pPr>
        <w:spacing w:before="19"/>
      </w:pPr>
    </w:p>
    <w:p w14:paraId="646A3488">
      <w:pPr>
        <w:spacing w:before="18"/>
      </w:pPr>
    </w:p>
    <w:p w14:paraId="0CEB6A8D">
      <w:pPr>
        <w:spacing w:before="18"/>
      </w:pPr>
    </w:p>
    <w:tbl>
      <w:tblPr>
        <w:tblStyle w:val="5"/>
        <w:tblW w:w="85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6"/>
        <w:gridCol w:w="8145"/>
      </w:tblGrid>
      <w:tr w14:paraId="46735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52" w:hRule="atLeast"/>
        </w:trPr>
        <w:tc>
          <w:tcPr>
            <w:tcW w:w="386" w:type="dxa"/>
            <w:tcBorders>
              <w:right w:val="single" w:color="000000" w:sz="2" w:space="0"/>
            </w:tcBorders>
            <w:vAlign w:val="top"/>
          </w:tcPr>
          <w:p w14:paraId="0F9D9C25">
            <w:pPr>
              <w:rPr>
                <w:rFonts w:ascii="Arial"/>
                <w:sz w:val="21"/>
              </w:rPr>
            </w:pPr>
          </w:p>
        </w:tc>
        <w:tc>
          <w:tcPr>
            <w:tcW w:w="8145" w:type="dxa"/>
            <w:tcBorders>
              <w:left w:val="single" w:color="000000" w:sz="2" w:space="0"/>
            </w:tcBorders>
            <w:vAlign w:val="top"/>
          </w:tcPr>
          <w:p w14:paraId="5B2DF5DC">
            <w:pPr>
              <w:spacing w:line="447" w:lineRule="auto"/>
              <w:rPr>
                <w:rFonts w:ascii="Arial"/>
                <w:sz w:val="21"/>
              </w:rPr>
            </w:pPr>
          </w:p>
          <w:p w14:paraId="6343D10B">
            <w:pPr>
              <w:spacing w:before="78" w:line="241" w:lineRule="auto"/>
              <w:ind w:left="943"/>
              <w:rPr>
                <w:rFonts w:ascii="黑体" w:hAnsi="黑体" w:eastAsia="黑体" w:cs="黑体"/>
                <w:sz w:val="24"/>
                <w:szCs w:val="24"/>
              </w:rPr>
            </w:pPr>
            <w:r>
              <w:rPr>
                <w:rFonts w:ascii="黑体" w:hAnsi="黑体" w:eastAsia="黑体" w:cs="黑体"/>
                <w:spacing w:val="9"/>
                <w:sz w:val="24"/>
                <w:szCs w:val="24"/>
              </w:rPr>
              <w:t>表</w:t>
            </w:r>
            <w:r>
              <w:rPr>
                <w:rFonts w:ascii="黑体" w:hAnsi="黑体" w:eastAsia="黑体" w:cs="黑体"/>
                <w:spacing w:val="-39"/>
                <w:sz w:val="24"/>
                <w:szCs w:val="24"/>
              </w:rPr>
              <w:t xml:space="preserve"> </w:t>
            </w:r>
            <w:r>
              <w:rPr>
                <w:rFonts w:ascii="Times New Roman" w:hAnsi="Times New Roman" w:eastAsia="Times New Roman" w:cs="Times New Roman"/>
                <w:spacing w:val="9"/>
                <w:sz w:val="24"/>
                <w:szCs w:val="24"/>
              </w:rPr>
              <w:t xml:space="preserve">4.1-5  </w:t>
            </w:r>
            <w:r>
              <w:rPr>
                <w:rFonts w:ascii="黑体" w:hAnsi="黑体" w:eastAsia="黑体" w:cs="黑体"/>
                <w:spacing w:val="9"/>
                <w:sz w:val="24"/>
                <w:szCs w:val="24"/>
              </w:rPr>
              <w:t>项目挤出、注塑（打样）废气污染源产生情况表</w:t>
            </w:r>
          </w:p>
          <w:tbl>
            <w:tblPr>
              <w:tblStyle w:val="5"/>
              <w:tblW w:w="7905"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989"/>
              <w:gridCol w:w="560"/>
              <w:gridCol w:w="104"/>
              <w:gridCol w:w="1050"/>
              <w:gridCol w:w="1171"/>
              <w:gridCol w:w="1065"/>
              <w:gridCol w:w="1050"/>
              <w:gridCol w:w="840"/>
            </w:tblGrid>
            <w:tr w14:paraId="175BF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076" w:type="dxa"/>
                  <w:tcBorders>
                    <w:top w:val="single" w:color="000000" w:sz="10" w:space="0"/>
                    <w:left w:val="nil"/>
                    <w:right w:val="single" w:color="000000" w:sz="4" w:space="0"/>
                  </w:tcBorders>
                  <w:vAlign w:val="top"/>
                </w:tcPr>
                <w:p w14:paraId="0F604F3E">
                  <w:pPr>
                    <w:pStyle w:val="6"/>
                    <w:spacing w:before="239" w:line="228" w:lineRule="auto"/>
                    <w:ind w:left="125"/>
                    <w:rPr>
                      <w:sz w:val="20"/>
                      <w:szCs w:val="20"/>
                    </w:rPr>
                  </w:pPr>
                  <w:r>
                    <w:rPr>
                      <w:spacing w:val="7"/>
                      <w:sz w:val="20"/>
                      <w:szCs w:val="20"/>
                    </w:rPr>
                    <w:t>产生工序</w:t>
                  </w:r>
                </w:p>
              </w:tc>
              <w:tc>
                <w:tcPr>
                  <w:tcW w:w="989" w:type="dxa"/>
                  <w:tcBorders>
                    <w:top w:val="single" w:color="000000" w:sz="10" w:space="0"/>
                    <w:left w:val="single" w:color="000000" w:sz="4" w:space="0"/>
                    <w:right w:val="single" w:color="000000" w:sz="4" w:space="0"/>
                  </w:tcBorders>
                  <w:vAlign w:val="top"/>
                </w:tcPr>
                <w:p w14:paraId="05E0DCC7">
                  <w:pPr>
                    <w:pStyle w:val="6"/>
                    <w:spacing w:before="239" w:line="228" w:lineRule="auto"/>
                    <w:ind w:left="75"/>
                    <w:rPr>
                      <w:sz w:val="20"/>
                      <w:szCs w:val="20"/>
                    </w:rPr>
                  </w:pPr>
                  <w:r>
                    <w:rPr>
                      <w:spacing w:val="7"/>
                      <w:sz w:val="20"/>
                      <w:szCs w:val="20"/>
                    </w:rPr>
                    <w:t>废气类别</w:t>
                  </w:r>
                </w:p>
              </w:tc>
              <w:tc>
                <w:tcPr>
                  <w:tcW w:w="1714" w:type="dxa"/>
                  <w:gridSpan w:val="3"/>
                  <w:tcBorders>
                    <w:top w:val="single" w:color="000000" w:sz="10" w:space="0"/>
                    <w:left w:val="single" w:color="000000" w:sz="4" w:space="0"/>
                    <w:right w:val="single" w:color="000000" w:sz="4" w:space="0"/>
                  </w:tcBorders>
                  <w:vAlign w:val="top"/>
                </w:tcPr>
                <w:p w14:paraId="51D543D6">
                  <w:pPr>
                    <w:pStyle w:val="6"/>
                    <w:spacing w:before="239" w:line="229" w:lineRule="auto"/>
                    <w:ind w:left="336"/>
                    <w:rPr>
                      <w:sz w:val="20"/>
                      <w:szCs w:val="20"/>
                    </w:rPr>
                  </w:pPr>
                  <w:r>
                    <w:rPr>
                      <w:spacing w:val="7"/>
                      <w:sz w:val="20"/>
                      <w:szCs w:val="20"/>
                    </w:rPr>
                    <w:t>污染物名称</w:t>
                  </w:r>
                </w:p>
              </w:tc>
              <w:tc>
                <w:tcPr>
                  <w:tcW w:w="1171" w:type="dxa"/>
                  <w:tcBorders>
                    <w:top w:val="single" w:color="000000" w:sz="10" w:space="0"/>
                    <w:left w:val="single" w:color="000000" w:sz="4" w:space="0"/>
                    <w:right w:val="single" w:color="000000" w:sz="4" w:space="0"/>
                  </w:tcBorders>
                  <w:vAlign w:val="top"/>
                </w:tcPr>
                <w:p w14:paraId="431797FE">
                  <w:pPr>
                    <w:pStyle w:val="6"/>
                    <w:spacing w:before="81" w:line="257" w:lineRule="auto"/>
                    <w:ind w:left="308" w:right="56" w:hanging="243"/>
                    <w:rPr>
                      <w:rFonts w:ascii="Times New Roman" w:hAnsi="Times New Roman" w:eastAsia="Times New Roman" w:cs="Times New Roman"/>
                      <w:sz w:val="20"/>
                      <w:szCs w:val="20"/>
                    </w:rPr>
                  </w:pPr>
                  <w:r>
                    <w:rPr>
                      <w:spacing w:val="7"/>
                      <w:sz w:val="20"/>
                      <w:szCs w:val="20"/>
                    </w:rPr>
                    <w:t>污染物产生</w:t>
                  </w:r>
                  <w:r>
                    <w:rPr>
                      <w:spacing w:val="2"/>
                      <w:sz w:val="20"/>
                      <w:szCs w:val="20"/>
                    </w:rPr>
                    <w:t>量</w:t>
                  </w:r>
                  <w:r>
                    <w:rPr>
                      <w:rFonts w:ascii="Times New Roman" w:hAnsi="Times New Roman" w:eastAsia="Times New Roman" w:cs="Times New Roman"/>
                      <w:spacing w:val="2"/>
                      <w:sz w:val="20"/>
                      <w:szCs w:val="20"/>
                    </w:rPr>
                    <w:t>(t/a)</w:t>
                  </w:r>
                </w:p>
              </w:tc>
              <w:tc>
                <w:tcPr>
                  <w:tcW w:w="1065" w:type="dxa"/>
                  <w:tcBorders>
                    <w:top w:val="single" w:color="000000" w:sz="10" w:space="0"/>
                    <w:left w:val="single" w:color="000000" w:sz="4" w:space="0"/>
                    <w:right w:val="single" w:color="000000" w:sz="4" w:space="0"/>
                  </w:tcBorders>
                  <w:vAlign w:val="top"/>
                </w:tcPr>
                <w:p w14:paraId="4CA94A2F">
                  <w:pPr>
                    <w:pStyle w:val="6"/>
                    <w:spacing w:before="80" w:line="273" w:lineRule="auto"/>
                    <w:ind w:left="280" w:right="111" w:hanging="166"/>
                    <w:rPr>
                      <w:rFonts w:ascii="Times New Roman" w:hAnsi="Times New Roman" w:eastAsia="Times New Roman" w:cs="Times New Roman"/>
                      <w:sz w:val="20"/>
                      <w:szCs w:val="20"/>
                    </w:rPr>
                  </w:pPr>
                  <w:r>
                    <w:rPr>
                      <w:spacing w:val="7"/>
                      <w:sz w:val="20"/>
                      <w:szCs w:val="20"/>
                    </w:rPr>
                    <w:t>产生速率</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/h)</w:t>
                  </w:r>
                </w:p>
              </w:tc>
              <w:tc>
                <w:tcPr>
                  <w:tcW w:w="1050" w:type="dxa"/>
                  <w:tcBorders>
                    <w:top w:val="single" w:color="000000" w:sz="10" w:space="0"/>
                    <w:left w:val="single" w:color="000000" w:sz="4" w:space="0"/>
                    <w:right w:val="single" w:color="000000" w:sz="4" w:space="0"/>
                  </w:tcBorders>
                  <w:vAlign w:val="top"/>
                </w:tcPr>
                <w:p w14:paraId="3CFC417F">
                  <w:pPr>
                    <w:pStyle w:val="6"/>
                    <w:spacing w:before="81" w:line="257" w:lineRule="auto"/>
                    <w:ind w:left="241" w:right="102" w:hanging="133"/>
                    <w:rPr>
                      <w:rFonts w:ascii="Times New Roman" w:hAnsi="Times New Roman" w:eastAsia="Times New Roman" w:cs="Times New Roman"/>
                      <w:sz w:val="20"/>
                      <w:szCs w:val="20"/>
                    </w:rPr>
                  </w:pPr>
                  <w:r>
                    <w:rPr>
                      <w:spacing w:val="7"/>
                      <w:sz w:val="20"/>
                      <w:szCs w:val="20"/>
                    </w:rPr>
                    <w:t>年工作时</w:t>
                  </w:r>
                  <w:r>
                    <w:rPr>
                      <w:sz w:val="20"/>
                      <w:szCs w:val="20"/>
                    </w:rPr>
                    <w:t>间</w:t>
                  </w:r>
                  <w:r>
                    <w:rPr>
                      <w:rFonts w:ascii="Times New Roman" w:hAnsi="Times New Roman" w:eastAsia="Times New Roman" w:cs="Times New Roman"/>
                      <w:sz w:val="20"/>
                      <w:szCs w:val="20"/>
                    </w:rPr>
                    <w:t>(h/a)</w:t>
                  </w:r>
                </w:p>
              </w:tc>
              <w:tc>
                <w:tcPr>
                  <w:tcW w:w="840" w:type="dxa"/>
                  <w:tcBorders>
                    <w:top w:val="single" w:color="000000" w:sz="10" w:space="0"/>
                    <w:left w:val="single" w:color="000000" w:sz="4" w:space="0"/>
                    <w:right w:val="nil"/>
                  </w:tcBorders>
                  <w:vAlign w:val="top"/>
                </w:tcPr>
                <w:p w14:paraId="7FEEA433">
                  <w:pPr>
                    <w:pStyle w:val="6"/>
                    <w:spacing w:before="81" w:line="257" w:lineRule="auto"/>
                    <w:ind w:left="315" w:right="105" w:hanging="203"/>
                    <w:rPr>
                      <w:sz w:val="20"/>
                      <w:szCs w:val="20"/>
                    </w:rPr>
                  </w:pPr>
                  <w:r>
                    <w:rPr>
                      <w:spacing w:val="5"/>
                      <w:sz w:val="20"/>
                      <w:szCs w:val="20"/>
                    </w:rPr>
                    <w:t>处理措</w:t>
                  </w:r>
                  <w:r>
                    <w:rPr>
                      <w:spacing w:val="1"/>
                      <w:sz w:val="20"/>
                      <w:szCs w:val="20"/>
                    </w:rPr>
                    <w:t>施</w:t>
                  </w:r>
                </w:p>
              </w:tc>
            </w:tr>
            <w:tr w14:paraId="078BA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076" w:type="dxa"/>
                  <w:vMerge w:val="restart"/>
                  <w:tcBorders>
                    <w:left w:val="nil"/>
                    <w:bottom w:val="nil"/>
                    <w:right w:val="single" w:color="000000" w:sz="4" w:space="0"/>
                  </w:tcBorders>
                  <w:vAlign w:val="top"/>
                </w:tcPr>
                <w:p w14:paraId="6525B8A2">
                  <w:pPr>
                    <w:spacing w:line="252" w:lineRule="auto"/>
                    <w:rPr>
                      <w:rFonts w:ascii="Arial"/>
                      <w:sz w:val="21"/>
                    </w:rPr>
                  </w:pPr>
                </w:p>
                <w:p w14:paraId="4A72B447">
                  <w:pPr>
                    <w:spacing w:line="252" w:lineRule="auto"/>
                    <w:rPr>
                      <w:rFonts w:ascii="Arial"/>
                      <w:sz w:val="21"/>
                    </w:rPr>
                  </w:pPr>
                </w:p>
                <w:p w14:paraId="553D498F">
                  <w:pPr>
                    <w:spacing w:line="253" w:lineRule="auto"/>
                    <w:rPr>
                      <w:rFonts w:ascii="Arial"/>
                      <w:sz w:val="21"/>
                    </w:rPr>
                  </w:pPr>
                </w:p>
                <w:p w14:paraId="0680FA4D">
                  <w:pPr>
                    <w:spacing w:line="253" w:lineRule="auto"/>
                    <w:rPr>
                      <w:rFonts w:ascii="Arial"/>
                      <w:sz w:val="21"/>
                    </w:rPr>
                  </w:pPr>
                </w:p>
                <w:p w14:paraId="2CA558AE">
                  <w:pPr>
                    <w:spacing w:line="253" w:lineRule="auto"/>
                    <w:rPr>
                      <w:rFonts w:ascii="Arial"/>
                      <w:sz w:val="21"/>
                    </w:rPr>
                  </w:pPr>
                </w:p>
                <w:p w14:paraId="6904A19B">
                  <w:pPr>
                    <w:pStyle w:val="6"/>
                    <w:spacing w:before="65" w:line="229" w:lineRule="auto"/>
                    <w:ind w:left="125"/>
                    <w:rPr>
                      <w:sz w:val="20"/>
                      <w:szCs w:val="20"/>
                    </w:rPr>
                  </w:pPr>
                  <w:r>
                    <w:rPr>
                      <w:spacing w:val="7"/>
                      <w:sz w:val="20"/>
                      <w:szCs w:val="20"/>
                    </w:rPr>
                    <w:t>挤出工序</w:t>
                  </w:r>
                </w:p>
              </w:tc>
              <w:tc>
                <w:tcPr>
                  <w:tcW w:w="989" w:type="dxa"/>
                  <w:vMerge w:val="restart"/>
                  <w:tcBorders>
                    <w:left w:val="single" w:color="000000" w:sz="4" w:space="0"/>
                    <w:bottom w:val="nil"/>
                    <w:right w:val="single" w:color="000000" w:sz="4" w:space="0"/>
                  </w:tcBorders>
                  <w:vAlign w:val="top"/>
                </w:tcPr>
                <w:p w14:paraId="0CBEB385">
                  <w:pPr>
                    <w:spacing w:line="252" w:lineRule="auto"/>
                    <w:rPr>
                      <w:rFonts w:ascii="Arial"/>
                      <w:sz w:val="21"/>
                    </w:rPr>
                  </w:pPr>
                </w:p>
                <w:p w14:paraId="35E0AE5A">
                  <w:pPr>
                    <w:spacing w:line="252" w:lineRule="auto"/>
                    <w:rPr>
                      <w:rFonts w:ascii="Arial"/>
                      <w:sz w:val="21"/>
                    </w:rPr>
                  </w:pPr>
                </w:p>
                <w:p w14:paraId="3D05A419">
                  <w:pPr>
                    <w:spacing w:line="253" w:lineRule="auto"/>
                    <w:rPr>
                      <w:rFonts w:ascii="Arial"/>
                      <w:sz w:val="21"/>
                    </w:rPr>
                  </w:pPr>
                </w:p>
                <w:p w14:paraId="2050A4DD">
                  <w:pPr>
                    <w:spacing w:line="253" w:lineRule="auto"/>
                    <w:rPr>
                      <w:rFonts w:ascii="Arial"/>
                      <w:sz w:val="21"/>
                    </w:rPr>
                  </w:pPr>
                </w:p>
                <w:p w14:paraId="60E98210">
                  <w:pPr>
                    <w:spacing w:line="253" w:lineRule="auto"/>
                    <w:rPr>
                      <w:rFonts w:ascii="Arial"/>
                      <w:sz w:val="21"/>
                    </w:rPr>
                  </w:pPr>
                </w:p>
                <w:p w14:paraId="5EC3B066">
                  <w:pPr>
                    <w:pStyle w:val="6"/>
                    <w:spacing w:before="65" w:line="229" w:lineRule="auto"/>
                    <w:ind w:left="76"/>
                    <w:rPr>
                      <w:sz w:val="20"/>
                      <w:szCs w:val="20"/>
                    </w:rPr>
                  </w:pPr>
                  <w:r>
                    <w:rPr>
                      <w:spacing w:val="7"/>
                      <w:sz w:val="20"/>
                      <w:szCs w:val="20"/>
                    </w:rPr>
                    <w:t>挤出废气</w:t>
                  </w:r>
                </w:p>
              </w:tc>
              <w:tc>
                <w:tcPr>
                  <w:tcW w:w="1714" w:type="dxa"/>
                  <w:gridSpan w:val="3"/>
                  <w:tcBorders>
                    <w:left w:val="single" w:color="000000" w:sz="4" w:space="0"/>
                    <w:right w:val="single" w:color="000000" w:sz="4" w:space="0"/>
                  </w:tcBorders>
                  <w:vAlign w:val="top"/>
                </w:tcPr>
                <w:p w14:paraId="5D28B661">
                  <w:pPr>
                    <w:pStyle w:val="6"/>
                    <w:spacing w:before="114" w:line="229" w:lineRule="auto"/>
                    <w:ind w:left="543"/>
                    <w:rPr>
                      <w:sz w:val="20"/>
                      <w:szCs w:val="20"/>
                    </w:rPr>
                  </w:pPr>
                  <w:r>
                    <w:rPr>
                      <w:spacing w:val="7"/>
                      <w:sz w:val="20"/>
                      <w:szCs w:val="20"/>
                    </w:rPr>
                    <w:t>颗粒物</w:t>
                  </w:r>
                </w:p>
              </w:tc>
              <w:tc>
                <w:tcPr>
                  <w:tcW w:w="1171" w:type="dxa"/>
                  <w:tcBorders>
                    <w:left w:val="single" w:color="000000" w:sz="4" w:space="0"/>
                    <w:right w:val="single" w:color="000000" w:sz="4" w:space="0"/>
                  </w:tcBorders>
                  <w:vAlign w:val="top"/>
                </w:tcPr>
                <w:p w14:paraId="1C9BFF7F">
                  <w:pPr>
                    <w:spacing w:before="83" w:line="274" w:lineRule="exact"/>
                    <w:ind w:left="45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1065" w:type="dxa"/>
                  <w:tcBorders>
                    <w:left w:val="single" w:color="000000" w:sz="4" w:space="0"/>
                    <w:right w:val="single" w:color="000000" w:sz="4" w:space="0"/>
                  </w:tcBorders>
                  <w:vAlign w:val="top"/>
                </w:tcPr>
                <w:p w14:paraId="765135D5">
                  <w:pPr>
                    <w:spacing w:before="83" w:line="274"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1050" w:type="dxa"/>
                  <w:vMerge w:val="restart"/>
                  <w:tcBorders>
                    <w:left w:val="single" w:color="000000" w:sz="4" w:space="0"/>
                    <w:bottom w:val="nil"/>
                    <w:right w:val="single" w:color="000000" w:sz="4" w:space="0"/>
                  </w:tcBorders>
                  <w:vAlign w:val="top"/>
                </w:tcPr>
                <w:p w14:paraId="6EE4DAA1">
                  <w:pPr>
                    <w:spacing w:line="247" w:lineRule="auto"/>
                    <w:rPr>
                      <w:rFonts w:ascii="Arial"/>
                      <w:sz w:val="21"/>
                    </w:rPr>
                  </w:pPr>
                </w:p>
                <w:p w14:paraId="0E87AE50">
                  <w:pPr>
                    <w:spacing w:line="248" w:lineRule="auto"/>
                    <w:rPr>
                      <w:rFonts w:ascii="Arial"/>
                      <w:sz w:val="21"/>
                    </w:rPr>
                  </w:pPr>
                </w:p>
                <w:p w14:paraId="184518B5">
                  <w:pPr>
                    <w:spacing w:line="248" w:lineRule="auto"/>
                    <w:rPr>
                      <w:rFonts w:ascii="Arial"/>
                      <w:sz w:val="21"/>
                    </w:rPr>
                  </w:pPr>
                </w:p>
                <w:p w14:paraId="76D73125">
                  <w:pPr>
                    <w:spacing w:line="248" w:lineRule="auto"/>
                    <w:rPr>
                      <w:rFonts w:ascii="Arial"/>
                      <w:sz w:val="21"/>
                    </w:rPr>
                  </w:pPr>
                </w:p>
                <w:p w14:paraId="4E7973C3">
                  <w:pPr>
                    <w:spacing w:line="248" w:lineRule="auto"/>
                    <w:rPr>
                      <w:rFonts w:ascii="Arial"/>
                      <w:sz w:val="21"/>
                    </w:rPr>
                  </w:pPr>
                </w:p>
                <w:p w14:paraId="001B0426">
                  <w:pPr>
                    <w:spacing w:before="58"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2400</w:t>
                  </w:r>
                </w:p>
              </w:tc>
              <w:tc>
                <w:tcPr>
                  <w:tcW w:w="840" w:type="dxa"/>
                  <w:vMerge w:val="restart"/>
                  <w:tcBorders>
                    <w:left w:val="single" w:color="000000" w:sz="4" w:space="0"/>
                    <w:bottom w:val="nil"/>
                    <w:right w:val="nil"/>
                  </w:tcBorders>
                  <w:vAlign w:val="top"/>
                </w:tcPr>
                <w:p w14:paraId="5861571F">
                  <w:pPr>
                    <w:spacing w:line="259" w:lineRule="auto"/>
                    <w:rPr>
                      <w:rFonts w:ascii="Arial"/>
                      <w:sz w:val="21"/>
                    </w:rPr>
                  </w:pPr>
                </w:p>
                <w:p w14:paraId="4994E118">
                  <w:pPr>
                    <w:spacing w:line="259" w:lineRule="auto"/>
                    <w:rPr>
                      <w:rFonts w:ascii="Arial"/>
                      <w:sz w:val="21"/>
                    </w:rPr>
                  </w:pPr>
                </w:p>
                <w:p w14:paraId="24758484">
                  <w:pPr>
                    <w:spacing w:line="259" w:lineRule="auto"/>
                    <w:rPr>
                      <w:rFonts w:ascii="Arial"/>
                      <w:sz w:val="21"/>
                    </w:rPr>
                  </w:pPr>
                </w:p>
                <w:p w14:paraId="43310594">
                  <w:pPr>
                    <w:spacing w:line="259" w:lineRule="auto"/>
                    <w:rPr>
                      <w:rFonts w:ascii="Arial"/>
                      <w:sz w:val="21"/>
                    </w:rPr>
                  </w:pPr>
                </w:p>
                <w:p w14:paraId="39479127">
                  <w:pPr>
                    <w:spacing w:line="259" w:lineRule="auto"/>
                    <w:rPr>
                      <w:rFonts w:ascii="Arial"/>
                      <w:sz w:val="21"/>
                    </w:rPr>
                  </w:pPr>
                </w:p>
                <w:p w14:paraId="259E0589">
                  <w:pPr>
                    <w:spacing w:line="259" w:lineRule="auto"/>
                    <w:rPr>
                      <w:rFonts w:ascii="Arial"/>
                      <w:sz w:val="21"/>
                    </w:rPr>
                  </w:pPr>
                </w:p>
                <w:p w14:paraId="32934948">
                  <w:pPr>
                    <w:spacing w:line="259" w:lineRule="auto"/>
                    <w:rPr>
                      <w:rFonts w:ascii="Arial"/>
                      <w:sz w:val="21"/>
                    </w:rPr>
                  </w:pPr>
                </w:p>
                <w:p w14:paraId="1FC94F8E">
                  <w:pPr>
                    <w:spacing w:line="259" w:lineRule="auto"/>
                    <w:rPr>
                      <w:rFonts w:ascii="Arial"/>
                      <w:sz w:val="21"/>
                    </w:rPr>
                  </w:pPr>
                </w:p>
                <w:p w14:paraId="2249F6DB">
                  <w:pPr>
                    <w:spacing w:line="260" w:lineRule="auto"/>
                    <w:rPr>
                      <w:rFonts w:ascii="Arial"/>
                      <w:sz w:val="21"/>
                    </w:rPr>
                  </w:pPr>
                </w:p>
                <w:p w14:paraId="25ADEF76">
                  <w:pPr>
                    <w:spacing w:line="260" w:lineRule="auto"/>
                    <w:rPr>
                      <w:rFonts w:ascii="Arial"/>
                      <w:sz w:val="21"/>
                    </w:rPr>
                  </w:pPr>
                </w:p>
                <w:p w14:paraId="70E7AE3A">
                  <w:pPr>
                    <w:pStyle w:val="6"/>
                    <w:spacing w:before="65" w:line="295" w:lineRule="auto"/>
                    <w:ind w:left="56" w:right="45" w:firstLine="54"/>
                    <w:jc w:val="both"/>
                    <w:rPr>
                      <w:rFonts w:ascii="Times New Roman" w:hAnsi="Times New Roman" w:eastAsia="Times New Roman" w:cs="Times New Roman"/>
                      <w:sz w:val="20"/>
                      <w:szCs w:val="20"/>
                    </w:rPr>
                  </w:pPr>
                  <w:r>
                    <w:rPr>
                      <w:spacing w:val="6"/>
                      <w:sz w:val="20"/>
                      <w:szCs w:val="20"/>
                    </w:rPr>
                    <w:t>分别收</w:t>
                  </w:r>
                  <w:r>
                    <w:rPr>
                      <w:spacing w:val="24"/>
                      <w:sz w:val="20"/>
                      <w:szCs w:val="20"/>
                    </w:rPr>
                    <w:t>集引至同一套</w:t>
                  </w:r>
                  <w:r>
                    <w:rPr>
                      <w:spacing w:val="4"/>
                      <w:sz w:val="20"/>
                      <w:szCs w:val="20"/>
                    </w:rPr>
                    <w:t>喷淋塔</w:t>
                  </w:r>
                  <w:r>
                    <w:rPr>
                      <w:rFonts w:ascii="Times New Roman" w:hAnsi="Times New Roman" w:eastAsia="Times New Roman" w:cs="Times New Roman"/>
                      <w:spacing w:val="4"/>
                      <w:sz w:val="20"/>
                      <w:szCs w:val="20"/>
                    </w:rPr>
                    <w:t>+</w:t>
                  </w:r>
                </w:p>
                <w:p w14:paraId="5FF2E243">
                  <w:pPr>
                    <w:pStyle w:val="6"/>
                    <w:spacing w:line="228" w:lineRule="auto"/>
                    <w:ind w:left="49"/>
                    <w:rPr>
                      <w:rFonts w:ascii="Times New Roman" w:hAnsi="Times New Roman" w:eastAsia="Times New Roman" w:cs="Times New Roman"/>
                      <w:sz w:val="20"/>
                      <w:szCs w:val="20"/>
                    </w:rPr>
                  </w:pPr>
                  <w:r>
                    <w:rPr>
                      <w:spacing w:val="6"/>
                      <w:sz w:val="20"/>
                      <w:szCs w:val="20"/>
                    </w:rPr>
                    <w:t>过滤棉</w:t>
                  </w:r>
                  <w:r>
                    <w:rPr>
                      <w:rFonts w:ascii="Times New Roman" w:hAnsi="Times New Roman" w:eastAsia="Times New Roman" w:cs="Times New Roman"/>
                      <w:spacing w:val="6"/>
                      <w:sz w:val="20"/>
                      <w:szCs w:val="20"/>
                    </w:rPr>
                    <w:t>+</w:t>
                  </w:r>
                </w:p>
                <w:p w14:paraId="6E0C104B">
                  <w:pPr>
                    <w:pStyle w:val="6"/>
                    <w:spacing w:before="71" w:line="229" w:lineRule="auto"/>
                    <w:ind w:left="112"/>
                    <w:rPr>
                      <w:sz w:val="20"/>
                      <w:szCs w:val="20"/>
                    </w:rPr>
                  </w:pPr>
                  <w:r>
                    <w:rPr>
                      <w:spacing w:val="5"/>
                      <w:sz w:val="20"/>
                      <w:szCs w:val="20"/>
                    </w:rPr>
                    <w:t>二级活</w:t>
                  </w:r>
                </w:p>
                <w:p w14:paraId="6D74C945">
                  <w:pPr>
                    <w:pStyle w:val="6"/>
                    <w:spacing w:before="73" w:line="229" w:lineRule="auto"/>
                    <w:ind w:left="108"/>
                    <w:rPr>
                      <w:sz w:val="20"/>
                      <w:szCs w:val="20"/>
                    </w:rPr>
                  </w:pPr>
                  <w:r>
                    <w:rPr>
                      <w:spacing w:val="6"/>
                      <w:sz w:val="20"/>
                      <w:szCs w:val="20"/>
                    </w:rPr>
                    <w:t>性炭吸</w:t>
                  </w:r>
                </w:p>
                <w:p w14:paraId="3EBC4798">
                  <w:pPr>
                    <w:pStyle w:val="6"/>
                    <w:spacing w:before="71" w:line="228" w:lineRule="auto"/>
                    <w:ind w:left="125"/>
                    <w:rPr>
                      <w:sz w:val="20"/>
                      <w:szCs w:val="20"/>
                    </w:rPr>
                  </w:pPr>
                  <w:r>
                    <w:rPr>
                      <w:spacing w:val="1"/>
                      <w:sz w:val="20"/>
                      <w:szCs w:val="20"/>
                    </w:rPr>
                    <w:t>附装置</w:t>
                  </w:r>
                </w:p>
                <w:p w14:paraId="4CEB04A6">
                  <w:pPr>
                    <w:pStyle w:val="6"/>
                    <w:spacing w:before="72" w:line="229" w:lineRule="auto"/>
                    <w:ind w:left="112"/>
                    <w:rPr>
                      <w:sz w:val="20"/>
                      <w:szCs w:val="20"/>
                    </w:rPr>
                  </w:pPr>
                  <w:r>
                    <w:rPr>
                      <w:spacing w:val="5"/>
                      <w:sz w:val="20"/>
                      <w:szCs w:val="20"/>
                    </w:rPr>
                    <w:t>处理后</w:t>
                  </w:r>
                </w:p>
                <w:p w14:paraId="7C33B38A">
                  <w:pPr>
                    <w:spacing w:before="43" w:line="274" w:lineRule="exact"/>
                    <w:ind w:left="1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002</w:t>
                  </w:r>
                </w:p>
                <w:p w14:paraId="6007FFAB">
                  <w:pPr>
                    <w:pStyle w:val="6"/>
                    <w:spacing w:before="76" w:line="230" w:lineRule="auto"/>
                    <w:ind w:left="211"/>
                    <w:rPr>
                      <w:sz w:val="20"/>
                      <w:szCs w:val="20"/>
                    </w:rPr>
                  </w:pPr>
                  <w:r>
                    <w:rPr>
                      <w:spacing w:val="4"/>
                      <w:sz w:val="20"/>
                      <w:szCs w:val="20"/>
                    </w:rPr>
                    <w:t>排放</w:t>
                  </w:r>
                </w:p>
              </w:tc>
            </w:tr>
            <w:tr w14:paraId="6F408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076" w:type="dxa"/>
                  <w:vMerge w:val="continue"/>
                  <w:tcBorders>
                    <w:top w:val="nil"/>
                    <w:left w:val="nil"/>
                    <w:bottom w:val="nil"/>
                    <w:right w:val="single" w:color="000000" w:sz="4" w:space="0"/>
                  </w:tcBorders>
                  <w:vAlign w:val="top"/>
                </w:tcPr>
                <w:p w14:paraId="1FF9CD90">
                  <w:pPr>
                    <w:rPr>
                      <w:rFonts w:ascii="Arial"/>
                      <w:sz w:val="21"/>
                    </w:rPr>
                  </w:pPr>
                </w:p>
              </w:tc>
              <w:tc>
                <w:tcPr>
                  <w:tcW w:w="989" w:type="dxa"/>
                  <w:vMerge w:val="continue"/>
                  <w:tcBorders>
                    <w:top w:val="nil"/>
                    <w:left w:val="single" w:color="000000" w:sz="4" w:space="0"/>
                    <w:bottom w:val="nil"/>
                    <w:right w:val="single" w:color="000000" w:sz="4" w:space="0"/>
                  </w:tcBorders>
                  <w:vAlign w:val="top"/>
                </w:tcPr>
                <w:p w14:paraId="637C282A">
                  <w:pPr>
                    <w:rPr>
                      <w:rFonts w:ascii="Arial"/>
                      <w:sz w:val="21"/>
                    </w:rPr>
                  </w:pPr>
                </w:p>
              </w:tc>
              <w:tc>
                <w:tcPr>
                  <w:tcW w:w="1714" w:type="dxa"/>
                  <w:gridSpan w:val="3"/>
                  <w:tcBorders>
                    <w:left w:val="single" w:color="000000" w:sz="4" w:space="0"/>
                    <w:right w:val="single" w:color="000000" w:sz="4" w:space="0"/>
                  </w:tcBorders>
                  <w:vAlign w:val="top"/>
                </w:tcPr>
                <w:p w14:paraId="4697970A">
                  <w:pPr>
                    <w:pStyle w:val="6"/>
                    <w:spacing w:before="117" w:line="229" w:lineRule="auto"/>
                    <w:ind w:left="338"/>
                    <w:rPr>
                      <w:sz w:val="20"/>
                      <w:szCs w:val="20"/>
                    </w:rPr>
                  </w:pPr>
                  <w:r>
                    <w:rPr>
                      <w:spacing w:val="7"/>
                      <w:sz w:val="20"/>
                      <w:szCs w:val="20"/>
                    </w:rPr>
                    <w:t>非甲烷总烃</w:t>
                  </w:r>
                </w:p>
              </w:tc>
              <w:tc>
                <w:tcPr>
                  <w:tcW w:w="1171" w:type="dxa"/>
                  <w:tcBorders>
                    <w:left w:val="single" w:color="000000" w:sz="4" w:space="0"/>
                    <w:right w:val="single" w:color="000000" w:sz="4" w:space="0"/>
                  </w:tcBorders>
                  <w:vAlign w:val="top"/>
                </w:tcPr>
                <w:p w14:paraId="03746AA2">
                  <w:pPr>
                    <w:spacing w:before="86" w:line="274"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0.46</w:t>
                  </w:r>
                </w:p>
              </w:tc>
              <w:tc>
                <w:tcPr>
                  <w:tcW w:w="1065" w:type="dxa"/>
                  <w:tcBorders>
                    <w:left w:val="single" w:color="000000" w:sz="4" w:space="0"/>
                    <w:right w:val="single" w:color="000000" w:sz="4" w:space="0"/>
                  </w:tcBorders>
                  <w:vAlign w:val="top"/>
                </w:tcPr>
                <w:p w14:paraId="6A448E26">
                  <w:pPr>
                    <w:spacing w:before="86"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0.192</w:t>
                  </w:r>
                </w:p>
              </w:tc>
              <w:tc>
                <w:tcPr>
                  <w:tcW w:w="1050" w:type="dxa"/>
                  <w:vMerge w:val="continue"/>
                  <w:tcBorders>
                    <w:top w:val="nil"/>
                    <w:left w:val="single" w:color="000000" w:sz="4" w:space="0"/>
                    <w:bottom w:val="nil"/>
                    <w:right w:val="single" w:color="000000" w:sz="4" w:space="0"/>
                  </w:tcBorders>
                  <w:vAlign w:val="top"/>
                </w:tcPr>
                <w:p w14:paraId="516DD216">
                  <w:pPr>
                    <w:rPr>
                      <w:rFonts w:ascii="Arial"/>
                      <w:sz w:val="21"/>
                    </w:rPr>
                  </w:pPr>
                </w:p>
              </w:tc>
              <w:tc>
                <w:tcPr>
                  <w:tcW w:w="840" w:type="dxa"/>
                  <w:vMerge w:val="continue"/>
                  <w:tcBorders>
                    <w:top w:val="nil"/>
                    <w:left w:val="single" w:color="000000" w:sz="4" w:space="0"/>
                    <w:bottom w:val="nil"/>
                    <w:right w:val="nil"/>
                  </w:tcBorders>
                  <w:vAlign w:val="top"/>
                </w:tcPr>
                <w:p w14:paraId="287195AC">
                  <w:pPr>
                    <w:rPr>
                      <w:rFonts w:ascii="Arial"/>
                      <w:sz w:val="21"/>
                    </w:rPr>
                  </w:pPr>
                </w:p>
              </w:tc>
            </w:tr>
            <w:tr w14:paraId="6649A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076" w:type="dxa"/>
                  <w:vMerge w:val="continue"/>
                  <w:tcBorders>
                    <w:top w:val="nil"/>
                    <w:left w:val="nil"/>
                    <w:bottom w:val="nil"/>
                    <w:right w:val="single" w:color="000000" w:sz="4" w:space="0"/>
                  </w:tcBorders>
                  <w:vAlign w:val="top"/>
                </w:tcPr>
                <w:p w14:paraId="2BC2A351">
                  <w:pPr>
                    <w:rPr>
                      <w:rFonts w:ascii="Arial"/>
                      <w:sz w:val="21"/>
                    </w:rPr>
                  </w:pPr>
                </w:p>
              </w:tc>
              <w:tc>
                <w:tcPr>
                  <w:tcW w:w="989" w:type="dxa"/>
                  <w:vMerge w:val="continue"/>
                  <w:tcBorders>
                    <w:top w:val="nil"/>
                    <w:left w:val="single" w:color="000000" w:sz="4" w:space="0"/>
                    <w:bottom w:val="nil"/>
                    <w:right w:val="single" w:color="000000" w:sz="4" w:space="0"/>
                  </w:tcBorders>
                  <w:vAlign w:val="top"/>
                </w:tcPr>
                <w:p w14:paraId="4C38AA8E">
                  <w:pPr>
                    <w:rPr>
                      <w:rFonts w:ascii="Arial"/>
                      <w:sz w:val="21"/>
                    </w:rPr>
                  </w:pPr>
                </w:p>
              </w:tc>
              <w:tc>
                <w:tcPr>
                  <w:tcW w:w="560" w:type="dxa"/>
                  <w:vMerge w:val="restart"/>
                  <w:tcBorders>
                    <w:left w:val="single" w:color="000000" w:sz="4" w:space="0"/>
                    <w:bottom w:val="nil"/>
                  </w:tcBorders>
                  <w:vAlign w:val="top"/>
                </w:tcPr>
                <w:p w14:paraId="4E0C0665">
                  <w:pPr>
                    <w:spacing w:line="287" w:lineRule="auto"/>
                    <w:rPr>
                      <w:rFonts w:ascii="Arial"/>
                      <w:sz w:val="21"/>
                    </w:rPr>
                  </w:pPr>
                </w:p>
                <w:p w14:paraId="4AEB0478">
                  <w:pPr>
                    <w:spacing w:line="288" w:lineRule="auto"/>
                    <w:rPr>
                      <w:rFonts w:ascii="Arial"/>
                      <w:sz w:val="21"/>
                    </w:rPr>
                  </w:pPr>
                </w:p>
                <w:p w14:paraId="257CE8F6">
                  <w:pPr>
                    <w:spacing w:line="288" w:lineRule="auto"/>
                    <w:rPr>
                      <w:rFonts w:ascii="Arial"/>
                      <w:sz w:val="21"/>
                    </w:rPr>
                  </w:pPr>
                </w:p>
                <w:p w14:paraId="5D6EEC42">
                  <w:pPr>
                    <w:pStyle w:val="6"/>
                    <w:spacing w:before="65" w:line="229" w:lineRule="auto"/>
                    <w:ind w:left="74"/>
                    <w:rPr>
                      <w:sz w:val="20"/>
                      <w:szCs w:val="20"/>
                    </w:rPr>
                  </w:pPr>
                  <w:r>
                    <w:rPr>
                      <w:spacing w:val="4"/>
                      <w:sz w:val="20"/>
                      <w:szCs w:val="20"/>
                    </w:rPr>
                    <w:t>其中</w:t>
                  </w:r>
                </w:p>
              </w:tc>
              <w:tc>
                <w:tcPr>
                  <w:tcW w:w="1154" w:type="dxa"/>
                  <w:gridSpan w:val="2"/>
                  <w:tcBorders>
                    <w:right w:val="single" w:color="000000" w:sz="4" w:space="0"/>
                  </w:tcBorders>
                  <w:vAlign w:val="top"/>
                </w:tcPr>
                <w:p w14:paraId="2248E353">
                  <w:pPr>
                    <w:pStyle w:val="6"/>
                    <w:spacing w:before="148" w:line="203" w:lineRule="auto"/>
                    <w:ind w:left="257"/>
                    <w:rPr>
                      <w:sz w:val="22"/>
                      <w:szCs w:val="22"/>
                    </w:rPr>
                  </w:pPr>
                  <w:r>
                    <w:rPr>
                      <w:spacing w:val="-4"/>
                      <w:sz w:val="22"/>
                      <w:szCs w:val="22"/>
                    </w:rPr>
                    <w:t>丙烯腈</w:t>
                  </w:r>
                </w:p>
              </w:tc>
              <w:tc>
                <w:tcPr>
                  <w:tcW w:w="1171" w:type="dxa"/>
                  <w:tcBorders>
                    <w:left w:val="single" w:color="000000" w:sz="4" w:space="0"/>
                    <w:right w:val="single" w:color="000000" w:sz="4" w:space="0"/>
                  </w:tcBorders>
                  <w:vAlign w:val="top"/>
                </w:tcPr>
                <w:p w14:paraId="72DC3157">
                  <w:pPr>
                    <w:spacing w:before="89" w:line="274" w:lineRule="exact"/>
                    <w:ind w:left="2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0.00087</w:t>
                  </w:r>
                </w:p>
              </w:tc>
              <w:tc>
                <w:tcPr>
                  <w:tcW w:w="1065" w:type="dxa"/>
                  <w:tcBorders>
                    <w:left w:val="single" w:color="000000" w:sz="4" w:space="0"/>
                    <w:right w:val="single" w:color="000000" w:sz="4" w:space="0"/>
                  </w:tcBorders>
                  <w:vAlign w:val="top"/>
                </w:tcPr>
                <w:p w14:paraId="6539405D">
                  <w:pPr>
                    <w:spacing w:before="89"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0.00036</w:t>
                  </w:r>
                </w:p>
              </w:tc>
              <w:tc>
                <w:tcPr>
                  <w:tcW w:w="1050" w:type="dxa"/>
                  <w:vMerge w:val="continue"/>
                  <w:tcBorders>
                    <w:top w:val="nil"/>
                    <w:left w:val="single" w:color="000000" w:sz="4" w:space="0"/>
                    <w:bottom w:val="nil"/>
                    <w:right w:val="single" w:color="000000" w:sz="4" w:space="0"/>
                  </w:tcBorders>
                  <w:vAlign w:val="top"/>
                </w:tcPr>
                <w:p w14:paraId="3AAA58D1">
                  <w:pPr>
                    <w:rPr>
                      <w:rFonts w:ascii="Arial"/>
                      <w:sz w:val="21"/>
                    </w:rPr>
                  </w:pPr>
                </w:p>
              </w:tc>
              <w:tc>
                <w:tcPr>
                  <w:tcW w:w="840" w:type="dxa"/>
                  <w:vMerge w:val="continue"/>
                  <w:tcBorders>
                    <w:top w:val="nil"/>
                    <w:left w:val="single" w:color="000000" w:sz="4" w:space="0"/>
                    <w:bottom w:val="nil"/>
                    <w:right w:val="nil"/>
                  </w:tcBorders>
                  <w:vAlign w:val="top"/>
                </w:tcPr>
                <w:p w14:paraId="27219077">
                  <w:pPr>
                    <w:rPr>
                      <w:rFonts w:ascii="Arial"/>
                      <w:sz w:val="21"/>
                    </w:rPr>
                  </w:pPr>
                </w:p>
              </w:tc>
            </w:tr>
            <w:tr w14:paraId="29A04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76" w:type="dxa"/>
                  <w:vMerge w:val="continue"/>
                  <w:tcBorders>
                    <w:top w:val="nil"/>
                    <w:left w:val="nil"/>
                    <w:bottom w:val="nil"/>
                    <w:right w:val="single" w:color="000000" w:sz="4" w:space="0"/>
                  </w:tcBorders>
                  <w:vAlign w:val="top"/>
                </w:tcPr>
                <w:p w14:paraId="06FB7B71">
                  <w:pPr>
                    <w:rPr>
                      <w:rFonts w:ascii="Arial"/>
                      <w:sz w:val="21"/>
                    </w:rPr>
                  </w:pPr>
                </w:p>
              </w:tc>
              <w:tc>
                <w:tcPr>
                  <w:tcW w:w="989" w:type="dxa"/>
                  <w:vMerge w:val="continue"/>
                  <w:tcBorders>
                    <w:top w:val="nil"/>
                    <w:left w:val="single" w:color="000000" w:sz="4" w:space="0"/>
                    <w:bottom w:val="nil"/>
                    <w:right w:val="single" w:color="000000" w:sz="4" w:space="0"/>
                  </w:tcBorders>
                  <w:vAlign w:val="top"/>
                </w:tcPr>
                <w:p w14:paraId="75E276F9">
                  <w:pPr>
                    <w:rPr>
                      <w:rFonts w:ascii="Arial"/>
                      <w:sz w:val="21"/>
                    </w:rPr>
                  </w:pPr>
                </w:p>
              </w:tc>
              <w:tc>
                <w:tcPr>
                  <w:tcW w:w="560" w:type="dxa"/>
                  <w:vMerge w:val="continue"/>
                  <w:tcBorders>
                    <w:top w:val="nil"/>
                    <w:left w:val="single" w:color="000000" w:sz="4" w:space="0"/>
                    <w:bottom w:val="nil"/>
                  </w:tcBorders>
                  <w:vAlign w:val="top"/>
                </w:tcPr>
                <w:p w14:paraId="0A586C83">
                  <w:pPr>
                    <w:rPr>
                      <w:rFonts w:ascii="Arial"/>
                      <w:sz w:val="21"/>
                    </w:rPr>
                  </w:pPr>
                </w:p>
              </w:tc>
              <w:tc>
                <w:tcPr>
                  <w:tcW w:w="1154" w:type="dxa"/>
                  <w:gridSpan w:val="2"/>
                  <w:tcBorders>
                    <w:right w:val="single" w:color="000000" w:sz="4" w:space="0"/>
                  </w:tcBorders>
                  <w:vAlign w:val="top"/>
                </w:tcPr>
                <w:p w14:paraId="1D7E35D7">
                  <w:pPr>
                    <w:pStyle w:val="6"/>
                    <w:spacing w:before="149" w:line="203" w:lineRule="auto"/>
                    <w:ind w:left="392"/>
                    <w:rPr>
                      <w:sz w:val="22"/>
                      <w:szCs w:val="22"/>
                    </w:rPr>
                  </w:pPr>
                  <w:r>
                    <w:rPr>
                      <w:spacing w:val="-18"/>
                      <w:sz w:val="22"/>
                      <w:szCs w:val="22"/>
                    </w:rPr>
                    <w:t>甲苯</w:t>
                  </w:r>
                </w:p>
              </w:tc>
              <w:tc>
                <w:tcPr>
                  <w:tcW w:w="1171" w:type="dxa"/>
                  <w:tcBorders>
                    <w:left w:val="single" w:color="000000" w:sz="4" w:space="0"/>
                    <w:right w:val="single" w:color="000000" w:sz="4" w:space="0"/>
                  </w:tcBorders>
                  <w:vAlign w:val="top"/>
                </w:tcPr>
                <w:p w14:paraId="62D8B1B6">
                  <w:pPr>
                    <w:spacing w:before="90" w:line="274" w:lineRule="exact"/>
                    <w:ind w:left="2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0.00056</w:t>
                  </w:r>
                </w:p>
              </w:tc>
              <w:tc>
                <w:tcPr>
                  <w:tcW w:w="1065" w:type="dxa"/>
                  <w:tcBorders>
                    <w:left w:val="single" w:color="000000" w:sz="4" w:space="0"/>
                    <w:right w:val="single" w:color="000000" w:sz="4" w:space="0"/>
                  </w:tcBorders>
                  <w:vAlign w:val="top"/>
                </w:tcPr>
                <w:p w14:paraId="6164C07A">
                  <w:pPr>
                    <w:spacing w:before="90"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0.00023</w:t>
                  </w:r>
                </w:p>
              </w:tc>
              <w:tc>
                <w:tcPr>
                  <w:tcW w:w="1050" w:type="dxa"/>
                  <w:vMerge w:val="continue"/>
                  <w:tcBorders>
                    <w:top w:val="nil"/>
                    <w:left w:val="single" w:color="000000" w:sz="4" w:space="0"/>
                    <w:bottom w:val="nil"/>
                    <w:right w:val="single" w:color="000000" w:sz="4" w:space="0"/>
                  </w:tcBorders>
                  <w:vAlign w:val="top"/>
                </w:tcPr>
                <w:p w14:paraId="2E69C92E">
                  <w:pPr>
                    <w:rPr>
                      <w:rFonts w:ascii="Arial"/>
                      <w:sz w:val="21"/>
                    </w:rPr>
                  </w:pPr>
                </w:p>
              </w:tc>
              <w:tc>
                <w:tcPr>
                  <w:tcW w:w="840" w:type="dxa"/>
                  <w:vMerge w:val="continue"/>
                  <w:tcBorders>
                    <w:top w:val="nil"/>
                    <w:left w:val="single" w:color="000000" w:sz="4" w:space="0"/>
                    <w:bottom w:val="nil"/>
                    <w:right w:val="nil"/>
                  </w:tcBorders>
                  <w:vAlign w:val="top"/>
                </w:tcPr>
                <w:p w14:paraId="0F372D8E">
                  <w:pPr>
                    <w:rPr>
                      <w:rFonts w:ascii="Arial"/>
                      <w:sz w:val="21"/>
                    </w:rPr>
                  </w:pPr>
                </w:p>
              </w:tc>
            </w:tr>
            <w:tr w14:paraId="3BB1F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76" w:type="dxa"/>
                  <w:vMerge w:val="continue"/>
                  <w:tcBorders>
                    <w:top w:val="nil"/>
                    <w:left w:val="nil"/>
                    <w:bottom w:val="nil"/>
                    <w:right w:val="single" w:color="000000" w:sz="4" w:space="0"/>
                  </w:tcBorders>
                  <w:vAlign w:val="top"/>
                </w:tcPr>
                <w:p w14:paraId="4068F1C6">
                  <w:pPr>
                    <w:rPr>
                      <w:rFonts w:ascii="Arial"/>
                      <w:sz w:val="21"/>
                    </w:rPr>
                  </w:pPr>
                </w:p>
              </w:tc>
              <w:tc>
                <w:tcPr>
                  <w:tcW w:w="989" w:type="dxa"/>
                  <w:vMerge w:val="continue"/>
                  <w:tcBorders>
                    <w:top w:val="nil"/>
                    <w:left w:val="single" w:color="000000" w:sz="4" w:space="0"/>
                    <w:bottom w:val="nil"/>
                    <w:right w:val="single" w:color="000000" w:sz="4" w:space="0"/>
                  </w:tcBorders>
                  <w:vAlign w:val="top"/>
                </w:tcPr>
                <w:p w14:paraId="55E4483C">
                  <w:pPr>
                    <w:rPr>
                      <w:rFonts w:ascii="Arial"/>
                      <w:sz w:val="21"/>
                    </w:rPr>
                  </w:pPr>
                </w:p>
              </w:tc>
              <w:tc>
                <w:tcPr>
                  <w:tcW w:w="560" w:type="dxa"/>
                  <w:vMerge w:val="continue"/>
                  <w:tcBorders>
                    <w:top w:val="nil"/>
                    <w:left w:val="single" w:color="000000" w:sz="4" w:space="0"/>
                    <w:bottom w:val="nil"/>
                  </w:tcBorders>
                  <w:vAlign w:val="top"/>
                </w:tcPr>
                <w:p w14:paraId="6702CC31">
                  <w:pPr>
                    <w:rPr>
                      <w:rFonts w:ascii="Arial"/>
                      <w:sz w:val="21"/>
                    </w:rPr>
                  </w:pPr>
                </w:p>
              </w:tc>
              <w:tc>
                <w:tcPr>
                  <w:tcW w:w="1154" w:type="dxa"/>
                  <w:gridSpan w:val="2"/>
                  <w:tcBorders>
                    <w:right w:val="single" w:color="000000" w:sz="4" w:space="0"/>
                  </w:tcBorders>
                  <w:vAlign w:val="top"/>
                </w:tcPr>
                <w:p w14:paraId="0FA01904">
                  <w:pPr>
                    <w:pStyle w:val="6"/>
                    <w:spacing w:before="151" w:line="201" w:lineRule="auto"/>
                    <w:ind w:left="381"/>
                    <w:rPr>
                      <w:sz w:val="22"/>
                      <w:szCs w:val="22"/>
                    </w:rPr>
                  </w:pPr>
                  <w:r>
                    <w:rPr>
                      <w:spacing w:val="-13"/>
                      <w:sz w:val="22"/>
                      <w:szCs w:val="22"/>
                    </w:rPr>
                    <w:t>乙苯</w:t>
                  </w:r>
                </w:p>
              </w:tc>
              <w:tc>
                <w:tcPr>
                  <w:tcW w:w="1171" w:type="dxa"/>
                  <w:tcBorders>
                    <w:left w:val="single" w:color="000000" w:sz="4" w:space="0"/>
                    <w:right w:val="single" w:color="000000" w:sz="4" w:space="0"/>
                  </w:tcBorders>
                  <w:vAlign w:val="top"/>
                </w:tcPr>
                <w:p w14:paraId="68D2369E">
                  <w:pPr>
                    <w:spacing w:before="92"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0.0023</w:t>
                  </w:r>
                </w:p>
              </w:tc>
              <w:tc>
                <w:tcPr>
                  <w:tcW w:w="1065" w:type="dxa"/>
                  <w:tcBorders>
                    <w:left w:val="single" w:color="000000" w:sz="4" w:space="0"/>
                    <w:right w:val="single" w:color="000000" w:sz="4" w:space="0"/>
                  </w:tcBorders>
                  <w:vAlign w:val="top"/>
                </w:tcPr>
                <w:p w14:paraId="5B4662B5">
                  <w:pPr>
                    <w:spacing w:before="92"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0.00096</w:t>
                  </w:r>
                </w:p>
              </w:tc>
              <w:tc>
                <w:tcPr>
                  <w:tcW w:w="1050" w:type="dxa"/>
                  <w:vMerge w:val="continue"/>
                  <w:tcBorders>
                    <w:top w:val="nil"/>
                    <w:left w:val="single" w:color="000000" w:sz="4" w:space="0"/>
                    <w:bottom w:val="nil"/>
                    <w:right w:val="single" w:color="000000" w:sz="4" w:space="0"/>
                  </w:tcBorders>
                  <w:vAlign w:val="top"/>
                </w:tcPr>
                <w:p w14:paraId="28697074">
                  <w:pPr>
                    <w:rPr>
                      <w:rFonts w:ascii="Arial"/>
                      <w:sz w:val="21"/>
                    </w:rPr>
                  </w:pPr>
                </w:p>
              </w:tc>
              <w:tc>
                <w:tcPr>
                  <w:tcW w:w="840" w:type="dxa"/>
                  <w:vMerge w:val="continue"/>
                  <w:tcBorders>
                    <w:top w:val="nil"/>
                    <w:left w:val="single" w:color="000000" w:sz="4" w:space="0"/>
                    <w:bottom w:val="nil"/>
                    <w:right w:val="nil"/>
                  </w:tcBorders>
                  <w:vAlign w:val="top"/>
                </w:tcPr>
                <w:p w14:paraId="03C07F45">
                  <w:pPr>
                    <w:rPr>
                      <w:rFonts w:ascii="Arial"/>
                      <w:sz w:val="21"/>
                    </w:rPr>
                  </w:pPr>
                </w:p>
              </w:tc>
            </w:tr>
            <w:tr w14:paraId="37872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76" w:type="dxa"/>
                  <w:vMerge w:val="continue"/>
                  <w:tcBorders>
                    <w:top w:val="nil"/>
                    <w:left w:val="nil"/>
                    <w:bottom w:val="nil"/>
                    <w:right w:val="single" w:color="000000" w:sz="4" w:space="0"/>
                  </w:tcBorders>
                  <w:vAlign w:val="top"/>
                </w:tcPr>
                <w:p w14:paraId="232203D9">
                  <w:pPr>
                    <w:rPr>
                      <w:rFonts w:ascii="Arial"/>
                      <w:sz w:val="21"/>
                    </w:rPr>
                  </w:pPr>
                </w:p>
              </w:tc>
              <w:tc>
                <w:tcPr>
                  <w:tcW w:w="989" w:type="dxa"/>
                  <w:vMerge w:val="continue"/>
                  <w:tcBorders>
                    <w:top w:val="nil"/>
                    <w:left w:val="single" w:color="000000" w:sz="4" w:space="0"/>
                    <w:bottom w:val="nil"/>
                    <w:right w:val="single" w:color="000000" w:sz="4" w:space="0"/>
                  </w:tcBorders>
                  <w:vAlign w:val="top"/>
                </w:tcPr>
                <w:p w14:paraId="1983E365">
                  <w:pPr>
                    <w:rPr>
                      <w:rFonts w:ascii="Arial"/>
                      <w:sz w:val="21"/>
                    </w:rPr>
                  </w:pPr>
                </w:p>
              </w:tc>
              <w:tc>
                <w:tcPr>
                  <w:tcW w:w="560" w:type="dxa"/>
                  <w:vMerge w:val="continue"/>
                  <w:tcBorders>
                    <w:top w:val="nil"/>
                    <w:left w:val="single" w:color="000000" w:sz="4" w:space="0"/>
                    <w:bottom w:val="nil"/>
                  </w:tcBorders>
                  <w:vAlign w:val="top"/>
                </w:tcPr>
                <w:p w14:paraId="707D5E5D">
                  <w:pPr>
                    <w:rPr>
                      <w:rFonts w:ascii="Arial"/>
                      <w:sz w:val="21"/>
                    </w:rPr>
                  </w:pPr>
                </w:p>
              </w:tc>
              <w:tc>
                <w:tcPr>
                  <w:tcW w:w="1154" w:type="dxa"/>
                  <w:gridSpan w:val="2"/>
                  <w:tcBorders>
                    <w:right w:val="single" w:color="000000" w:sz="4" w:space="0"/>
                  </w:tcBorders>
                  <w:vAlign w:val="top"/>
                </w:tcPr>
                <w:p w14:paraId="6569CD2C">
                  <w:pPr>
                    <w:pStyle w:val="6"/>
                    <w:spacing w:before="152" w:line="200" w:lineRule="auto"/>
                    <w:ind w:left="255"/>
                    <w:rPr>
                      <w:sz w:val="22"/>
                      <w:szCs w:val="22"/>
                    </w:rPr>
                  </w:pPr>
                  <w:r>
                    <w:rPr>
                      <w:spacing w:val="-4"/>
                      <w:sz w:val="22"/>
                      <w:szCs w:val="22"/>
                    </w:rPr>
                    <w:t>苯乙烯</w:t>
                  </w:r>
                </w:p>
              </w:tc>
              <w:tc>
                <w:tcPr>
                  <w:tcW w:w="1171" w:type="dxa"/>
                  <w:tcBorders>
                    <w:left w:val="single" w:color="000000" w:sz="4" w:space="0"/>
                    <w:right w:val="single" w:color="000000" w:sz="4" w:space="0"/>
                  </w:tcBorders>
                  <w:vAlign w:val="top"/>
                </w:tcPr>
                <w:p w14:paraId="3D1D7EAC">
                  <w:pPr>
                    <w:spacing w:before="91"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0.0194</w:t>
                  </w:r>
                </w:p>
              </w:tc>
              <w:tc>
                <w:tcPr>
                  <w:tcW w:w="1065" w:type="dxa"/>
                  <w:tcBorders>
                    <w:left w:val="single" w:color="000000" w:sz="4" w:space="0"/>
                    <w:right w:val="single" w:color="000000" w:sz="4" w:space="0"/>
                  </w:tcBorders>
                  <w:vAlign w:val="top"/>
                </w:tcPr>
                <w:p w14:paraId="4635C04D">
                  <w:pPr>
                    <w:spacing w:before="91"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0.00857</w:t>
                  </w:r>
                </w:p>
              </w:tc>
              <w:tc>
                <w:tcPr>
                  <w:tcW w:w="1050" w:type="dxa"/>
                  <w:vMerge w:val="continue"/>
                  <w:tcBorders>
                    <w:top w:val="nil"/>
                    <w:left w:val="single" w:color="000000" w:sz="4" w:space="0"/>
                    <w:bottom w:val="nil"/>
                    <w:right w:val="single" w:color="000000" w:sz="4" w:space="0"/>
                  </w:tcBorders>
                  <w:vAlign w:val="top"/>
                </w:tcPr>
                <w:p w14:paraId="6FD85B17">
                  <w:pPr>
                    <w:rPr>
                      <w:rFonts w:ascii="Arial"/>
                      <w:sz w:val="21"/>
                    </w:rPr>
                  </w:pPr>
                </w:p>
              </w:tc>
              <w:tc>
                <w:tcPr>
                  <w:tcW w:w="840" w:type="dxa"/>
                  <w:vMerge w:val="continue"/>
                  <w:tcBorders>
                    <w:top w:val="nil"/>
                    <w:left w:val="single" w:color="000000" w:sz="4" w:space="0"/>
                    <w:bottom w:val="nil"/>
                    <w:right w:val="nil"/>
                  </w:tcBorders>
                  <w:vAlign w:val="top"/>
                </w:tcPr>
                <w:p w14:paraId="2ADF356B">
                  <w:pPr>
                    <w:rPr>
                      <w:rFonts w:ascii="Arial"/>
                      <w:sz w:val="21"/>
                    </w:rPr>
                  </w:pPr>
                </w:p>
              </w:tc>
            </w:tr>
            <w:tr w14:paraId="30536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76" w:type="dxa"/>
                  <w:vMerge w:val="continue"/>
                  <w:tcBorders>
                    <w:top w:val="nil"/>
                    <w:left w:val="nil"/>
                    <w:right w:val="single" w:color="000000" w:sz="4" w:space="0"/>
                  </w:tcBorders>
                  <w:vAlign w:val="top"/>
                </w:tcPr>
                <w:p w14:paraId="5B77DD9E">
                  <w:pPr>
                    <w:rPr>
                      <w:rFonts w:ascii="Arial"/>
                      <w:sz w:val="21"/>
                    </w:rPr>
                  </w:pPr>
                </w:p>
              </w:tc>
              <w:tc>
                <w:tcPr>
                  <w:tcW w:w="989" w:type="dxa"/>
                  <w:vMerge w:val="continue"/>
                  <w:tcBorders>
                    <w:top w:val="nil"/>
                    <w:left w:val="single" w:color="000000" w:sz="4" w:space="0"/>
                    <w:right w:val="single" w:color="000000" w:sz="4" w:space="0"/>
                  </w:tcBorders>
                  <w:vAlign w:val="top"/>
                </w:tcPr>
                <w:p w14:paraId="5204FC46">
                  <w:pPr>
                    <w:rPr>
                      <w:rFonts w:ascii="Arial"/>
                      <w:sz w:val="21"/>
                    </w:rPr>
                  </w:pPr>
                </w:p>
              </w:tc>
              <w:tc>
                <w:tcPr>
                  <w:tcW w:w="560" w:type="dxa"/>
                  <w:vMerge w:val="continue"/>
                  <w:tcBorders>
                    <w:top w:val="nil"/>
                    <w:left w:val="single" w:color="000000" w:sz="4" w:space="0"/>
                  </w:tcBorders>
                  <w:vAlign w:val="top"/>
                </w:tcPr>
                <w:p w14:paraId="6D3E7F56">
                  <w:pPr>
                    <w:rPr>
                      <w:rFonts w:ascii="Arial"/>
                      <w:sz w:val="21"/>
                    </w:rPr>
                  </w:pPr>
                </w:p>
              </w:tc>
              <w:tc>
                <w:tcPr>
                  <w:tcW w:w="1154" w:type="dxa"/>
                  <w:gridSpan w:val="2"/>
                  <w:tcBorders>
                    <w:right w:val="single" w:color="000000" w:sz="4" w:space="0"/>
                  </w:tcBorders>
                  <w:vAlign w:val="top"/>
                </w:tcPr>
                <w:p w14:paraId="36FA5391">
                  <w:pPr>
                    <w:pStyle w:val="6"/>
                    <w:spacing w:before="118" w:line="229" w:lineRule="auto"/>
                    <w:ind w:left="95"/>
                    <w:rPr>
                      <w:sz w:val="22"/>
                      <w:szCs w:val="22"/>
                    </w:rPr>
                  </w:pPr>
                  <w:r>
                    <w:rPr>
                      <w:rFonts w:ascii="Times New Roman" w:hAnsi="Times New Roman" w:eastAsia="Times New Roman" w:cs="Times New Roman"/>
                      <w:spacing w:val="-4"/>
                      <w:sz w:val="22"/>
                      <w:szCs w:val="22"/>
                    </w:rPr>
                    <w:t>1,3-</w:t>
                  </w:r>
                  <w:r>
                    <w:rPr>
                      <w:spacing w:val="-4"/>
                      <w:sz w:val="22"/>
                      <w:szCs w:val="22"/>
                    </w:rPr>
                    <w:t>丁二烯</w:t>
                  </w:r>
                </w:p>
              </w:tc>
              <w:tc>
                <w:tcPr>
                  <w:tcW w:w="1171" w:type="dxa"/>
                  <w:tcBorders>
                    <w:left w:val="single" w:color="000000" w:sz="4" w:space="0"/>
                    <w:right w:val="single" w:color="000000" w:sz="4" w:space="0"/>
                  </w:tcBorders>
                  <w:vAlign w:val="top"/>
                </w:tcPr>
                <w:p w14:paraId="15C5BAF8">
                  <w:pPr>
                    <w:spacing w:before="93"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0.000073</w:t>
                  </w:r>
                </w:p>
              </w:tc>
              <w:tc>
                <w:tcPr>
                  <w:tcW w:w="1065" w:type="dxa"/>
                  <w:tcBorders>
                    <w:left w:val="single" w:color="000000" w:sz="4" w:space="0"/>
                    <w:right w:val="single" w:color="000000" w:sz="4" w:space="0"/>
                  </w:tcBorders>
                  <w:vAlign w:val="top"/>
                </w:tcPr>
                <w:p w14:paraId="2AE6CF7F">
                  <w:pPr>
                    <w:spacing w:before="93"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0.00003</w:t>
                  </w:r>
                </w:p>
              </w:tc>
              <w:tc>
                <w:tcPr>
                  <w:tcW w:w="1050" w:type="dxa"/>
                  <w:vMerge w:val="continue"/>
                  <w:tcBorders>
                    <w:top w:val="nil"/>
                    <w:left w:val="single" w:color="000000" w:sz="4" w:space="0"/>
                    <w:right w:val="single" w:color="000000" w:sz="4" w:space="0"/>
                  </w:tcBorders>
                  <w:vAlign w:val="top"/>
                </w:tcPr>
                <w:p w14:paraId="6ED5AFD1">
                  <w:pPr>
                    <w:rPr>
                      <w:rFonts w:ascii="Arial"/>
                      <w:sz w:val="21"/>
                    </w:rPr>
                  </w:pPr>
                </w:p>
              </w:tc>
              <w:tc>
                <w:tcPr>
                  <w:tcW w:w="840" w:type="dxa"/>
                  <w:vMerge w:val="continue"/>
                  <w:tcBorders>
                    <w:top w:val="nil"/>
                    <w:left w:val="single" w:color="000000" w:sz="4" w:space="0"/>
                    <w:bottom w:val="nil"/>
                    <w:right w:val="nil"/>
                  </w:tcBorders>
                  <w:vAlign w:val="top"/>
                </w:tcPr>
                <w:p w14:paraId="36A08CE6">
                  <w:pPr>
                    <w:rPr>
                      <w:rFonts w:ascii="Arial"/>
                      <w:sz w:val="21"/>
                    </w:rPr>
                  </w:pPr>
                </w:p>
              </w:tc>
            </w:tr>
            <w:tr w14:paraId="2A3D5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76" w:type="dxa"/>
                  <w:vMerge w:val="restart"/>
                  <w:tcBorders>
                    <w:left w:val="nil"/>
                    <w:bottom w:val="nil"/>
                    <w:right w:val="single" w:color="000000" w:sz="4" w:space="0"/>
                  </w:tcBorders>
                  <w:vAlign w:val="top"/>
                </w:tcPr>
                <w:p w14:paraId="5B3CBA7B">
                  <w:pPr>
                    <w:spacing w:line="278" w:lineRule="auto"/>
                    <w:rPr>
                      <w:rFonts w:ascii="Arial"/>
                      <w:sz w:val="21"/>
                    </w:rPr>
                  </w:pPr>
                </w:p>
                <w:p w14:paraId="162CB00F">
                  <w:pPr>
                    <w:spacing w:line="279" w:lineRule="auto"/>
                    <w:rPr>
                      <w:rFonts w:ascii="Arial"/>
                      <w:sz w:val="21"/>
                    </w:rPr>
                  </w:pPr>
                </w:p>
                <w:p w14:paraId="5C97B36A">
                  <w:pPr>
                    <w:spacing w:line="279" w:lineRule="auto"/>
                    <w:rPr>
                      <w:rFonts w:ascii="Arial"/>
                      <w:sz w:val="21"/>
                    </w:rPr>
                  </w:pPr>
                </w:p>
                <w:p w14:paraId="4D9C2F80">
                  <w:pPr>
                    <w:spacing w:line="279" w:lineRule="auto"/>
                    <w:rPr>
                      <w:rFonts w:ascii="Arial"/>
                      <w:sz w:val="21"/>
                    </w:rPr>
                  </w:pPr>
                </w:p>
                <w:p w14:paraId="72F72771">
                  <w:pPr>
                    <w:pStyle w:val="6"/>
                    <w:spacing w:before="65" w:line="296" w:lineRule="auto"/>
                    <w:ind w:left="124" w:right="116"/>
                    <w:rPr>
                      <w:sz w:val="20"/>
                      <w:szCs w:val="20"/>
                    </w:rPr>
                  </w:pPr>
                  <w:r>
                    <w:rPr>
                      <w:spacing w:val="7"/>
                      <w:sz w:val="20"/>
                      <w:szCs w:val="20"/>
                    </w:rPr>
                    <w:t>注塑（打样）工序</w:t>
                  </w:r>
                </w:p>
              </w:tc>
              <w:tc>
                <w:tcPr>
                  <w:tcW w:w="989" w:type="dxa"/>
                  <w:vMerge w:val="restart"/>
                  <w:tcBorders>
                    <w:left w:val="single" w:color="000000" w:sz="4" w:space="0"/>
                    <w:bottom w:val="nil"/>
                    <w:right w:val="single" w:color="000000" w:sz="4" w:space="0"/>
                  </w:tcBorders>
                  <w:vAlign w:val="top"/>
                </w:tcPr>
                <w:p w14:paraId="7165B1A2">
                  <w:pPr>
                    <w:spacing w:line="278" w:lineRule="auto"/>
                    <w:rPr>
                      <w:rFonts w:ascii="Arial"/>
                      <w:sz w:val="21"/>
                    </w:rPr>
                  </w:pPr>
                </w:p>
                <w:p w14:paraId="18403A92">
                  <w:pPr>
                    <w:spacing w:line="279" w:lineRule="auto"/>
                    <w:rPr>
                      <w:rFonts w:ascii="Arial"/>
                      <w:sz w:val="21"/>
                    </w:rPr>
                  </w:pPr>
                </w:p>
                <w:p w14:paraId="3361E4DB">
                  <w:pPr>
                    <w:spacing w:line="279" w:lineRule="auto"/>
                    <w:rPr>
                      <w:rFonts w:ascii="Arial"/>
                      <w:sz w:val="21"/>
                    </w:rPr>
                  </w:pPr>
                </w:p>
                <w:p w14:paraId="097C0836">
                  <w:pPr>
                    <w:spacing w:line="279" w:lineRule="auto"/>
                    <w:rPr>
                      <w:rFonts w:ascii="Arial"/>
                      <w:sz w:val="21"/>
                    </w:rPr>
                  </w:pPr>
                </w:p>
                <w:p w14:paraId="362ACA25">
                  <w:pPr>
                    <w:pStyle w:val="6"/>
                    <w:spacing w:before="65" w:line="296" w:lineRule="auto"/>
                    <w:ind w:left="75" w:right="73"/>
                    <w:rPr>
                      <w:sz w:val="20"/>
                      <w:szCs w:val="20"/>
                    </w:rPr>
                  </w:pPr>
                  <w:r>
                    <w:rPr>
                      <w:spacing w:val="7"/>
                      <w:sz w:val="20"/>
                      <w:szCs w:val="20"/>
                    </w:rPr>
                    <w:t>注塑（打样）废气</w:t>
                  </w:r>
                </w:p>
              </w:tc>
              <w:tc>
                <w:tcPr>
                  <w:tcW w:w="1714" w:type="dxa"/>
                  <w:gridSpan w:val="3"/>
                  <w:tcBorders>
                    <w:left w:val="single" w:color="000000" w:sz="4" w:space="0"/>
                    <w:right w:val="single" w:color="000000" w:sz="4" w:space="0"/>
                  </w:tcBorders>
                  <w:vAlign w:val="top"/>
                </w:tcPr>
                <w:p w14:paraId="011FE76E">
                  <w:pPr>
                    <w:pStyle w:val="6"/>
                    <w:spacing w:before="124" w:line="229" w:lineRule="auto"/>
                    <w:ind w:left="543"/>
                    <w:rPr>
                      <w:sz w:val="20"/>
                      <w:szCs w:val="20"/>
                    </w:rPr>
                  </w:pPr>
                  <w:r>
                    <w:rPr>
                      <w:spacing w:val="7"/>
                      <w:sz w:val="20"/>
                      <w:szCs w:val="20"/>
                    </w:rPr>
                    <w:t>颗粒物</w:t>
                  </w:r>
                </w:p>
              </w:tc>
              <w:tc>
                <w:tcPr>
                  <w:tcW w:w="1171" w:type="dxa"/>
                  <w:tcBorders>
                    <w:left w:val="single" w:color="000000" w:sz="4" w:space="0"/>
                    <w:right w:val="single" w:color="000000" w:sz="4" w:space="0"/>
                  </w:tcBorders>
                  <w:vAlign w:val="top"/>
                </w:tcPr>
                <w:p w14:paraId="025E694B">
                  <w:pPr>
                    <w:spacing w:before="93" w:line="274"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0.006</w:t>
                  </w:r>
                </w:p>
              </w:tc>
              <w:tc>
                <w:tcPr>
                  <w:tcW w:w="1065" w:type="dxa"/>
                  <w:tcBorders>
                    <w:left w:val="single" w:color="000000" w:sz="4" w:space="0"/>
                    <w:right w:val="single" w:color="000000" w:sz="4" w:space="0"/>
                  </w:tcBorders>
                  <w:vAlign w:val="top"/>
                </w:tcPr>
                <w:p w14:paraId="644236CE">
                  <w:pPr>
                    <w:spacing w:before="93"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0.003</w:t>
                  </w:r>
                </w:p>
              </w:tc>
              <w:tc>
                <w:tcPr>
                  <w:tcW w:w="1050" w:type="dxa"/>
                  <w:vMerge w:val="restart"/>
                  <w:tcBorders>
                    <w:left w:val="single" w:color="000000" w:sz="4" w:space="0"/>
                    <w:bottom w:val="nil"/>
                    <w:right w:val="single" w:color="000000" w:sz="4" w:space="0"/>
                  </w:tcBorders>
                  <w:vAlign w:val="top"/>
                </w:tcPr>
                <w:p w14:paraId="3BC23AD4">
                  <w:pPr>
                    <w:spacing w:line="249" w:lineRule="auto"/>
                    <w:rPr>
                      <w:rFonts w:ascii="Arial"/>
                      <w:sz w:val="21"/>
                    </w:rPr>
                  </w:pPr>
                </w:p>
                <w:p w14:paraId="2052C3D3">
                  <w:pPr>
                    <w:spacing w:line="250" w:lineRule="auto"/>
                    <w:rPr>
                      <w:rFonts w:ascii="Arial"/>
                      <w:sz w:val="21"/>
                    </w:rPr>
                  </w:pPr>
                </w:p>
                <w:p w14:paraId="7D0FD73D">
                  <w:pPr>
                    <w:spacing w:line="250" w:lineRule="auto"/>
                    <w:rPr>
                      <w:rFonts w:ascii="Arial"/>
                      <w:sz w:val="21"/>
                    </w:rPr>
                  </w:pPr>
                </w:p>
                <w:p w14:paraId="5BE7EC51">
                  <w:pPr>
                    <w:spacing w:line="250" w:lineRule="auto"/>
                    <w:rPr>
                      <w:rFonts w:ascii="Arial"/>
                      <w:sz w:val="21"/>
                    </w:rPr>
                  </w:pPr>
                </w:p>
                <w:p w14:paraId="64AE9826">
                  <w:pPr>
                    <w:spacing w:line="250" w:lineRule="auto"/>
                    <w:rPr>
                      <w:rFonts w:ascii="Arial"/>
                      <w:sz w:val="21"/>
                    </w:rPr>
                  </w:pPr>
                </w:p>
                <w:p w14:paraId="6182448B">
                  <w:pPr>
                    <w:spacing w:before="58"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40" w:type="dxa"/>
                  <w:vMerge w:val="continue"/>
                  <w:tcBorders>
                    <w:top w:val="nil"/>
                    <w:left w:val="single" w:color="000000" w:sz="4" w:space="0"/>
                    <w:bottom w:val="nil"/>
                    <w:right w:val="nil"/>
                  </w:tcBorders>
                  <w:vAlign w:val="top"/>
                </w:tcPr>
                <w:p w14:paraId="5D28F299">
                  <w:pPr>
                    <w:rPr>
                      <w:rFonts w:ascii="Arial"/>
                      <w:sz w:val="21"/>
                    </w:rPr>
                  </w:pPr>
                </w:p>
              </w:tc>
            </w:tr>
            <w:tr w14:paraId="43120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76" w:type="dxa"/>
                  <w:vMerge w:val="continue"/>
                  <w:tcBorders>
                    <w:top w:val="nil"/>
                    <w:left w:val="nil"/>
                    <w:bottom w:val="nil"/>
                    <w:right w:val="single" w:color="000000" w:sz="4" w:space="0"/>
                  </w:tcBorders>
                  <w:vAlign w:val="top"/>
                </w:tcPr>
                <w:p w14:paraId="1ED564EE">
                  <w:pPr>
                    <w:rPr>
                      <w:rFonts w:ascii="Arial"/>
                      <w:sz w:val="21"/>
                    </w:rPr>
                  </w:pPr>
                </w:p>
              </w:tc>
              <w:tc>
                <w:tcPr>
                  <w:tcW w:w="989" w:type="dxa"/>
                  <w:vMerge w:val="continue"/>
                  <w:tcBorders>
                    <w:top w:val="nil"/>
                    <w:left w:val="single" w:color="000000" w:sz="4" w:space="0"/>
                    <w:bottom w:val="nil"/>
                    <w:right w:val="single" w:color="000000" w:sz="4" w:space="0"/>
                  </w:tcBorders>
                  <w:vAlign w:val="top"/>
                </w:tcPr>
                <w:p w14:paraId="256309D3">
                  <w:pPr>
                    <w:rPr>
                      <w:rFonts w:ascii="Arial"/>
                      <w:sz w:val="21"/>
                    </w:rPr>
                  </w:pPr>
                </w:p>
              </w:tc>
              <w:tc>
                <w:tcPr>
                  <w:tcW w:w="1714" w:type="dxa"/>
                  <w:gridSpan w:val="3"/>
                  <w:tcBorders>
                    <w:left w:val="single" w:color="000000" w:sz="4" w:space="0"/>
                    <w:right w:val="single" w:color="000000" w:sz="4" w:space="0"/>
                  </w:tcBorders>
                  <w:vAlign w:val="top"/>
                </w:tcPr>
                <w:p w14:paraId="774730E7">
                  <w:pPr>
                    <w:pStyle w:val="6"/>
                    <w:spacing w:before="102" w:line="229" w:lineRule="auto"/>
                    <w:ind w:left="338"/>
                    <w:rPr>
                      <w:sz w:val="20"/>
                      <w:szCs w:val="20"/>
                    </w:rPr>
                  </w:pPr>
                  <w:r>
                    <w:rPr>
                      <w:spacing w:val="7"/>
                      <w:sz w:val="20"/>
                      <w:szCs w:val="20"/>
                    </w:rPr>
                    <w:t>非甲烷总烃</w:t>
                  </w:r>
                </w:p>
              </w:tc>
              <w:tc>
                <w:tcPr>
                  <w:tcW w:w="1171" w:type="dxa"/>
                  <w:tcBorders>
                    <w:left w:val="single" w:color="000000" w:sz="4" w:space="0"/>
                    <w:right w:val="single" w:color="000000" w:sz="4" w:space="0"/>
                  </w:tcBorders>
                  <w:vAlign w:val="top"/>
                </w:tcPr>
                <w:p w14:paraId="3E4502D9">
                  <w:pPr>
                    <w:spacing w:before="95"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0.0027</w:t>
                  </w:r>
                </w:p>
              </w:tc>
              <w:tc>
                <w:tcPr>
                  <w:tcW w:w="1065" w:type="dxa"/>
                  <w:tcBorders>
                    <w:left w:val="single" w:color="000000" w:sz="4" w:space="0"/>
                    <w:right w:val="single" w:color="000000" w:sz="4" w:space="0"/>
                  </w:tcBorders>
                  <w:vAlign w:val="top"/>
                </w:tcPr>
                <w:p w14:paraId="3993E7FF">
                  <w:pPr>
                    <w:spacing w:before="95"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0.135</w:t>
                  </w:r>
                </w:p>
              </w:tc>
              <w:tc>
                <w:tcPr>
                  <w:tcW w:w="1050" w:type="dxa"/>
                  <w:vMerge w:val="continue"/>
                  <w:tcBorders>
                    <w:top w:val="nil"/>
                    <w:left w:val="single" w:color="000000" w:sz="4" w:space="0"/>
                    <w:bottom w:val="nil"/>
                    <w:right w:val="single" w:color="000000" w:sz="4" w:space="0"/>
                  </w:tcBorders>
                  <w:vAlign w:val="top"/>
                </w:tcPr>
                <w:p w14:paraId="5A185FB3">
                  <w:pPr>
                    <w:rPr>
                      <w:rFonts w:ascii="Arial"/>
                      <w:sz w:val="21"/>
                    </w:rPr>
                  </w:pPr>
                </w:p>
              </w:tc>
              <w:tc>
                <w:tcPr>
                  <w:tcW w:w="840" w:type="dxa"/>
                  <w:vMerge w:val="continue"/>
                  <w:tcBorders>
                    <w:top w:val="nil"/>
                    <w:left w:val="single" w:color="000000" w:sz="4" w:space="0"/>
                    <w:bottom w:val="nil"/>
                    <w:right w:val="nil"/>
                  </w:tcBorders>
                  <w:vAlign w:val="top"/>
                </w:tcPr>
                <w:p w14:paraId="3E041E3A">
                  <w:pPr>
                    <w:rPr>
                      <w:rFonts w:ascii="Arial"/>
                      <w:sz w:val="21"/>
                    </w:rPr>
                  </w:pPr>
                </w:p>
              </w:tc>
            </w:tr>
            <w:tr w14:paraId="7D10B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76" w:type="dxa"/>
                  <w:vMerge w:val="continue"/>
                  <w:tcBorders>
                    <w:top w:val="nil"/>
                    <w:left w:val="nil"/>
                    <w:bottom w:val="nil"/>
                    <w:right w:val="single" w:color="000000" w:sz="4" w:space="0"/>
                  </w:tcBorders>
                  <w:vAlign w:val="top"/>
                </w:tcPr>
                <w:p w14:paraId="58898A37">
                  <w:pPr>
                    <w:rPr>
                      <w:rFonts w:ascii="Arial"/>
                      <w:sz w:val="21"/>
                    </w:rPr>
                  </w:pPr>
                </w:p>
              </w:tc>
              <w:tc>
                <w:tcPr>
                  <w:tcW w:w="989" w:type="dxa"/>
                  <w:vMerge w:val="continue"/>
                  <w:tcBorders>
                    <w:top w:val="nil"/>
                    <w:left w:val="single" w:color="000000" w:sz="4" w:space="0"/>
                    <w:bottom w:val="nil"/>
                    <w:right w:val="single" w:color="000000" w:sz="4" w:space="0"/>
                  </w:tcBorders>
                  <w:vAlign w:val="top"/>
                </w:tcPr>
                <w:p w14:paraId="4DE9E7C1">
                  <w:pPr>
                    <w:rPr>
                      <w:rFonts w:ascii="Arial"/>
                      <w:sz w:val="21"/>
                    </w:rPr>
                  </w:pPr>
                </w:p>
              </w:tc>
              <w:tc>
                <w:tcPr>
                  <w:tcW w:w="560" w:type="dxa"/>
                  <w:vMerge w:val="restart"/>
                  <w:tcBorders>
                    <w:left w:val="single" w:color="000000" w:sz="4" w:space="0"/>
                    <w:bottom w:val="nil"/>
                  </w:tcBorders>
                  <w:vAlign w:val="top"/>
                </w:tcPr>
                <w:p w14:paraId="1D59F9A5">
                  <w:pPr>
                    <w:spacing w:line="290" w:lineRule="auto"/>
                    <w:rPr>
                      <w:rFonts w:ascii="Arial"/>
                      <w:sz w:val="21"/>
                    </w:rPr>
                  </w:pPr>
                </w:p>
                <w:p w14:paraId="108AE6CA">
                  <w:pPr>
                    <w:spacing w:line="290" w:lineRule="auto"/>
                    <w:rPr>
                      <w:rFonts w:ascii="Arial"/>
                      <w:sz w:val="21"/>
                    </w:rPr>
                  </w:pPr>
                </w:p>
                <w:p w14:paraId="2CDFEECE">
                  <w:pPr>
                    <w:spacing w:line="291" w:lineRule="auto"/>
                    <w:rPr>
                      <w:rFonts w:ascii="Arial"/>
                      <w:sz w:val="21"/>
                    </w:rPr>
                  </w:pPr>
                </w:p>
                <w:p w14:paraId="0F893C55">
                  <w:pPr>
                    <w:pStyle w:val="6"/>
                    <w:spacing w:before="65" w:line="229" w:lineRule="auto"/>
                    <w:ind w:left="74"/>
                    <w:rPr>
                      <w:sz w:val="20"/>
                      <w:szCs w:val="20"/>
                    </w:rPr>
                  </w:pPr>
                  <w:r>
                    <w:rPr>
                      <w:spacing w:val="4"/>
                      <w:sz w:val="20"/>
                      <w:szCs w:val="20"/>
                    </w:rPr>
                    <w:t>其中</w:t>
                  </w:r>
                </w:p>
              </w:tc>
              <w:tc>
                <w:tcPr>
                  <w:tcW w:w="1154" w:type="dxa"/>
                  <w:gridSpan w:val="2"/>
                  <w:tcBorders>
                    <w:right w:val="single" w:color="000000" w:sz="4" w:space="0"/>
                  </w:tcBorders>
                  <w:vAlign w:val="top"/>
                </w:tcPr>
                <w:p w14:paraId="15CDA490">
                  <w:pPr>
                    <w:pStyle w:val="6"/>
                    <w:spacing w:before="156" w:line="197" w:lineRule="auto"/>
                    <w:ind w:left="257"/>
                    <w:rPr>
                      <w:sz w:val="22"/>
                      <w:szCs w:val="22"/>
                    </w:rPr>
                  </w:pPr>
                  <w:r>
                    <w:rPr>
                      <w:spacing w:val="-4"/>
                      <w:sz w:val="22"/>
                      <w:szCs w:val="22"/>
                    </w:rPr>
                    <w:t>丙烯腈</w:t>
                  </w:r>
                </w:p>
              </w:tc>
              <w:tc>
                <w:tcPr>
                  <w:tcW w:w="1171" w:type="dxa"/>
                  <w:tcBorders>
                    <w:left w:val="single" w:color="000000" w:sz="4" w:space="0"/>
                    <w:right w:val="single" w:color="000000" w:sz="4" w:space="0"/>
                  </w:tcBorders>
                  <w:vAlign w:val="top"/>
                </w:tcPr>
                <w:p w14:paraId="3C083B10">
                  <w:pPr>
                    <w:spacing w:before="135" w:line="255"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0.000051</w:t>
                  </w:r>
                </w:p>
              </w:tc>
              <w:tc>
                <w:tcPr>
                  <w:tcW w:w="1065" w:type="dxa"/>
                  <w:tcBorders>
                    <w:left w:val="single" w:color="000000" w:sz="4" w:space="0"/>
                    <w:right w:val="single" w:color="000000" w:sz="4" w:space="0"/>
                  </w:tcBorders>
                  <w:vAlign w:val="top"/>
                </w:tcPr>
                <w:p w14:paraId="3C62DE4C">
                  <w:pPr>
                    <w:spacing w:before="152" w:line="238"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0.00257</w:t>
                  </w:r>
                </w:p>
              </w:tc>
              <w:tc>
                <w:tcPr>
                  <w:tcW w:w="1050" w:type="dxa"/>
                  <w:vMerge w:val="continue"/>
                  <w:tcBorders>
                    <w:top w:val="nil"/>
                    <w:left w:val="single" w:color="000000" w:sz="4" w:space="0"/>
                    <w:bottom w:val="nil"/>
                    <w:right w:val="single" w:color="000000" w:sz="4" w:space="0"/>
                  </w:tcBorders>
                  <w:vAlign w:val="top"/>
                </w:tcPr>
                <w:p w14:paraId="5DA41408">
                  <w:pPr>
                    <w:rPr>
                      <w:rFonts w:ascii="Arial"/>
                      <w:sz w:val="21"/>
                    </w:rPr>
                  </w:pPr>
                </w:p>
              </w:tc>
              <w:tc>
                <w:tcPr>
                  <w:tcW w:w="840" w:type="dxa"/>
                  <w:vMerge w:val="continue"/>
                  <w:tcBorders>
                    <w:top w:val="nil"/>
                    <w:left w:val="single" w:color="000000" w:sz="4" w:space="0"/>
                    <w:bottom w:val="nil"/>
                    <w:right w:val="nil"/>
                  </w:tcBorders>
                  <w:vAlign w:val="top"/>
                </w:tcPr>
                <w:p w14:paraId="3ED18F07">
                  <w:pPr>
                    <w:rPr>
                      <w:rFonts w:ascii="Arial"/>
                      <w:sz w:val="21"/>
                    </w:rPr>
                  </w:pPr>
                </w:p>
              </w:tc>
            </w:tr>
            <w:tr w14:paraId="7B7B6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76" w:type="dxa"/>
                  <w:vMerge w:val="continue"/>
                  <w:tcBorders>
                    <w:top w:val="nil"/>
                    <w:left w:val="nil"/>
                    <w:bottom w:val="nil"/>
                    <w:right w:val="single" w:color="000000" w:sz="4" w:space="0"/>
                  </w:tcBorders>
                  <w:vAlign w:val="top"/>
                </w:tcPr>
                <w:p w14:paraId="746C09C4">
                  <w:pPr>
                    <w:rPr>
                      <w:rFonts w:ascii="Arial"/>
                      <w:sz w:val="21"/>
                    </w:rPr>
                  </w:pPr>
                </w:p>
              </w:tc>
              <w:tc>
                <w:tcPr>
                  <w:tcW w:w="989" w:type="dxa"/>
                  <w:vMerge w:val="continue"/>
                  <w:tcBorders>
                    <w:top w:val="nil"/>
                    <w:left w:val="single" w:color="000000" w:sz="4" w:space="0"/>
                    <w:bottom w:val="nil"/>
                    <w:right w:val="single" w:color="000000" w:sz="4" w:space="0"/>
                  </w:tcBorders>
                  <w:vAlign w:val="top"/>
                </w:tcPr>
                <w:p w14:paraId="7D6FBEA8">
                  <w:pPr>
                    <w:rPr>
                      <w:rFonts w:ascii="Arial"/>
                      <w:sz w:val="21"/>
                    </w:rPr>
                  </w:pPr>
                </w:p>
              </w:tc>
              <w:tc>
                <w:tcPr>
                  <w:tcW w:w="560" w:type="dxa"/>
                  <w:vMerge w:val="continue"/>
                  <w:tcBorders>
                    <w:top w:val="nil"/>
                    <w:left w:val="single" w:color="000000" w:sz="4" w:space="0"/>
                    <w:bottom w:val="nil"/>
                  </w:tcBorders>
                  <w:vAlign w:val="top"/>
                </w:tcPr>
                <w:p w14:paraId="1619AE42">
                  <w:pPr>
                    <w:rPr>
                      <w:rFonts w:ascii="Arial"/>
                      <w:sz w:val="21"/>
                    </w:rPr>
                  </w:pPr>
                </w:p>
              </w:tc>
              <w:tc>
                <w:tcPr>
                  <w:tcW w:w="1154" w:type="dxa"/>
                  <w:gridSpan w:val="2"/>
                  <w:tcBorders>
                    <w:right w:val="single" w:color="000000" w:sz="4" w:space="0"/>
                  </w:tcBorders>
                  <w:vAlign w:val="top"/>
                </w:tcPr>
                <w:p w14:paraId="48475285">
                  <w:pPr>
                    <w:pStyle w:val="6"/>
                    <w:spacing w:before="156" w:line="197" w:lineRule="auto"/>
                    <w:ind w:left="392"/>
                    <w:rPr>
                      <w:sz w:val="22"/>
                      <w:szCs w:val="22"/>
                    </w:rPr>
                  </w:pPr>
                  <w:r>
                    <w:rPr>
                      <w:spacing w:val="-18"/>
                      <w:sz w:val="22"/>
                      <w:szCs w:val="22"/>
                    </w:rPr>
                    <w:t>甲苯</w:t>
                  </w:r>
                </w:p>
              </w:tc>
              <w:tc>
                <w:tcPr>
                  <w:tcW w:w="1171" w:type="dxa"/>
                  <w:tcBorders>
                    <w:left w:val="single" w:color="000000" w:sz="4" w:space="0"/>
                    <w:right w:val="single" w:color="000000" w:sz="4" w:space="0"/>
                  </w:tcBorders>
                  <w:vAlign w:val="top"/>
                </w:tcPr>
                <w:p w14:paraId="272BF743">
                  <w:pPr>
                    <w:spacing w:before="135" w:line="255"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0.000033</w:t>
                  </w:r>
                </w:p>
              </w:tc>
              <w:tc>
                <w:tcPr>
                  <w:tcW w:w="1065" w:type="dxa"/>
                  <w:tcBorders>
                    <w:left w:val="single" w:color="000000" w:sz="4" w:space="0"/>
                    <w:right w:val="single" w:color="000000" w:sz="4" w:space="0"/>
                  </w:tcBorders>
                  <w:vAlign w:val="top"/>
                </w:tcPr>
                <w:p w14:paraId="2F0F58D7">
                  <w:pPr>
                    <w:spacing w:before="154" w:line="236"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0.00166</w:t>
                  </w:r>
                </w:p>
              </w:tc>
              <w:tc>
                <w:tcPr>
                  <w:tcW w:w="1050" w:type="dxa"/>
                  <w:vMerge w:val="continue"/>
                  <w:tcBorders>
                    <w:top w:val="nil"/>
                    <w:left w:val="single" w:color="000000" w:sz="4" w:space="0"/>
                    <w:bottom w:val="nil"/>
                    <w:right w:val="single" w:color="000000" w:sz="4" w:space="0"/>
                  </w:tcBorders>
                  <w:vAlign w:val="top"/>
                </w:tcPr>
                <w:p w14:paraId="3D59BD70">
                  <w:pPr>
                    <w:rPr>
                      <w:rFonts w:ascii="Arial"/>
                      <w:sz w:val="21"/>
                    </w:rPr>
                  </w:pPr>
                </w:p>
              </w:tc>
              <w:tc>
                <w:tcPr>
                  <w:tcW w:w="840" w:type="dxa"/>
                  <w:vMerge w:val="continue"/>
                  <w:tcBorders>
                    <w:top w:val="nil"/>
                    <w:left w:val="single" w:color="000000" w:sz="4" w:space="0"/>
                    <w:bottom w:val="nil"/>
                    <w:right w:val="nil"/>
                  </w:tcBorders>
                  <w:vAlign w:val="top"/>
                </w:tcPr>
                <w:p w14:paraId="75AC5367">
                  <w:pPr>
                    <w:rPr>
                      <w:rFonts w:ascii="Arial"/>
                      <w:sz w:val="21"/>
                    </w:rPr>
                  </w:pPr>
                </w:p>
              </w:tc>
            </w:tr>
            <w:tr w14:paraId="28AF8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76" w:type="dxa"/>
                  <w:vMerge w:val="continue"/>
                  <w:tcBorders>
                    <w:top w:val="nil"/>
                    <w:left w:val="nil"/>
                    <w:bottom w:val="nil"/>
                    <w:right w:val="single" w:color="000000" w:sz="4" w:space="0"/>
                  </w:tcBorders>
                  <w:vAlign w:val="top"/>
                </w:tcPr>
                <w:p w14:paraId="10B9939A">
                  <w:pPr>
                    <w:rPr>
                      <w:rFonts w:ascii="Arial"/>
                      <w:sz w:val="21"/>
                    </w:rPr>
                  </w:pPr>
                </w:p>
              </w:tc>
              <w:tc>
                <w:tcPr>
                  <w:tcW w:w="989" w:type="dxa"/>
                  <w:vMerge w:val="continue"/>
                  <w:tcBorders>
                    <w:top w:val="nil"/>
                    <w:left w:val="single" w:color="000000" w:sz="4" w:space="0"/>
                    <w:bottom w:val="nil"/>
                    <w:right w:val="single" w:color="000000" w:sz="4" w:space="0"/>
                  </w:tcBorders>
                  <w:vAlign w:val="top"/>
                </w:tcPr>
                <w:p w14:paraId="4659FB35">
                  <w:pPr>
                    <w:rPr>
                      <w:rFonts w:ascii="Arial"/>
                      <w:sz w:val="21"/>
                    </w:rPr>
                  </w:pPr>
                </w:p>
              </w:tc>
              <w:tc>
                <w:tcPr>
                  <w:tcW w:w="560" w:type="dxa"/>
                  <w:vMerge w:val="continue"/>
                  <w:tcBorders>
                    <w:top w:val="nil"/>
                    <w:left w:val="single" w:color="000000" w:sz="4" w:space="0"/>
                    <w:bottom w:val="nil"/>
                  </w:tcBorders>
                  <w:vAlign w:val="top"/>
                </w:tcPr>
                <w:p w14:paraId="77443C8C">
                  <w:pPr>
                    <w:rPr>
                      <w:rFonts w:ascii="Arial"/>
                      <w:sz w:val="21"/>
                    </w:rPr>
                  </w:pPr>
                </w:p>
              </w:tc>
              <w:tc>
                <w:tcPr>
                  <w:tcW w:w="1154" w:type="dxa"/>
                  <w:gridSpan w:val="2"/>
                  <w:tcBorders>
                    <w:right w:val="single" w:color="000000" w:sz="4" w:space="0"/>
                  </w:tcBorders>
                  <w:vAlign w:val="top"/>
                </w:tcPr>
                <w:p w14:paraId="0605548F">
                  <w:pPr>
                    <w:pStyle w:val="6"/>
                    <w:spacing w:before="157" w:line="196" w:lineRule="auto"/>
                    <w:ind w:left="381"/>
                    <w:rPr>
                      <w:sz w:val="22"/>
                      <w:szCs w:val="22"/>
                    </w:rPr>
                  </w:pPr>
                  <w:r>
                    <w:rPr>
                      <w:spacing w:val="-13"/>
                      <w:sz w:val="22"/>
                      <w:szCs w:val="22"/>
                    </w:rPr>
                    <w:t>乙苯</w:t>
                  </w:r>
                </w:p>
              </w:tc>
              <w:tc>
                <w:tcPr>
                  <w:tcW w:w="1171" w:type="dxa"/>
                  <w:tcBorders>
                    <w:left w:val="single" w:color="000000" w:sz="4" w:space="0"/>
                    <w:right w:val="single" w:color="000000" w:sz="4" w:space="0"/>
                  </w:tcBorders>
                  <w:vAlign w:val="top"/>
                </w:tcPr>
                <w:p w14:paraId="2204AC61">
                  <w:pPr>
                    <w:spacing w:before="137" w:line="253"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0.000135</w:t>
                  </w:r>
                </w:p>
              </w:tc>
              <w:tc>
                <w:tcPr>
                  <w:tcW w:w="1065" w:type="dxa"/>
                  <w:tcBorders>
                    <w:left w:val="single" w:color="000000" w:sz="4" w:space="0"/>
                    <w:right w:val="single" w:color="000000" w:sz="4" w:space="0"/>
                  </w:tcBorders>
                  <w:vAlign w:val="top"/>
                </w:tcPr>
                <w:p w14:paraId="0030E28A">
                  <w:pPr>
                    <w:spacing w:before="156" w:line="23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0.00676</w:t>
                  </w:r>
                </w:p>
              </w:tc>
              <w:tc>
                <w:tcPr>
                  <w:tcW w:w="1050" w:type="dxa"/>
                  <w:vMerge w:val="continue"/>
                  <w:tcBorders>
                    <w:top w:val="nil"/>
                    <w:left w:val="single" w:color="000000" w:sz="4" w:space="0"/>
                    <w:bottom w:val="nil"/>
                    <w:right w:val="single" w:color="000000" w:sz="4" w:space="0"/>
                  </w:tcBorders>
                  <w:vAlign w:val="top"/>
                </w:tcPr>
                <w:p w14:paraId="304D1E5A">
                  <w:pPr>
                    <w:rPr>
                      <w:rFonts w:ascii="Arial"/>
                      <w:sz w:val="21"/>
                    </w:rPr>
                  </w:pPr>
                </w:p>
              </w:tc>
              <w:tc>
                <w:tcPr>
                  <w:tcW w:w="840" w:type="dxa"/>
                  <w:vMerge w:val="continue"/>
                  <w:tcBorders>
                    <w:top w:val="nil"/>
                    <w:left w:val="single" w:color="000000" w:sz="4" w:space="0"/>
                    <w:bottom w:val="nil"/>
                    <w:right w:val="nil"/>
                  </w:tcBorders>
                  <w:vAlign w:val="top"/>
                </w:tcPr>
                <w:p w14:paraId="1472DB84">
                  <w:pPr>
                    <w:rPr>
                      <w:rFonts w:ascii="Arial"/>
                      <w:sz w:val="21"/>
                    </w:rPr>
                  </w:pPr>
                </w:p>
              </w:tc>
            </w:tr>
            <w:tr w14:paraId="034C1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76" w:type="dxa"/>
                  <w:vMerge w:val="continue"/>
                  <w:tcBorders>
                    <w:top w:val="nil"/>
                    <w:left w:val="nil"/>
                    <w:bottom w:val="nil"/>
                    <w:right w:val="single" w:color="000000" w:sz="4" w:space="0"/>
                  </w:tcBorders>
                  <w:vAlign w:val="top"/>
                </w:tcPr>
                <w:p w14:paraId="34677C1E">
                  <w:pPr>
                    <w:rPr>
                      <w:rFonts w:ascii="Arial"/>
                      <w:sz w:val="21"/>
                    </w:rPr>
                  </w:pPr>
                </w:p>
              </w:tc>
              <w:tc>
                <w:tcPr>
                  <w:tcW w:w="989" w:type="dxa"/>
                  <w:vMerge w:val="continue"/>
                  <w:tcBorders>
                    <w:top w:val="nil"/>
                    <w:left w:val="single" w:color="000000" w:sz="4" w:space="0"/>
                    <w:bottom w:val="nil"/>
                    <w:right w:val="single" w:color="000000" w:sz="4" w:space="0"/>
                  </w:tcBorders>
                  <w:vAlign w:val="top"/>
                </w:tcPr>
                <w:p w14:paraId="456FC028">
                  <w:pPr>
                    <w:rPr>
                      <w:rFonts w:ascii="Arial"/>
                      <w:sz w:val="21"/>
                    </w:rPr>
                  </w:pPr>
                </w:p>
              </w:tc>
              <w:tc>
                <w:tcPr>
                  <w:tcW w:w="560" w:type="dxa"/>
                  <w:vMerge w:val="continue"/>
                  <w:tcBorders>
                    <w:top w:val="nil"/>
                    <w:left w:val="single" w:color="000000" w:sz="4" w:space="0"/>
                    <w:bottom w:val="nil"/>
                  </w:tcBorders>
                  <w:vAlign w:val="top"/>
                </w:tcPr>
                <w:p w14:paraId="79559472">
                  <w:pPr>
                    <w:rPr>
                      <w:rFonts w:ascii="Arial"/>
                      <w:sz w:val="21"/>
                    </w:rPr>
                  </w:pPr>
                </w:p>
              </w:tc>
              <w:tc>
                <w:tcPr>
                  <w:tcW w:w="1154" w:type="dxa"/>
                  <w:gridSpan w:val="2"/>
                  <w:tcBorders>
                    <w:right w:val="single" w:color="000000" w:sz="4" w:space="0"/>
                  </w:tcBorders>
                  <w:vAlign w:val="top"/>
                </w:tcPr>
                <w:p w14:paraId="2CF275A4">
                  <w:pPr>
                    <w:pStyle w:val="6"/>
                    <w:spacing w:before="159" w:line="194" w:lineRule="auto"/>
                    <w:ind w:left="255"/>
                    <w:rPr>
                      <w:sz w:val="22"/>
                      <w:szCs w:val="22"/>
                    </w:rPr>
                  </w:pPr>
                  <w:r>
                    <w:rPr>
                      <w:spacing w:val="-4"/>
                      <w:sz w:val="22"/>
                      <w:szCs w:val="22"/>
                    </w:rPr>
                    <w:t>苯乙烯</w:t>
                  </w:r>
                </w:p>
              </w:tc>
              <w:tc>
                <w:tcPr>
                  <w:tcW w:w="1171" w:type="dxa"/>
                  <w:tcBorders>
                    <w:left w:val="single" w:color="000000" w:sz="4" w:space="0"/>
                    <w:right w:val="single" w:color="000000" w:sz="4" w:space="0"/>
                  </w:tcBorders>
                  <w:vAlign w:val="top"/>
                </w:tcPr>
                <w:p w14:paraId="14EA6087">
                  <w:pPr>
                    <w:spacing w:before="139" w:line="251" w:lineRule="exact"/>
                    <w:ind w:left="24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0.00114</w:t>
                  </w:r>
                </w:p>
              </w:tc>
              <w:tc>
                <w:tcPr>
                  <w:tcW w:w="1065" w:type="dxa"/>
                  <w:tcBorders>
                    <w:left w:val="single" w:color="000000" w:sz="4" w:space="0"/>
                    <w:right w:val="single" w:color="000000" w:sz="4" w:space="0"/>
                  </w:tcBorders>
                  <w:vAlign w:val="top"/>
                </w:tcPr>
                <w:p w14:paraId="338B4654">
                  <w:pPr>
                    <w:spacing w:before="156" w:line="234" w:lineRule="exact"/>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0.0571</w:t>
                  </w:r>
                </w:p>
              </w:tc>
              <w:tc>
                <w:tcPr>
                  <w:tcW w:w="1050" w:type="dxa"/>
                  <w:vMerge w:val="continue"/>
                  <w:tcBorders>
                    <w:top w:val="nil"/>
                    <w:left w:val="single" w:color="000000" w:sz="4" w:space="0"/>
                    <w:bottom w:val="nil"/>
                    <w:right w:val="single" w:color="000000" w:sz="4" w:space="0"/>
                  </w:tcBorders>
                  <w:vAlign w:val="top"/>
                </w:tcPr>
                <w:p w14:paraId="377D87EE">
                  <w:pPr>
                    <w:rPr>
                      <w:rFonts w:ascii="Arial"/>
                      <w:sz w:val="21"/>
                    </w:rPr>
                  </w:pPr>
                </w:p>
              </w:tc>
              <w:tc>
                <w:tcPr>
                  <w:tcW w:w="840" w:type="dxa"/>
                  <w:vMerge w:val="continue"/>
                  <w:tcBorders>
                    <w:top w:val="nil"/>
                    <w:left w:val="single" w:color="000000" w:sz="4" w:space="0"/>
                    <w:bottom w:val="nil"/>
                    <w:right w:val="nil"/>
                  </w:tcBorders>
                  <w:vAlign w:val="top"/>
                </w:tcPr>
                <w:p w14:paraId="03374D64">
                  <w:pPr>
                    <w:rPr>
                      <w:rFonts w:ascii="Arial"/>
                      <w:sz w:val="21"/>
                    </w:rPr>
                  </w:pPr>
                </w:p>
              </w:tc>
            </w:tr>
            <w:tr w14:paraId="69BBD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76" w:type="dxa"/>
                  <w:vMerge w:val="continue"/>
                  <w:tcBorders>
                    <w:top w:val="nil"/>
                    <w:left w:val="nil"/>
                    <w:right w:val="single" w:color="000000" w:sz="4" w:space="0"/>
                  </w:tcBorders>
                  <w:vAlign w:val="top"/>
                </w:tcPr>
                <w:p w14:paraId="554C68B8">
                  <w:pPr>
                    <w:rPr>
                      <w:rFonts w:ascii="Arial"/>
                      <w:sz w:val="21"/>
                    </w:rPr>
                  </w:pPr>
                </w:p>
              </w:tc>
              <w:tc>
                <w:tcPr>
                  <w:tcW w:w="989" w:type="dxa"/>
                  <w:vMerge w:val="continue"/>
                  <w:tcBorders>
                    <w:top w:val="nil"/>
                    <w:left w:val="single" w:color="000000" w:sz="4" w:space="0"/>
                    <w:right w:val="single" w:color="000000" w:sz="4" w:space="0"/>
                  </w:tcBorders>
                  <w:vAlign w:val="top"/>
                </w:tcPr>
                <w:p w14:paraId="7B2F8C2C">
                  <w:pPr>
                    <w:rPr>
                      <w:rFonts w:ascii="Arial"/>
                      <w:sz w:val="21"/>
                    </w:rPr>
                  </w:pPr>
                </w:p>
              </w:tc>
              <w:tc>
                <w:tcPr>
                  <w:tcW w:w="560" w:type="dxa"/>
                  <w:vMerge w:val="continue"/>
                  <w:tcBorders>
                    <w:top w:val="nil"/>
                    <w:left w:val="single" w:color="000000" w:sz="4" w:space="0"/>
                  </w:tcBorders>
                  <w:vAlign w:val="top"/>
                </w:tcPr>
                <w:p w14:paraId="43AA3164">
                  <w:pPr>
                    <w:rPr>
                      <w:rFonts w:ascii="Arial"/>
                      <w:sz w:val="21"/>
                    </w:rPr>
                  </w:pPr>
                </w:p>
              </w:tc>
              <w:tc>
                <w:tcPr>
                  <w:tcW w:w="1154" w:type="dxa"/>
                  <w:gridSpan w:val="2"/>
                  <w:tcBorders>
                    <w:right w:val="single" w:color="000000" w:sz="4" w:space="0"/>
                  </w:tcBorders>
                  <w:vAlign w:val="top"/>
                </w:tcPr>
                <w:p w14:paraId="552B8745">
                  <w:pPr>
                    <w:pStyle w:val="6"/>
                    <w:spacing w:before="124" w:line="224" w:lineRule="auto"/>
                    <w:ind w:left="95"/>
                    <w:rPr>
                      <w:sz w:val="22"/>
                      <w:szCs w:val="22"/>
                    </w:rPr>
                  </w:pPr>
                  <w:r>
                    <w:rPr>
                      <w:rFonts w:ascii="Times New Roman" w:hAnsi="Times New Roman" w:eastAsia="Times New Roman" w:cs="Times New Roman"/>
                      <w:spacing w:val="-4"/>
                      <w:sz w:val="22"/>
                      <w:szCs w:val="22"/>
                    </w:rPr>
                    <w:t>1,3-</w:t>
                  </w:r>
                  <w:r>
                    <w:rPr>
                      <w:spacing w:val="-4"/>
                      <w:sz w:val="22"/>
                      <w:szCs w:val="22"/>
                    </w:rPr>
                    <w:t>丁二烯</w:t>
                  </w:r>
                </w:p>
              </w:tc>
              <w:tc>
                <w:tcPr>
                  <w:tcW w:w="1171" w:type="dxa"/>
                  <w:tcBorders>
                    <w:left w:val="single" w:color="000000" w:sz="4" w:space="0"/>
                    <w:right w:val="single" w:color="000000" w:sz="4" w:space="0"/>
                  </w:tcBorders>
                  <w:vAlign w:val="top"/>
                </w:tcPr>
                <w:p w14:paraId="4806DBEA">
                  <w:pPr>
                    <w:spacing w:before="138" w:line="252"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0.000004</w:t>
                  </w:r>
                </w:p>
              </w:tc>
              <w:tc>
                <w:tcPr>
                  <w:tcW w:w="1065" w:type="dxa"/>
                  <w:tcBorders>
                    <w:left w:val="single" w:color="000000" w:sz="4" w:space="0"/>
                    <w:right w:val="single" w:color="000000" w:sz="4" w:space="0"/>
                  </w:tcBorders>
                  <w:vAlign w:val="top"/>
                </w:tcPr>
                <w:p w14:paraId="5A5DCF6F">
                  <w:pPr>
                    <w:spacing w:before="158" w:line="232"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0.00022</w:t>
                  </w:r>
                </w:p>
              </w:tc>
              <w:tc>
                <w:tcPr>
                  <w:tcW w:w="1050" w:type="dxa"/>
                  <w:vMerge w:val="continue"/>
                  <w:tcBorders>
                    <w:top w:val="nil"/>
                    <w:left w:val="single" w:color="000000" w:sz="4" w:space="0"/>
                    <w:right w:val="single" w:color="000000" w:sz="4" w:space="0"/>
                  </w:tcBorders>
                  <w:vAlign w:val="top"/>
                </w:tcPr>
                <w:p w14:paraId="4FB24BB2">
                  <w:pPr>
                    <w:rPr>
                      <w:rFonts w:ascii="Arial"/>
                      <w:sz w:val="21"/>
                    </w:rPr>
                  </w:pPr>
                </w:p>
              </w:tc>
              <w:tc>
                <w:tcPr>
                  <w:tcW w:w="840" w:type="dxa"/>
                  <w:vMerge w:val="continue"/>
                  <w:tcBorders>
                    <w:top w:val="nil"/>
                    <w:left w:val="single" w:color="000000" w:sz="4" w:space="0"/>
                    <w:bottom w:val="nil"/>
                    <w:right w:val="nil"/>
                  </w:tcBorders>
                  <w:vAlign w:val="top"/>
                </w:tcPr>
                <w:p w14:paraId="698204FA">
                  <w:pPr>
                    <w:rPr>
                      <w:rFonts w:ascii="Arial"/>
                      <w:sz w:val="21"/>
                    </w:rPr>
                  </w:pPr>
                </w:p>
              </w:tc>
            </w:tr>
            <w:tr w14:paraId="0429C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065" w:type="dxa"/>
                  <w:gridSpan w:val="2"/>
                  <w:vMerge w:val="restart"/>
                  <w:tcBorders>
                    <w:left w:val="nil"/>
                    <w:bottom w:val="nil"/>
                    <w:right w:val="single" w:color="000000" w:sz="4" w:space="0"/>
                  </w:tcBorders>
                  <w:vAlign w:val="top"/>
                </w:tcPr>
                <w:p w14:paraId="645E48CA">
                  <w:pPr>
                    <w:spacing w:line="273" w:lineRule="auto"/>
                    <w:rPr>
                      <w:rFonts w:ascii="Arial"/>
                      <w:sz w:val="21"/>
                    </w:rPr>
                  </w:pPr>
                </w:p>
                <w:p w14:paraId="40B6A5AC">
                  <w:pPr>
                    <w:spacing w:line="273" w:lineRule="auto"/>
                    <w:rPr>
                      <w:rFonts w:ascii="Arial"/>
                      <w:sz w:val="21"/>
                    </w:rPr>
                  </w:pPr>
                </w:p>
                <w:p w14:paraId="49552E22">
                  <w:pPr>
                    <w:spacing w:line="273" w:lineRule="auto"/>
                    <w:rPr>
                      <w:rFonts w:ascii="Arial"/>
                      <w:sz w:val="21"/>
                    </w:rPr>
                  </w:pPr>
                </w:p>
                <w:p w14:paraId="5C31153B">
                  <w:pPr>
                    <w:spacing w:line="274" w:lineRule="auto"/>
                    <w:rPr>
                      <w:rFonts w:ascii="Arial"/>
                      <w:sz w:val="21"/>
                    </w:rPr>
                  </w:pPr>
                </w:p>
                <w:p w14:paraId="101C0F04">
                  <w:pPr>
                    <w:spacing w:line="274" w:lineRule="auto"/>
                    <w:rPr>
                      <w:rFonts w:ascii="Arial"/>
                      <w:sz w:val="21"/>
                    </w:rPr>
                  </w:pPr>
                </w:p>
                <w:p w14:paraId="261070FD">
                  <w:pPr>
                    <w:pStyle w:val="6"/>
                    <w:spacing w:before="65" w:line="230" w:lineRule="auto"/>
                    <w:ind w:left="831"/>
                    <w:rPr>
                      <w:sz w:val="20"/>
                      <w:szCs w:val="20"/>
                    </w:rPr>
                  </w:pPr>
                  <w:r>
                    <w:rPr>
                      <w:spacing w:val="4"/>
                      <w:sz w:val="20"/>
                      <w:szCs w:val="20"/>
                    </w:rPr>
                    <w:t>合计</w:t>
                  </w:r>
                </w:p>
              </w:tc>
              <w:tc>
                <w:tcPr>
                  <w:tcW w:w="1714" w:type="dxa"/>
                  <w:gridSpan w:val="3"/>
                  <w:tcBorders>
                    <w:left w:val="single" w:color="000000" w:sz="4" w:space="0"/>
                    <w:right w:val="single" w:color="000000" w:sz="4" w:space="0"/>
                  </w:tcBorders>
                  <w:vAlign w:val="top"/>
                </w:tcPr>
                <w:p w14:paraId="2E544F9F">
                  <w:pPr>
                    <w:pStyle w:val="6"/>
                    <w:spacing w:before="133" w:line="229" w:lineRule="auto"/>
                    <w:ind w:left="543"/>
                    <w:rPr>
                      <w:sz w:val="20"/>
                      <w:szCs w:val="20"/>
                    </w:rPr>
                  </w:pPr>
                  <w:r>
                    <w:rPr>
                      <w:spacing w:val="7"/>
                      <w:sz w:val="20"/>
                      <w:szCs w:val="20"/>
                    </w:rPr>
                    <w:t>颗粒物</w:t>
                  </w:r>
                </w:p>
              </w:tc>
              <w:tc>
                <w:tcPr>
                  <w:tcW w:w="1171" w:type="dxa"/>
                  <w:tcBorders>
                    <w:left w:val="single" w:color="000000" w:sz="4" w:space="0"/>
                    <w:right w:val="single" w:color="000000" w:sz="4" w:space="0"/>
                  </w:tcBorders>
                  <w:vAlign w:val="top"/>
                </w:tcPr>
                <w:p w14:paraId="15943E24">
                  <w:pPr>
                    <w:spacing w:before="102" w:line="274"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0.606</w:t>
                  </w:r>
                </w:p>
              </w:tc>
              <w:tc>
                <w:tcPr>
                  <w:tcW w:w="1065" w:type="dxa"/>
                  <w:tcBorders>
                    <w:left w:val="single" w:color="000000" w:sz="4" w:space="0"/>
                    <w:right w:val="single" w:color="000000" w:sz="4" w:space="0"/>
                  </w:tcBorders>
                  <w:vAlign w:val="top"/>
                </w:tcPr>
                <w:p w14:paraId="1B99682C">
                  <w:pPr>
                    <w:spacing w:before="102"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0.253</w:t>
                  </w:r>
                </w:p>
              </w:tc>
              <w:tc>
                <w:tcPr>
                  <w:tcW w:w="1050" w:type="dxa"/>
                  <w:vMerge w:val="restart"/>
                  <w:tcBorders>
                    <w:left w:val="single" w:color="000000" w:sz="4" w:space="0"/>
                    <w:bottom w:val="nil"/>
                    <w:right w:val="single" w:color="000000" w:sz="4" w:space="0"/>
                  </w:tcBorders>
                  <w:vAlign w:val="top"/>
                </w:tcPr>
                <w:p w14:paraId="39F9622F">
                  <w:pPr>
                    <w:spacing w:line="268" w:lineRule="auto"/>
                    <w:rPr>
                      <w:rFonts w:ascii="Arial"/>
                      <w:sz w:val="21"/>
                    </w:rPr>
                  </w:pPr>
                </w:p>
                <w:p w14:paraId="5E261DA4">
                  <w:pPr>
                    <w:spacing w:line="269" w:lineRule="auto"/>
                    <w:rPr>
                      <w:rFonts w:ascii="Arial"/>
                      <w:sz w:val="21"/>
                    </w:rPr>
                  </w:pPr>
                </w:p>
                <w:p w14:paraId="07072D83">
                  <w:pPr>
                    <w:spacing w:line="269" w:lineRule="auto"/>
                    <w:rPr>
                      <w:rFonts w:ascii="Arial"/>
                      <w:sz w:val="21"/>
                    </w:rPr>
                  </w:pPr>
                </w:p>
                <w:p w14:paraId="4EC86299">
                  <w:pPr>
                    <w:spacing w:line="269" w:lineRule="auto"/>
                    <w:rPr>
                      <w:rFonts w:ascii="Arial"/>
                      <w:sz w:val="21"/>
                    </w:rPr>
                  </w:pPr>
                </w:p>
                <w:p w14:paraId="03968002">
                  <w:pPr>
                    <w:spacing w:line="269" w:lineRule="auto"/>
                    <w:rPr>
                      <w:rFonts w:ascii="Arial"/>
                      <w:sz w:val="21"/>
                    </w:rPr>
                  </w:pPr>
                </w:p>
                <w:p w14:paraId="014CF5FF">
                  <w:pPr>
                    <w:spacing w:before="58"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40" w:type="dxa"/>
                  <w:vMerge w:val="continue"/>
                  <w:tcBorders>
                    <w:top w:val="nil"/>
                    <w:left w:val="single" w:color="000000" w:sz="4" w:space="0"/>
                    <w:bottom w:val="nil"/>
                    <w:right w:val="nil"/>
                  </w:tcBorders>
                  <w:vAlign w:val="top"/>
                </w:tcPr>
                <w:p w14:paraId="17AAC485">
                  <w:pPr>
                    <w:rPr>
                      <w:rFonts w:ascii="Arial"/>
                      <w:sz w:val="21"/>
                    </w:rPr>
                  </w:pPr>
                </w:p>
              </w:tc>
            </w:tr>
            <w:tr w14:paraId="738D3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065" w:type="dxa"/>
                  <w:gridSpan w:val="2"/>
                  <w:vMerge w:val="continue"/>
                  <w:tcBorders>
                    <w:top w:val="nil"/>
                    <w:left w:val="nil"/>
                    <w:bottom w:val="nil"/>
                    <w:right w:val="single" w:color="000000" w:sz="4" w:space="0"/>
                  </w:tcBorders>
                  <w:vAlign w:val="top"/>
                </w:tcPr>
                <w:p w14:paraId="1E121636">
                  <w:pPr>
                    <w:rPr>
                      <w:rFonts w:ascii="Arial"/>
                      <w:sz w:val="21"/>
                    </w:rPr>
                  </w:pPr>
                </w:p>
              </w:tc>
              <w:tc>
                <w:tcPr>
                  <w:tcW w:w="1714" w:type="dxa"/>
                  <w:gridSpan w:val="3"/>
                  <w:tcBorders>
                    <w:left w:val="single" w:color="000000" w:sz="4" w:space="0"/>
                    <w:right w:val="single" w:color="000000" w:sz="4" w:space="0"/>
                  </w:tcBorders>
                  <w:vAlign w:val="top"/>
                </w:tcPr>
                <w:p w14:paraId="30D3BB00">
                  <w:pPr>
                    <w:pStyle w:val="6"/>
                    <w:spacing w:before="132" w:line="229" w:lineRule="auto"/>
                    <w:ind w:left="338"/>
                    <w:rPr>
                      <w:sz w:val="20"/>
                      <w:szCs w:val="20"/>
                    </w:rPr>
                  </w:pPr>
                  <w:r>
                    <w:rPr>
                      <w:spacing w:val="7"/>
                      <w:sz w:val="20"/>
                      <w:szCs w:val="20"/>
                    </w:rPr>
                    <w:t>非甲烷总烃</w:t>
                  </w:r>
                </w:p>
              </w:tc>
              <w:tc>
                <w:tcPr>
                  <w:tcW w:w="1171" w:type="dxa"/>
                  <w:tcBorders>
                    <w:left w:val="single" w:color="000000" w:sz="4" w:space="0"/>
                    <w:right w:val="single" w:color="000000" w:sz="4" w:space="0"/>
                  </w:tcBorders>
                  <w:vAlign w:val="top"/>
                </w:tcPr>
                <w:p w14:paraId="1AE8E20C">
                  <w:pPr>
                    <w:spacing w:before="102"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0.4627</w:t>
                  </w:r>
                </w:p>
              </w:tc>
              <w:tc>
                <w:tcPr>
                  <w:tcW w:w="1065" w:type="dxa"/>
                  <w:tcBorders>
                    <w:left w:val="single" w:color="000000" w:sz="4" w:space="0"/>
                    <w:right w:val="single" w:color="000000" w:sz="4" w:space="0"/>
                  </w:tcBorders>
                  <w:vAlign w:val="top"/>
                </w:tcPr>
                <w:p w14:paraId="071A968D">
                  <w:pPr>
                    <w:spacing w:before="102"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0.327</w:t>
                  </w:r>
                </w:p>
              </w:tc>
              <w:tc>
                <w:tcPr>
                  <w:tcW w:w="1050" w:type="dxa"/>
                  <w:vMerge w:val="continue"/>
                  <w:tcBorders>
                    <w:top w:val="nil"/>
                    <w:left w:val="single" w:color="000000" w:sz="4" w:space="0"/>
                    <w:bottom w:val="nil"/>
                    <w:right w:val="single" w:color="000000" w:sz="4" w:space="0"/>
                  </w:tcBorders>
                  <w:vAlign w:val="top"/>
                </w:tcPr>
                <w:p w14:paraId="7C6BE1B2">
                  <w:pPr>
                    <w:rPr>
                      <w:rFonts w:ascii="Arial"/>
                      <w:sz w:val="21"/>
                    </w:rPr>
                  </w:pPr>
                </w:p>
              </w:tc>
              <w:tc>
                <w:tcPr>
                  <w:tcW w:w="840" w:type="dxa"/>
                  <w:vMerge w:val="continue"/>
                  <w:tcBorders>
                    <w:top w:val="nil"/>
                    <w:left w:val="single" w:color="000000" w:sz="4" w:space="0"/>
                    <w:bottom w:val="nil"/>
                    <w:right w:val="nil"/>
                  </w:tcBorders>
                  <w:vAlign w:val="top"/>
                </w:tcPr>
                <w:p w14:paraId="304F5249">
                  <w:pPr>
                    <w:rPr>
                      <w:rFonts w:ascii="Arial"/>
                      <w:sz w:val="21"/>
                    </w:rPr>
                  </w:pPr>
                </w:p>
              </w:tc>
            </w:tr>
            <w:tr w14:paraId="0CE19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065" w:type="dxa"/>
                  <w:gridSpan w:val="2"/>
                  <w:vMerge w:val="continue"/>
                  <w:tcBorders>
                    <w:top w:val="nil"/>
                    <w:left w:val="nil"/>
                    <w:bottom w:val="nil"/>
                    <w:right w:val="single" w:color="000000" w:sz="4" w:space="0"/>
                  </w:tcBorders>
                  <w:vAlign w:val="top"/>
                </w:tcPr>
                <w:p w14:paraId="292ACAF2">
                  <w:pPr>
                    <w:rPr>
                      <w:rFonts w:ascii="Arial"/>
                      <w:sz w:val="21"/>
                    </w:rPr>
                  </w:pPr>
                </w:p>
              </w:tc>
              <w:tc>
                <w:tcPr>
                  <w:tcW w:w="664" w:type="dxa"/>
                  <w:gridSpan w:val="2"/>
                  <w:vMerge w:val="restart"/>
                  <w:tcBorders>
                    <w:left w:val="single" w:color="000000" w:sz="4" w:space="0"/>
                    <w:bottom w:val="nil"/>
                  </w:tcBorders>
                  <w:vAlign w:val="top"/>
                </w:tcPr>
                <w:p w14:paraId="08D841F4">
                  <w:pPr>
                    <w:spacing w:line="241" w:lineRule="auto"/>
                    <w:rPr>
                      <w:rFonts w:ascii="Arial"/>
                      <w:sz w:val="21"/>
                    </w:rPr>
                  </w:pPr>
                </w:p>
                <w:p w14:paraId="174E2A2F">
                  <w:pPr>
                    <w:spacing w:line="241" w:lineRule="auto"/>
                    <w:rPr>
                      <w:rFonts w:ascii="Arial"/>
                      <w:sz w:val="21"/>
                    </w:rPr>
                  </w:pPr>
                </w:p>
                <w:p w14:paraId="24AA2AB8">
                  <w:pPr>
                    <w:spacing w:line="241" w:lineRule="auto"/>
                    <w:rPr>
                      <w:rFonts w:ascii="Arial"/>
                      <w:sz w:val="21"/>
                    </w:rPr>
                  </w:pPr>
                </w:p>
                <w:p w14:paraId="53F2DA5F">
                  <w:pPr>
                    <w:spacing w:line="241" w:lineRule="auto"/>
                    <w:rPr>
                      <w:rFonts w:ascii="Arial"/>
                      <w:sz w:val="21"/>
                    </w:rPr>
                  </w:pPr>
                </w:p>
                <w:p w14:paraId="34AF709B">
                  <w:pPr>
                    <w:pStyle w:val="6"/>
                    <w:spacing w:before="65" w:line="229" w:lineRule="auto"/>
                    <w:ind w:left="124"/>
                    <w:rPr>
                      <w:sz w:val="20"/>
                      <w:szCs w:val="20"/>
                    </w:rPr>
                  </w:pPr>
                  <w:r>
                    <w:rPr>
                      <w:spacing w:val="4"/>
                      <w:sz w:val="20"/>
                      <w:szCs w:val="20"/>
                    </w:rPr>
                    <w:t>其中</w:t>
                  </w:r>
                </w:p>
              </w:tc>
              <w:tc>
                <w:tcPr>
                  <w:tcW w:w="1050" w:type="dxa"/>
                  <w:tcBorders>
                    <w:right w:val="single" w:color="000000" w:sz="4" w:space="0"/>
                  </w:tcBorders>
                  <w:vAlign w:val="top"/>
                </w:tcPr>
                <w:p w14:paraId="6C94ECFA">
                  <w:pPr>
                    <w:pStyle w:val="6"/>
                    <w:spacing w:before="163" w:line="191" w:lineRule="auto"/>
                    <w:ind w:left="206"/>
                    <w:rPr>
                      <w:sz w:val="22"/>
                      <w:szCs w:val="22"/>
                    </w:rPr>
                  </w:pPr>
                  <w:r>
                    <w:rPr>
                      <w:spacing w:val="-4"/>
                      <w:sz w:val="22"/>
                      <w:szCs w:val="22"/>
                    </w:rPr>
                    <w:t>丙烯腈</w:t>
                  </w:r>
                </w:p>
              </w:tc>
              <w:tc>
                <w:tcPr>
                  <w:tcW w:w="1171" w:type="dxa"/>
                  <w:tcBorders>
                    <w:left w:val="single" w:color="000000" w:sz="4" w:space="0"/>
                    <w:right w:val="single" w:color="000000" w:sz="4" w:space="0"/>
                  </w:tcBorders>
                  <w:vAlign w:val="top"/>
                </w:tcPr>
                <w:p w14:paraId="1B093398">
                  <w:pPr>
                    <w:spacing w:before="104" w:line="274" w:lineRule="exact"/>
                    <w:ind w:left="2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0.00092</w:t>
                  </w:r>
                </w:p>
              </w:tc>
              <w:tc>
                <w:tcPr>
                  <w:tcW w:w="1065" w:type="dxa"/>
                  <w:tcBorders>
                    <w:left w:val="single" w:color="000000" w:sz="4" w:space="0"/>
                    <w:right w:val="single" w:color="000000" w:sz="4" w:space="0"/>
                  </w:tcBorders>
                  <w:vAlign w:val="top"/>
                </w:tcPr>
                <w:p w14:paraId="426FAD2F">
                  <w:pPr>
                    <w:spacing w:before="82"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0.00293</w:t>
                  </w:r>
                </w:p>
              </w:tc>
              <w:tc>
                <w:tcPr>
                  <w:tcW w:w="1050" w:type="dxa"/>
                  <w:vMerge w:val="continue"/>
                  <w:tcBorders>
                    <w:top w:val="nil"/>
                    <w:left w:val="single" w:color="000000" w:sz="4" w:space="0"/>
                    <w:bottom w:val="nil"/>
                    <w:right w:val="single" w:color="000000" w:sz="4" w:space="0"/>
                  </w:tcBorders>
                  <w:vAlign w:val="top"/>
                </w:tcPr>
                <w:p w14:paraId="1DA5ABE6">
                  <w:pPr>
                    <w:rPr>
                      <w:rFonts w:ascii="Arial"/>
                      <w:sz w:val="21"/>
                    </w:rPr>
                  </w:pPr>
                </w:p>
              </w:tc>
              <w:tc>
                <w:tcPr>
                  <w:tcW w:w="840" w:type="dxa"/>
                  <w:vMerge w:val="continue"/>
                  <w:tcBorders>
                    <w:top w:val="nil"/>
                    <w:left w:val="single" w:color="000000" w:sz="4" w:space="0"/>
                    <w:bottom w:val="nil"/>
                    <w:right w:val="nil"/>
                  </w:tcBorders>
                  <w:vAlign w:val="top"/>
                </w:tcPr>
                <w:p w14:paraId="13E644C6">
                  <w:pPr>
                    <w:rPr>
                      <w:rFonts w:ascii="Arial"/>
                      <w:sz w:val="21"/>
                    </w:rPr>
                  </w:pPr>
                </w:p>
              </w:tc>
            </w:tr>
            <w:tr w14:paraId="71080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065" w:type="dxa"/>
                  <w:gridSpan w:val="2"/>
                  <w:vMerge w:val="continue"/>
                  <w:tcBorders>
                    <w:top w:val="nil"/>
                    <w:left w:val="nil"/>
                    <w:bottom w:val="nil"/>
                    <w:right w:val="single" w:color="000000" w:sz="4" w:space="0"/>
                  </w:tcBorders>
                  <w:vAlign w:val="top"/>
                </w:tcPr>
                <w:p w14:paraId="060BCED8">
                  <w:pPr>
                    <w:rPr>
                      <w:rFonts w:ascii="Arial"/>
                      <w:sz w:val="21"/>
                    </w:rPr>
                  </w:pPr>
                </w:p>
              </w:tc>
              <w:tc>
                <w:tcPr>
                  <w:tcW w:w="664" w:type="dxa"/>
                  <w:gridSpan w:val="2"/>
                  <w:vMerge w:val="continue"/>
                  <w:tcBorders>
                    <w:top w:val="nil"/>
                    <w:left w:val="single" w:color="000000" w:sz="4" w:space="0"/>
                    <w:bottom w:val="nil"/>
                  </w:tcBorders>
                  <w:vAlign w:val="top"/>
                </w:tcPr>
                <w:p w14:paraId="69E4584D">
                  <w:pPr>
                    <w:rPr>
                      <w:rFonts w:ascii="Arial"/>
                      <w:sz w:val="21"/>
                    </w:rPr>
                  </w:pPr>
                </w:p>
              </w:tc>
              <w:tc>
                <w:tcPr>
                  <w:tcW w:w="1050" w:type="dxa"/>
                  <w:tcBorders>
                    <w:right w:val="single" w:color="000000" w:sz="4" w:space="0"/>
                  </w:tcBorders>
                  <w:vAlign w:val="top"/>
                </w:tcPr>
                <w:p w14:paraId="1E176BF5">
                  <w:pPr>
                    <w:pStyle w:val="6"/>
                    <w:spacing w:before="164" w:line="190" w:lineRule="auto"/>
                    <w:ind w:left="338"/>
                    <w:rPr>
                      <w:sz w:val="22"/>
                      <w:szCs w:val="22"/>
                    </w:rPr>
                  </w:pPr>
                  <w:r>
                    <w:rPr>
                      <w:spacing w:val="-18"/>
                      <w:sz w:val="22"/>
                      <w:szCs w:val="22"/>
                    </w:rPr>
                    <w:t>甲苯</w:t>
                  </w:r>
                </w:p>
              </w:tc>
              <w:tc>
                <w:tcPr>
                  <w:tcW w:w="1171" w:type="dxa"/>
                  <w:tcBorders>
                    <w:left w:val="single" w:color="000000" w:sz="4" w:space="0"/>
                    <w:right w:val="single" w:color="000000" w:sz="4" w:space="0"/>
                  </w:tcBorders>
                  <w:vAlign w:val="top"/>
                </w:tcPr>
                <w:p w14:paraId="3A5F83A5">
                  <w:pPr>
                    <w:spacing w:before="103" w:line="274" w:lineRule="exact"/>
                    <w:ind w:left="2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0.00060</w:t>
                  </w:r>
                </w:p>
              </w:tc>
              <w:tc>
                <w:tcPr>
                  <w:tcW w:w="1065" w:type="dxa"/>
                  <w:tcBorders>
                    <w:left w:val="single" w:color="000000" w:sz="4" w:space="0"/>
                    <w:right w:val="single" w:color="000000" w:sz="4" w:space="0"/>
                  </w:tcBorders>
                  <w:vAlign w:val="top"/>
                </w:tcPr>
                <w:p w14:paraId="31737D53">
                  <w:pPr>
                    <w:spacing w:before="84"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0.00190</w:t>
                  </w:r>
                </w:p>
              </w:tc>
              <w:tc>
                <w:tcPr>
                  <w:tcW w:w="1050" w:type="dxa"/>
                  <w:vMerge w:val="continue"/>
                  <w:tcBorders>
                    <w:top w:val="nil"/>
                    <w:left w:val="single" w:color="000000" w:sz="4" w:space="0"/>
                    <w:bottom w:val="nil"/>
                    <w:right w:val="single" w:color="000000" w:sz="4" w:space="0"/>
                  </w:tcBorders>
                  <w:vAlign w:val="top"/>
                </w:tcPr>
                <w:p w14:paraId="488406C3">
                  <w:pPr>
                    <w:rPr>
                      <w:rFonts w:ascii="Arial"/>
                      <w:sz w:val="21"/>
                    </w:rPr>
                  </w:pPr>
                </w:p>
              </w:tc>
              <w:tc>
                <w:tcPr>
                  <w:tcW w:w="840" w:type="dxa"/>
                  <w:vMerge w:val="continue"/>
                  <w:tcBorders>
                    <w:top w:val="nil"/>
                    <w:left w:val="single" w:color="000000" w:sz="4" w:space="0"/>
                    <w:bottom w:val="nil"/>
                    <w:right w:val="nil"/>
                  </w:tcBorders>
                  <w:vAlign w:val="top"/>
                </w:tcPr>
                <w:p w14:paraId="7333D501">
                  <w:pPr>
                    <w:rPr>
                      <w:rFonts w:ascii="Arial"/>
                      <w:sz w:val="21"/>
                    </w:rPr>
                  </w:pPr>
                </w:p>
              </w:tc>
            </w:tr>
            <w:tr w14:paraId="43E5F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065" w:type="dxa"/>
                  <w:gridSpan w:val="2"/>
                  <w:vMerge w:val="continue"/>
                  <w:tcBorders>
                    <w:top w:val="nil"/>
                    <w:left w:val="nil"/>
                    <w:bottom w:val="nil"/>
                    <w:right w:val="single" w:color="000000" w:sz="4" w:space="0"/>
                  </w:tcBorders>
                  <w:vAlign w:val="top"/>
                </w:tcPr>
                <w:p w14:paraId="1877EEE3">
                  <w:pPr>
                    <w:rPr>
                      <w:rFonts w:ascii="Arial"/>
                      <w:sz w:val="21"/>
                    </w:rPr>
                  </w:pPr>
                </w:p>
              </w:tc>
              <w:tc>
                <w:tcPr>
                  <w:tcW w:w="664" w:type="dxa"/>
                  <w:gridSpan w:val="2"/>
                  <w:vMerge w:val="continue"/>
                  <w:tcBorders>
                    <w:top w:val="nil"/>
                    <w:left w:val="single" w:color="000000" w:sz="4" w:space="0"/>
                    <w:bottom w:val="nil"/>
                  </w:tcBorders>
                  <w:vAlign w:val="top"/>
                </w:tcPr>
                <w:p w14:paraId="162C0878">
                  <w:pPr>
                    <w:rPr>
                      <w:rFonts w:ascii="Arial"/>
                      <w:sz w:val="21"/>
                    </w:rPr>
                  </w:pPr>
                </w:p>
              </w:tc>
              <w:tc>
                <w:tcPr>
                  <w:tcW w:w="1050" w:type="dxa"/>
                  <w:tcBorders>
                    <w:right w:val="single" w:color="000000" w:sz="4" w:space="0"/>
                  </w:tcBorders>
                  <w:vAlign w:val="top"/>
                </w:tcPr>
                <w:p w14:paraId="7F9C8EBD">
                  <w:pPr>
                    <w:pStyle w:val="6"/>
                    <w:spacing w:before="164" w:line="190" w:lineRule="auto"/>
                    <w:ind w:left="328"/>
                    <w:rPr>
                      <w:sz w:val="22"/>
                      <w:szCs w:val="22"/>
                    </w:rPr>
                  </w:pPr>
                  <w:r>
                    <w:rPr>
                      <w:spacing w:val="-13"/>
                      <w:sz w:val="22"/>
                      <w:szCs w:val="22"/>
                    </w:rPr>
                    <w:t>乙苯</w:t>
                  </w:r>
                </w:p>
              </w:tc>
              <w:tc>
                <w:tcPr>
                  <w:tcW w:w="1171" w:type="dxa"/>
                  <w:tcBorders>
                    <w:left w:val="single" w:color="000000" w:sz="4" w:space="0"/>
                    <w:right w:val="single" w:color="000000" w:sz="4" w:space="0"/>
                  </w:tcBorders>
                  <w:vAlign w:val="top"/>
                </w:tcPr>
                <w:p w14:paraId="74D7E8C5">
                  <w:pPr>
                    <w:spacing w:before="105"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0.0024</w:t>
                  </w:r>
                </w:p>
              </w:tc>
              <w:tc>
                <w:tcPr>
                  <w:tcW w:w="1065" w:type="dxa"/>
                  <w:tcBorders>
                    <w:left w:val="single" w:color="000000" w:sz="4" w:space="0"/>
                    <w:right w:val="single" w:color="000000" w:sz="4" w:space="0"/>
                  </w:tcBorders>
                  <w:vAlign w:val="top"/>
                </w:tcPr>
                <w:p w14:paraId="39CD99D8">
                  <w:pPr>
                    <w:spacing w:before="84"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0.00772</w:t>
                  </w:r>
                </w:p>
              </w:tc>
              <w:tc>
                <w:tcPr>
                  <w:tcW w:w="1050" w:type="dxa"/>
                  <w:vMerge w:val="continue"/>
                  <w:tcBorders>
                    <w:top w:val="nil"/>
                    <w:left w:val="single" w:color="000000" w:sz="4" w:space="0"/>
                    <w:bottom w:val="nil"/>
                    <w:right w:val="single" w:color="000000" w:sz="4" w:space="0"/>
                  </w:tcBorders>
                  <w:vAlign w:val="top"/>
                </w:tcPr>
                <w:p w14:paraId="444A50F2">
                  <w:pPr>
                    <w:rPr>
                      <w:rFonts w:ascii="Arial"/>
                      <w:sz w:val="21"/>
                    </w:rPr>
                  </w:pPr>
                </w:p>
              </w:tc>
              <w:tc>
                <w:tcPr>
                  <w:tcW w:w="840" w:type="dxa"/>
                  <w:vMerge w:val="continue"/>
                  <w:tcBorders>
                    <w:top w:val="nil"/>
                    <w:left w:val="single" w:color="000000" w:sz="4" w:space="0"/>
                    <w:bottom w:val="nil"/>
                    <w:right w:val="nil"/>
                  </w:tcBorders>
                  <w:vAlign w:val="top"/>
                </w:tcPr>
                <w:p w14:paraId="26703524">
                  <w:pPr>
                    <w:rPr>
                      <w:rFonts w:ascii="Arial"/>
                      <w:sz w:val="21"/>
                    </w:rPr>
                  </w:pPr>
                </w:p>
              </w:tc>
            </w:tr>
            <w:tr w14:paraId="1BBA4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065" w:type="dxa"/>
                  <w:gridSpan w:val="2"/>
                  <w:vMerge w:val="continue"/>
                  <w:tcBorders>
                    <w:top w:val="nil"/>
                    <w:left w:val="nil"/>
                    <w:bottom w:val="nil"/>
                    <w:right w:val="single" w:color="000000" w:sz="4" w:space="0"/>
                  </w:tcBorders>
                  <w:vAlign w:val="top"/>
                </w:tcPr>
                <w:p w14:paraId="168EA30D">
                  <w:pPr>
                    <w:rPr>
                      <w:rFonts w:ascii="Arial"/>
                      <w:sz w:val="21"/>
                    </w:rPr>
                  </w:pPr>
                </w:p>
              </w:tc>
              <w:tc>
                <w:tcPr>
                  <w:tcW w:w="664" w:type="dxa"/>
                  <w:gridSpan w:val="2"/>
                  <w:vMerge w:val="continue"/>
                  <w:tcBorders>
                    <w:top w:val="nil"/>
                    <w:left w:val="single" w:color="000000" w:sz="4" w:space="0"/>
                    <w:bottom w:val="nil"/>
                  </w:tcBorders>
                  <w:vAlign w:val="top"/>
                </w:tcPr>
                <w:p w14:paraId="22AA3A20">
                  <w:pPr>
                    <w:rPr>
                      <w:rFonts w:ascii="Arial"/>
                      <w:sz w:val="21"/>
                    </w:rPr>
                  </w:pPr>
                </w:p>
              </w:tc>
              <w:tc>
                <w:tcPr>
                  <w:tcW w:w="1050" w:type="dxa"/>
                  <w:tcBorders>
                    <w:right w:val="single" w:color="000000" w:sz="4" w:space="0"/>
                  </w:tcBorders>
                  <w:vAlign w:val="top"/>
                </w:tcPr>
                <w:p w14:paraId="788B6C00">
                  <w:pPr>
                    <w:pStyle w:val="6"/>
                    <w:spacing w:before="166" w:line="188" w:lineRule="auto"/>
                    <w:ind w:left="204"/>
                    <w:rPr>
                      <w:sz w:val="22"/>
                      <w:szCs w:val="22"/>
                    </w:rPr>
                  </w:pPr>
                  <w:r>
                    <w:rPr>
                      <w:spacing w:val="-4"/>
                      <w:sz w:val="22"/>
                      <w:szCs w:val="22"/>
                    </w:rPr>
                    <w:t>苯乙烯</w:t>
                  </w:r>
                </w:p>
              </w:tc>
              <w:tc>
                <w:tcPr>
                  <w:tcW w:w="1171" w:type="dxa"/>
                  <w:tcBorders>
                    <w:left w:val="single" w:color="000000" w:sz="4" w:space="0"/>
                    <w:right w:val="single" w:color="000000" w:sz="4" w:space="0"/>
                  </w:tcBorders>
                  <w:vAlign w:val="top"/>
                </w:tcPr>
                <w:p w14:paraId="45B3AA09">
                  <w:pPr>
                    <w:spacing w:before="105"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0.0206</w:t>
                  </w:r>
                </w:p>
              </w:tc>
              <w:tc>
                <w:tcPr>
                  <w:tcW w:w="1065" w:type="dxa"/>
                  <w:tcBorders>
                    <w:left w:val="single" w:color="000000" w:sz="4" w:space="0"/>
                    <w:right w:val="single" w:color="000000" w:sz="4" w:space="0"/>
                  </w:tcBorders>
                  <w:vAlign w:val="top"/>
                </w:tcPr>
                <w:p w14:paraId="640D293C">
                  <w:pPr>
                    <w:spacing w:before="86" w:line="274" w:lineRule="exact"/>
                    <w:ind w:left="2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0.0652</w:t>
                  </w:r>
                </w:p>
              </w:tc>
              <w:tc>
                <w:tcPr>
                  <w:tcW w:w="1050" w:type="dxa"/>
                  <w:vMerge w:val="continue"/>
                  <w:tcBorders>
                    <w:top w:val="nil"/>
                    <w:left w:val="single" w:color="000000" w:sz="4" w:space="0"/>
                    <w:bottom w:val="nil"/>
                    <w:right w:val="single" w:color="000000" w:sz="4" w:space="0"/>
                  </w:tcBorders>
                  <w:vAlign w:val="top"/>
                </w:tcPr>
                <w:p w14:paraId="11C722D1">
                  <w:pPr>
                    <w:rPr>
                      <w:rFonts w:ascii="Arial"/>
                      <w:sz w:val="21"/>
                    </w:rPr>
                  </w:pPr>
                </w:p>
              </w:tc>
              <w:tc>
                <w:tcPr>
                  <w:tcW w:w="840" w:type="dxa"/>
                  <w:vMerge w:val="continue"/>
                  <w:tcBorders>
                    <w:top w:val="nil"/>
                    <w:left w:val="single" w:color="000000" w:sz="4" w:space="0"/>
                    <w:bottom w:val="nil"/>
                    <w:right w:val="nil"/>
                  </w:tcBorders>
                  <w:vAlign w:val="top"/>
                </w:tcPr>
                <w:p w14:paraId="0B6F72C3">
                  <w:pPr>
                    <w:rPr>
                      <w:rFonts w:ascii="Arial"/>
                      <w:sz w:val="21"/>
                    </w:rPr>
                  </w:pPr>
                </w:p>
              </w:tc>
            </w:tr>
            <w:tr w14:paraId="2A1E9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2065" w:type="dxa"/>
                  <w:gridSpan w:val="2"/>
                  <w:vMerge w:val="continue"/>
                  <w:tcBorders>
                    <w:top w:val="nil"/>
                    <w:left w:val="nil"/>
                    <w:bottom w:val="single" w:color="000000" w:sz="10" w:space="0"/>
                    <w:right w:val="single" w:color="000000" w:sz="4" w:space="0"/>
                  </w:tcBorders>
                  <w:vAlign w:val="top"/>
                </w:tcPr>
                <w:p w14:paraId="09071A1A">
                  <w:pPr>
                    <w:rPr>
                      <w:rFonts w:ascii="Arial"/>
                      <w:sz w:val="21"/>
                    </w:rPr>
                  </w:pPr>
                </w:p>
              </w:tc>
              <w:tc>
                <w:tcPr>
                  <w:tcW w:w="664" w:type="dxa"/>
                  <w:gridSpan w:val="2"/>
                  <w:vMerge w:val="continue"/>
                  <w:tcBorders>
                    <w:top w:val="nil"/>
                    <w:left w:val="single" w:color="000000" w:sz="4" w:space="0"/>
                    <w:bottom w:val="single" w:color="000000" w:sz="10" w:space="0"/>
                  </w:tcBorders>
                  <w:vAlign w:val="top"/>
                </w:tcPr>
                <w:p w14:paraId="3CB5954A">
                  <w:pPr>
                    <w:rPr>
                      <w:rFonts w:ascii="Arial"/>
                      <w:sz w:val="21"/>
                    </w:rPr>
                  </w:pPr>
                </w:p>
              </w:tc>
              <w:tc>
                <w:tcPr>
                  <w:tcW w:w="1050" w:type="dxa"/>
                  <w:tcBorders>
                    <w:bottom w:val="single" w:color="000000" w:sz="10" w:space="0"/>
                    <w:right w:val="single" w:color="000000" w:sz="4" w:space="0"/>
                  </w:tcBorders>
                  <w:vAlign w:val="top"/>
                </w:tcPr>
                <w:p w14:paraId="254BA587">
                  <w:pPr>
                    <w:pStyle w:val="6"/>
                    <w:spacing w:before="20" w:line="238" w:lineRule="auto"/>
                    <w:ind w:left="419" w:right="124" w:hanging="265"/>
                    <w:rPr>
                      <w:sz w:val="22"/>
                      <w:szCs w:val="22"/>
                    </w:rPr>
                  </w:pPr>
                  <w:r>
                    <w:rPr>
                      <w:rFonts w:ascii="Times New Roman" w:hAnsi="Times New Roman" w:eastAsia="Times New Roman" w:cs="Times New Roman"/>
                      <w:spacing w:val="-5"/>
                      <w:sz w:val="22"/>
                      <w:szCs w:val="22"/>
                    </w:rPr>
                    <w:t>1,3-</w:t>
                  </w:r>
                  <w:r>
                    <w:rPr>
                      <w:spacing w:val="-5"/>
                      <w:sz w:val="22"/>
                      <w:szCs w:val="22"/>
                    </w:rPr>
                    <w:t>丁二</w:t>
                  </w:r>
                  <w:r>
                    <w:rPr>
                      <w:sz w:val="22"/>
                      <w:szCs w:val="22"/>
                    </w:rPr>
                    <w:t>烯</w:t>
                  </w:r>
                </w:p>
              </w:tc>
              <w:tc>
                <w:tcPr>
                  <w:tcW w:w="1171" w:type="dxa"/>
                  <w:tcBorders>
                    <w:left w:val="single" w:color="000000" w:sz="4" w:space="0"/>
                    <w:bottom w:val="single" w:color="000000" w:sz="10" w:space="0"/>
                    <w:right w:val="single" w:color="000000" w:sz="4" w:space="0"/>
                  </w:tcBorders>
                  <w:vAlign w:val="top"/>
                </w:tcPr>
                <w:p w14:paraId="205EBE97">
                  <w:pPr>
                    <w:spacing w:before="193" w:line="274" w:lineRule="exact"/>
                    <w:ind w:left="2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0.00008</w:t>
                  </w:r>
                </w:p>
              </w:tc>
              <w:tc>
                <w:tcPr>
                  <w:tcW w:w="1065" w:type="dxa"/>
                  <w:tcBorders>
                    <w:left w:val="single" w:color="000000" w:sz="4" w:space="0"/>
                    <w:bottom w:val="single" w:color="000000" w:sz="10" w:space="0"/>
                    <w:right w:val="single" w:color="000000" w:sz="4" w:space="0"/>
                  </w:tcBorders>
                  <w:vAlign w:val="top"/>
                </w:tcPr>
                <w:p w14:paraId="4AA7041D">
                  <w:pPr>
                    <w:spacing w:before="174"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0.00025</w:t>
                  </w:r>
                </w:p>
              </w:tc>
              <w:tc>
                <w:tcPr>
                  <w:tcW w:w="1050" w:type="dxa"/>
                  <w:vMerge w:val="continue"/>
                  <w:tcBorders>
                    <w:top w:val="nil"/>
                    <w:left w:val="single" w:color="000000" w:sz="4" w:space="0"/>
                    <w:bottom w:val="single" w:color="000000" w:sz="10" w:space="0"/>
                    <w:right w:val="single" w:color="000000" w:sz="4" w:space="0"/>
                  </w:tcBorders>
                  <w:vAlign w:val="top"/>
                </w:tcPr>
                <w:p w14:paraId="0CF9C8D1">
                  <w:pPr>
                    <w:rPr>
                      <w:rFonts w:ascii="Arial"/>
                      <w:sz w:val="21"/>
                    </w:rPr>
                  </w:pPr>
                </w:p>
              </w:tc>
              <w:tc>
                <w:tcPr>
                  <w:tcW w:w="840" w:type="dxa"/>
                  <w:vMerge w:val="continue"/>
                  <w:tcBorders>
                    <w:top w:val="nil"/>
                    <w:left w:val="single" w:color="000000" w:sz="4" w:space="0"/>
                    <w:bottom w:val="single" w:color="000000" w:sz="10" w:space="0"/>
                    <w:right w:val="nil"/>
                  </w:tcBorders>
                  <w:vAlign w:val="top"/>
                </w:tcPr>
                <w:p w14:paraId="3AC40D73">
                  <w:pPr>
                    <w:rPr>
                      <w:rFonts w:ascii="Arial"/>
                      <w:sz w:val="21"/>
                    </w:rPr>
                  </w:pPr>
                </w:p>
              </w:tc>
            </w:tr>
          </w:tbl>
          <w:p w14:paraId="7226ED77">
            <w:pPr>
              <w:pStyle w:val="6"/>
              <w:spacing w:before="119" w:line="361" w:lineRule="exact"/>
              <w:ind w:left="591"/>
            </w:pPr>
            <w:r>
              <w:rPr>
                <w:spacing w:val="-1"/>
                <w:position w:val="2"/>
              </w:rPr>
              <w:t>项目废气污染源源强核算结果及相关参数一览表</w:t>
            </w:r>
            <w:r>
              <w:rPr>
                <w:rFonts w:ascii="Times New Roman" w:hAnsi="Times New Roman" w:eastAsia="Times New Roman" w:cs="Times New Roman"/>
                <w:spacing w:val="-1"/>
                <w:position w:val="2"/>
              </w:rPr>
              <w:t>4.1-6</w:t>
            </w:r>
            <w:r>
              <w:rPr>
                <w:spacing w:val="-1"/>
                <w:position w:val="2"/>
              </w:rPr>
              <w:t>。</w:t>
            </w:r>
          </w:p>
        </w:tc>
      </w:tr>
    </w:tbl>
    <w:p w14:paraId="57A36FC9">
      <w:pPr>
        <w:rPr>
          <w:rFonts w:ascii="Arial"/>
          <w:sz w:val="21"/>
        </w:rPr>
      </w:pPr>
    </w:p>
    <w:p w14:paraId="0B69D88B">
      <w:pPr>
        <w:rPr>
          <w:rFonts w:ascii="Arial" w:hAnsi="Arial" w:eastAsia="Arial" w:cs="Arial"/>
          <w:sz w:val="21"/>
          <w:szCs w:val="21"/>
        </w:rPr>
        <w:sectPr>
          <w:footerReference r:id="rId67" w:type="default"/>
          <w:pgSz w:w="11907" w:h="16840"/>
          <w:pgMar w:top="400" w:right="1680" w:bottom="1072" w:left="1680" w:header="0" w:footer="835" w:gutter="0"/>
          <w:cols w:space="720" w:num="1"/>
        </w:sectPr>
      </w:pPr>
    </w:p>
    <w:p w14:paraId="1F9F8BF8">
      <w:pPr>
        <w:spacing w:before="42"/>
      </w:pPr>
    </w:p>
    <w:p w14:paraId="643BC1EE">
      <w:pPr>
        <w:spacing w:before="41"/>
      </w:pPr>
    </w:p>
    <w:p w14:paraId="660412C6">
      <w:pPr>
        <w:spacing w:before="41"/>
      </w:pPr>
    </w:p>
    <w:p w14:paraId="0E72B921">
      <w:pPr>
        <w:spacing w:before="41"/>
      </w:pPr>
    </w:p>
    <w:tbl>
      <w:tblPr>
        <w:tblStyle w:val="5"/>
        <w:tblW w:w="136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525"/>
        <w:gridCol w:w="418"/>
        <w:gridCol w:w="244"/>
        <w:gridCol w:w="513"/>
        <w:gridCol w:w="236"/>
        <w:gridCol w:w="572"/>
        <w:gridCol w:w="535"/>
        <w:gridCol w:w="714"/>
        <w:gridCol w:w="666"/>
        <w:gridCol w:w="236"/>
        <w:gridCol w:w="538"/>
        <w:gridCol w:w="386"/>
        <w:gridCol w:w="386"/>
        <w:gridCol w:w="393"/>
        <w:gridCol w:w="533"/>
        <w:gridCol w:w="535"/>
        <w:gridCol w:w="641"/>
        <w:gridCol w:w="730"/>
        <w:gridCol w:w="787"/>
        <w:gridCol w:w="765"/>
        <w:gridCol w:w="1172"/>
        <w:gridCol w:w="647"/>
        <w:gridCol w:w="535"/>
        <w:gridCol w:w="491"/>
      </w:tblGrid>
      <w:tr w14:paraId="4B713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60" w:type="dxa"/>
            <w:vMerge w:val="restart"/>
            <w:tcBorders>
              <w:bottom w:val="nil"/>
            </w:tcBorders>
            <w:textDirection w:val="tbRlV"/>
            <w:vAlign w:val="top"/>
          </w:tcPr>
          <w:p w14:paraId="4DDA8D55">
            <w:pPr>
              <w:pStyle w:val="6"/>
              <w:spacing w:before="106" w:line="209" w:lineRule="auto"/>
              <w:ind w:left="2559"/>
            </w:pPr>
            <w:r>
              <w:t>运</w:t>
            </w:r>
            <w:r>
              <w:rPr>
                <w:spacing w:val="-42"/>
              </w:rPr>
              <w:t xml:space="preserve"> </w:t>
            </w:r>
            <w:r>
              <w:t>营</w:t>
            </w:r>
            <w:r>
              <w:rPr>
                <w:spacing w:val="-51"/>
              </w:rPr>
              <w:t xml:space="preserve"> </w:t>
            </w:r>
            <w:r>
              <w:t>期</w:t>
            </w:r>
            <w:r>
              <w:rPr>
                <w:spacing w:val="-48"/>
              </w:rPr>
              <w:t xml:space="preserve"> </w:t>
            </w:r>
            <w:r>
              <w:t>环</w:t>
            </w:r>
            <w:r>
              <w:rPr>
                <w:spacing w:val="-49"/>
              </w:rPr>
              <w:t xml:space="preserve"> </w:t>
            </w:r>
            <w:r>
              <w:t>境</w:t>
            </w:r>
            <w:r>
              <w:rPr>
                <w:spacing w:val="-51"/>
              </w:rPr>
              <w:t xml:space="preserve"> </w:t>
            </w:r>
            <w:r>
              <w:t>影</w:t>
            </w:r>
            <w:r>
              <w:rPr>
                <w:spacing w:val="-49"/>
              </w:rPr>
              <w:t xml:space="preserve"> </w:t>
            </w:r>
            <w:r>
              <w:t>响</w:t>
            </w:r>
            <w:r>
              <w:rPr>
                <w:spacing w:val="-49"/>
              </w:rPr>
              <w:t xml:space="preserve"> </w:t>
            </w:r>
            <w:r>
              <w:t>和</w:t>
            </w:r>
            <w:r>
              <w:rPr>
                <w:spacing w:val="-48"/>
              </w:rPr>
              <w:t xml:space="preserve"> </w:t>
            </w:r>
            <w:r>
              <w:t>保</w:t>
            </w:r>
            <w:r>
              <w:rPr>
                <w:spacing w:val="-52"/>
              </w:rPr>
              <w:t xml:space="preserve"> </w:t>
            </w:r>
            <w:r>
              <w:t>护</w:t>
            </w:r>
            <w:r>
              <w:rPr>
                <w:spacing w:val="-48"/>
              </w:rPr>
              <w:t xml:space="preserve"> </w:t>
            </w:r>
            <w:r>
              <w:t>措</w:t>
            </w:r>
            <w:r>
              <w:rPr>
                <w:spacing w:val="-51"/>
              </w:rPr>
              <w:t xml:space="preserve"> </w:t>
            </w:r>
            <w:r>
              <w:t>施</w:t>
            </w:r>
          </w:p>
        </w:tc>
        <w:tc>
          <w:tcPr>
            <w:tcW w:w="13198" w:type="dxa"/>
            <w:gridSpan w:val="24"/>
            <w:tcBorders>
              <w:bottom w:val="single" w:color="000000" w:sz="10" w:space="0"/>
            </w:tcBorders>
            <w:vAlign w:val="top"/>
          </w:tcPr>
          <w:p w14:paraId="3B5118D0">
            <w:pPr>
              <w:spacing w:before="4" w:line="316" w:lineRule="exact"/>
              <w:ind w:left="3472"/>
              <w:rPr>
                <w:rFonts w:ascii="黑体" w:hAnsi="黑体" w:eastAsia="黑体" w:cs="黑体"/>
                <w:sz w:val="24"/>
                <w:szCs w:val="24"/>
              </w:rPr>
            </w:pPr>
            <w:r>
              <w:rPr>
                <w:rFonts w:ascii="黑体" w:hAnsi="黑体" w:eastAsia="黑体" w:cs="黑体"/>
                <w:spacing w:val="9"/>
                <w:position w:val="1"/>
                <w:sz w:val="24"/>
                <w:szCs w:val="24"/>
              </w:rPr>
              <w:t>表</w:t>
            </w:r>
            <w:r>
              <w:rPr>
                <w:rFonts w:ascii="黑体" w:hAnsi="黑体" w:eastAsia="黑体" w:cs="黑体"/>
                <w:spacing w:val="-39"/>
                <w:position w:val="1"/>
                <w:sz w:val="24"/>
                <w:szCs w:val="24"/>
              </w:rPr>
              <w:t xml:space="preserve"> </w:t>
            </w:r>
            <w:r>
              <w:rPr>
                <w:rFonts w:ascii="Times New Roman" w:hAnsi="Times New Roman" w:eastAsia="Times New Roman" w:cs="Times New Roman"/>
                <w:spacing w:val="9"/>
                <w:position w:val="1"/>
                <w:sz w:val="24"/>
                <w:szCs w:val="24"/>
              </w:rPr>
              <w:t xml:space="preserve">4.1-6  </w:t>
            </w:r>
            <w:r>
              <w:rPr>
                <w:rFonts w:ascii="黑体" w:hAnsi="黑体" w:eastAsia="黑体" w:cs="黑体"/>
                <w:spacing w:val="9"/>
                <w:position w:val="1"/>
                <w:sz w:val="24"/>
                <w:szCs w:val="24"/>
              </w:rPr>
              <w:t>项目废气污染源源强核算结果及相关参数一览表</w:t>
            </w:r>
          </w:p>
        </w:tc>
      </w:tr>
      <w:tr w14:paraId="2238C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60" w:type="dxa"/>
            <w:vMerge w:val="continue"/>
            <w:tcBorders>
              <w:top w:val="nil"/>
              <w:bottom w:val="nil"/>
            </w:tcBorders>
            <w:textDirection w:val="tbRlV"/>
            <w:vAlign w:val="top"/>
          </w:tcPr>
          <w:p w14:paraId="29066A0D">
            <w:pPr>
              <w:rPr>
                <w:rFonts w:ascii="Arial"/>
                <w:sz w:val="21"/>
              </w:rPr>
            </w:pPr>
          </w:p>
        </w:tc>
        <w:tc>
          <w:tcPr>
            <w:tcW w:w="525" w:type="dxa"/>
            <w:vMerge w:val="restart"/>
            <w:tcBorders>
              <w:top w:val="single" w:color="000000" w:sz="10" w:space="0"/>
              <w:bottom w:val="nil"/>
            </w:tcBorders>
            <w:vAlign w:val="top"/>
          </w:tcPr>
          <w:p w14:paraId="742CC318">
            <w:pPr>
              <w:spacing w:line="305" w:lineRule="auto"/>
              <w:rPr>
                <w:rFonts w:ascii="Arial"/>
                <w:sz w:val="21"/>
              </w:rPr>
            </w:pPr>
          </w:p>
          <w:p w14:paraId="0712A89F">
            <w:pPr>
              <w:pStyle w:val="6"/>
              <w:spacing w:before="59" w:line="267" w:lineRule="auto"/>
              <w:ind w:left="141" w:right="26" w:hanging="1"/>
              <w:jc w:val="both"/>
              <w:rPr>
                <w:sz w:val="18"/>
                <w:szCs w:val="18"/>
              </w:rPr>
            </w:pPr>
            <w:r>
              <w:rPr>
                <w:spacing w:val="-4"/>
                <w:sz w:val="18"/>
                <w:szCs w:val="18"/>
              </w:rPr>
              <w:t>产排</w:t>
            </w:r>
            <w:r>
              <w:rPr>
                <w:spacing w:val="-5"/>
                <w:sz w:val="18"/>
                <w:szCs w:val="18"/>
              </w:rPr>
              <w:t>污环</w:t>
            </w:r>
            <w:r>
              <w:rPr>
                <w:spacing w:val="28"/>
                <w:w w:val="129"/>
                <w:sz w:val="18"/>
                <w:szCs w:val="18"/>
              </w:rPr>
              <w:t>节</w:t>
            </w:r>
          </w:p>
        </w:tc>
        <w:tc>
          <w:tcPr>
            <w:tcW w:w="418" w:type="dxa"/>
            <w:vMerge w:val="restart"/>
            <w:tcBorders>
              <w:top w:val="single" w:color="000000" w:sz="10" w:space="0"/>
              <w:bottom w:val="nil"/>
            </w:tcBorders>
            <w:vAlign w:val="top"/>
          </w:tcPr>
          <w:p w14:paraId="42186FEA">
            <w:pPr>
              <w:spacing w:line="434" w:lineRule="auto"/>
              <w:rPr>
                <w:rFonts w:ascii="Arial"/>
                <w:sz w:val="21"/>
              </w:rPr>
            </w:pPr>
          </w:p>
          <w:p w14:paraId="0255A8E2">
            <w:pPr>
              <w:pStyle w:val="6"/>
              <w:spacing w:before="58" w:line="269" w:lineRule="auto"/>
              <w:ind w:left="120" w:right="27" w:hanging="86"/>
              <w:rPr>
                <w:sz w:val="18"/>
                <w:szCs w:val="18"/>
              </w:rPr>
            </w:pPr>
            <w:r>
              <w:rPr>
                <w:spacing w:val="-5"/>
                <w:sz w:val="18"/>
                <w:szCs w:val="18"/>
              </w:rPr>
              <w:t>污染</w:t>
            </w:r>
            <w:r>
              <w:rPr>
                <w:sz w:val="18"/>
                <w:szCs w:val="18"/>
              </w:rPr>
              <w:t>源</w:t>
            </w:r>
          </w:p>
        </w:tc>
        <w:tc>
          <w:tcPr>
            <w:tcW w:w="757" w:type="dxa"/>
            <w:gridSpan w:val="2"/>
            <w:vMerge w:val="restart"/>
            <w:tcBorders>
              <w:top w:val="single" w:color="000000" w:sz="10" w:space="0"/>
              <w:bottom w:val="nil"/>
            </w:tcBorders>
            <w:vAlign w:val="top"/>
          </w:tcPr>
          <w:p w14:paraId="7B966B43">
            <w:pPr>
              <w:spacing w:line="433" w:lineRule="auto"/>
              <w:rPr>
                <w:rFonts w:ascii="Arial"/>
                <w:sz w:val="21"/>
              </w:rPr>
            </w:pPr>
          </w:p>
          <w:p w14:paraId="2E207C25">
            <w:pPr>
              <w:pStyle w:val="6"/>
              <w:spacing w:before="58" w:line="268" w:lineRule="auto"/>
              <w:ind w:left="200" w:right="107" w:hanging="87"/>
              <w:rPr>
                <w:sz w:val="18"/>
                <w:szCs w:val="18"/>
              </w:rPr>
            </w:pPr>
            <w:r>
              <w:rPr>
                <w:spacing w:val="-3"/>
                <w:sz w:val="18"/>
                <w:szCs w:val="18"/>
              </w:rPr>
              <w:t>污染物</w:t>
            </w:r>
            <w:r>
              <w:rPr>
                <w:spacing w:val="-4"/>
                <w:sz w:val="18"/>
                <w:szCs w:val="18"/>
              </w:rPr>
              <w:t>种类</w:t>
            </w:r>
          </w:p>
        </w:tc>
        <w:tc>
          <w:tcPr>
            <w:tcW w:w="2723" w:type="dxa"/>
            <w:gridSpan w:val="5"/>
            <w:tcBorders>
              <w:top w:val="single" w:color="000000" w:sz="10" w:space="0"/>
            </w:tcBorders>
            <w:vAlign w:val="top"/>
          </w:tcPr>
          <w:p w14:paraId="28DEB923">
            <w:pPr>
              <w:pStyle w:val="6"/>
              <w:spacing w:before="98" w:line="220" w:lineRule="auto"/>
              <w:ind w:left="916"/>
              <w:rPr>
                <w:sz w:val="18"/>
                <w:szCs w:val="18"/>
              </w:rPr>
            </w:pPr>
            <w:r>
              <w:rPr>
                <w:spacing w:val="-2"/>
                <w:sz w:val="18"/>
                <w:szCs w:val="18"/>
              </w:rPr>
              <w:t>污染源产生</w:t>
            </w:r>
          </w:p>
        </w:tc>
        <w:tc>
          <w:tcPr>
            <w:tcW w:w="236" w:type="dxa"/>
            <w:vMerge w:val="restart"/>
            <w:tcBorders>
              <w:top w:val="single" w:color="000000" w:sz="10" w:space="0"/>
              <w:bottom w:val="nil"/>
            </w:tcBorders>
            <w:textDirection w:val="tbRlV"/>
            <w:vAlign w:val="top"/>
          </w:tcPr>
          <w:p w14:paraId="00447D3A">
            <w:pPr>
              <w:pStyle w:val="6"/>
              <w:spacing w:before="28" w:line="207" w:lineRule="auto"/>
              <w:ind w:left="235"/>
              <w:rPr>
                <w:sz w:val="18"/>
                <w:szCs w:val="18"/>
              </w:rPr>
            </w:pPr>
            <w:r>
              <w:rPr>
                <w:sz w:val="18"/>
                <w:szCs w:val="18"/>
              </w:rPr>
              <w:t>排</w:t>
            </w:r>
            <w:r>
              <w:rPr>
                <w:spacing w:val="-11"/>
                <w:sz w:val="18"/>
                <w:szCs w:val="18"/>
              </w:rPr>
              <w:t xml:space="preserve"> </w:t>
            </w:r>
            <w:r>
              <w:rPr>
                <w:sz w:val="18"/>
                <w:szCs w:val="18"/>
              </w:rPr>
              <w:t>放</w:t>
            </w:r>
            <w:r>
              <w:rPr>
                <w:spacing w:val="-11"/>
                <w:sz w:val="18"/>
                <w:szCs w:val="18"/>
              </w:rPr>
              <w:t xml:space="preserve"> </w:t>
            </w:r>
            <w:r>
              <w:rPr>
                <w:sz w:val="18"/>
                <w:szCs w:val="18"/>
              </w:rPr>
              <w:t>方</w:t>
            </w:r>
            <w:r>
              <w:rPr>
                <w:spacing w:val="-9"/>
                <w:sz w:val="18"/>
                <w:szCs w:val="18"/>
              </w:rPr>
              <w:t xml:space="preserve"> </w:t>
            </w:r>
            <w:r>
              <w:rPr>
                <w:sz w:val="18"/>
                <w:szCs w:val="18"/>
              </w:rPr>
              <w:t>式</w:t>
            </w:r>
          </w:p>
        </w:tc>
        <w:tc>
          <w:tcPr>
            <w:tcW w:w="1703" w:type="dxa"/>
            <w:gridSpan w:val="4"/>
            <w:tcBorders>
              <w:top w:val="single" w:color="000000" w:sz="10" w:space="0"/>
            </w:tcBorders>
            <w:vAlign w:val="top"/>
          </w:tcPr>
          <w:p w14:paraId="7CE0861B">
            <w:pPr>
              <w:pStyle w:val="6"/>
              <w:spacing w:before="98" w:line="221" w:lineRule="auto"/>
              <w:ind w:left="499"/>
              <w:rPr>
                <w:sz w:val="18"/>
                <w:szCs w:val="18"/>
              </w:rPr>
            </w:pPr>
            <w:r>
              <w:rPr>
                <w:spacing w:val="-3"/>
                <w:sz w:val="18"/>
                <w:szCs w:val="18"/>
              </w:rPr>
              <w:t>治理措施</w:t>
            </w:r>
          </w:p>
        </w:tc>
        <w:tc>
          <w:tcPr>
            <w:tcW w:w="2439" w:type="dxa"/>
            <w:gridSpan w:val="4"/>
            <w:tcBorders>
              <w:top w:val="single" w:color="000000" w:sz="10" w:space="0"/>
            </w:tcBorders>
            <w:vAlign w:val="top"/>
          </w:tcPr>
          <w:p w14:paraId="28E11792">
            <w:pPr>
              <w:pStyle w:val="6"/>
              <w:spacing w:before="98" w:line="221" w:lineRule="auto"/>
              <w:ind w:left="773"/>
              <w:rPr>
                <w:sz w:val="18"/>
                <w:szCs w:val="18"/>
              </w:rPr>
            </w:pPr>
            <w:r>
              <w:rPr>
                <w:spacing w:val="-2"/>
                <w:sz w:val="18"/>
                <w:szCs w:val="18"/>
              </w:rPr>
              <w:t>污染物排放</w:t>
            </w:r>
          </w:p>
        </w:tc>
        <w:tc>
          <w:tcPr>
            <w:tcW w:w="2724" w:type="dxa"/>
            <w:gridSpan w:val="3"/>
            <w:tcBorders>
              <w:top w:val="single" w:color="000000" w:sz="10" w:space="0"/>
            </w:tcBorders>
            <w:vAlign w:val="top"/>
          </w:tcPr>
          <w:p w14:paraId="2495B1C7">
            <w:pPr>
              <w:pStyle w:val="6"/>
              <w:spacing w:before="98" w:line="219" w:lineRule="auto"/>
              <w:ind w:left="737"/>
              <w:rPr>
                <w:sz w:val="18"/>
                <w:szCs w:val="18"/>
              </w:rPr>
            </w:pPr>
            <w:r>
              <w:rPr>
                <w:spacing w:val="-2"/>
                <w:sz w:val="18"/>
                <w:szCs w:val="18"/>
              </w:rPr>
              <w:t>排放口基本信息</w:t>
            </w:r>
          </w:p>
        </w:tc>
        <w:tc>
          <w:tcPr>
            <w:tcW w:w="647" w:type="dxa"/>
            <w:vMerge w:val="restart"/>
            <w:tcBorders>
              <w:top w:val="single" w:color="000000" w:sz="10" w:space="0"/>
              <w:bottom w:val="nil"/>
            </w:tcBorders>
            <w:vAlign w:val="top"/>
          </w:tcPr>
          <w:p w14:paraId="08F0D689">
            <w:pPr>
              <w:spacing w:line="304" w:lineRule="auto"/>
              <w:rPr>
                <w:rFonts w:ascii="Arial"/>
                <w:sz w:val="21"/>
              </w:rPr>
            </w:pPr>
          </w:p>
          <w:p w14:paraId="7868697F">
            <w:pPr>
              <w:pStyle w:val="6"/>
              <w:spacing w:before="58" w:line="222" w:lineRule="auto"/>
              <w:ind w:left="149"/>
              <w:rPr>
                <w:sz w:val="18"/>
                <w:szCs w:val="18"/>
              </w:rPr>
            </w:pPr>
            <w:r>
              <w:rPr>
                <w:spacing w:val="-4"/>
                <w:sz w:val="18"/>
                <w:szCs w:val="18"/>
              </w:rPr>
              <w:t>排放</w:t>
            </w:r>
          </w:p>
          <w:p w14:paraId="62BB5E2D">
            <w:pPr>
              <w:pStyle w:val="6"/>
              <w:spacing w:before="43" w:line="222" w:lineRule="auto"/>
              <w:ind w:left="158"/>
              <w:rPr>
                <w:sz w:val="18"/>
                <w:szCs w:val="18"/>
              </w:rPr>
            </w:pPr>
            <w:r>
              <w:rPr>
                <w:spacing w:val="-8"/>
                <w:sz w:val="18"/>
                <w:szCs w:val="18"/>
              </w:rPr>
              <w:t>时间</w:t>
            </w:r>
          </w:p>
          <w:p w14:paraId="08ABD414">
            <w:pPr>
              <w:spacing w:before="16" w:line="236" w:lineRule="exact"/>
              <w:ind w:left="2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h</w:t>
            </w:r>
          </w:p>
        </w:tc>
        <w:tc>
          <w:tcPr>
            <w:tcW w:w="1026" w:type="dxa"/>
            <w:gridSpan w:val="2"/>
            <w:tcBorders>
              <w:top w:val="single" w:color="000000" w:sz="10" w:space="0"/>
            </w:tcBorders>
            <w:vAlign w:val="top"/>
          </w:tcPr>
          <w:p w14:paraId="4933CAC6">
            <w:pPr>
              <w:pStyle w:val="6"/>
              <w:spacing w:before="98" w:line="221" w:lineRule="auto"/>
              <w:ind w:left="102"/>
              <w:rPr>
                <w:sz w:val="18"/>
                <w:szCs w:val="18"/>
              </w:rPr>
            </w:pPr>
            <w:r>
              <w:rPr>
                <w:spacing w:val="-2"/>
                <w:sz w:val="18"/>
                <w:szCs w:val="18"/>
              </w:rPr>
              <w:t>排放标准</w:t>
            </w:r>
          </w:p>
        </w:tc>
      </w:tr>
      <w:tr w14:paraId="27E38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460" w:type="dxa"/>
            <w:vMerge w:val="continue"/>
            <w:tcBorders>
              <w:top w:val="nil"/>
              <w:bottom w:val="nil"/>
            </w:tcBorders>
            <w:textDirection w:val="tbRlV"/>
            <w:vAlign w:val="top"/>
          </w:tcPr>
          <w:p w14:paraId="66E1C213">
            <w:pPr>
              <w:rPr>
                <w:rFonts w:ascii="Arial"/>
                <w:sz w:val="21"/>
              </w:rPr>
            </w:pPr>
          </w:p>
        </w:tc>
        <w:tc>
          <w:tcPr>
            <w:tcW w:w="525" w:type="dxa"/>
            <w:vMerge w:val="continue"/>
            <w:tcBorders>
              <w:top w:val="nil"/>
            </w:tcBorders>
            <w:vAlign w:val="top"/>
          </w:tcPr>
          <w:p w14:paraId="7445EEF3">
            <w:pPr>
              <w:rPr>
                <w:rFonts w:ascii="Arial"/>
                <w:sz w:val="21"/>
              </w:rPr>
            </w:pPr>
          </w:p>
        </w:tc>
        <w:tc>
          <w:tcPr>
            <w:tcW w:w="418" w:type="dxa"/>
            <w:vMerge w:val="continue"/>
            <w:tcBorders>
              <w:top w:val="nil"/>
            </w:tcBorders>
            <w:vAlign w:val="top"/>
          </w:tcPr>
          <w:p w14:paraId="79E501A5">
            <w:pPr>
              <w:rPr>
                <w:rFonts w:ascii="Arial"/>
                <w:sz w:val="21"/>
              </w:rPr>
            </w:pPr>
          </w:p>
        </w:tc>
        <w:tc>
          <w:tcPr>
            <w:tcW w:w="757" w:type="dxa"/>
            <w:gridSpan w:val="2"/>
            <w:vMerge w:val="continue"/>
            <w:tcBorders>
              <w:top w:val="nil"/>
            </w:tcBorders>
            <w:vAlign w:val="top"/>
          </w:tcPr>
          <w:p w14:paraId="7849DCF8">
            <w:pPr>
              <w:rPr>
                <w:rFonts w:ascii="Arial"/>
                <w:sz w:val="21"/>
              </w:rPr>
            </w:pPr>
          </w:p>
        </w:tc>
        <w:tc>
          <w:tcPr>
            <w:tcW w:w="236" w:type="dxa"/>
            <w:textDirection w:val="tbRlV"/>
            <w:vAlign w:val="top"/>
          </w:tcPr>
          <w:p w14:paraId="2A0B0AB4">
            <w:pPr>
              <w:pStyle w:val="6"/>
              <w:spacing w:before="26" w:line="206" w:lineRule="auto"/>
              <w:ind w:left="55"/>
              <w:rPr>
                <w:sz w:val="18"/>
                <w:szCs w:val="18"/>
              </w:rPr>
            </w:pPr>
            <w:r>
              <w:rPr>
                <w:sz w:val="18"/>
                <w:szCs w:val="18"/>
              </w:rPr>
              <w:t>核</w:t>
            </w:r>
            <w:r>
              <w:rPr>
                <w:spacing w:val="-11"/>
                <w:sz w:val="18"/>
                <w:szCs w:val="18"/>
              </w:rPr>
              <w:t xml:space="preserve"> </w:t>
            </w:r>
            <w:r>
              <w:rPr>
                <w:sz w:val="18"/>
                <w:szCs w:val="18"/>
              </w:rPr>
              <w:t>算</w:t>
            </w:r>
            <w:r>
              <w:rPr>
                <w:spacing w:val="-11"/>
                <w:sz w:val="18"/>
                <w:szCs w:val="18"/>
              </w:rPr>
              <w:t xml:space="preserve"> </w:t>
            </w:r>
            <w:r>
              <w:rPr>
                <w:sz w:val="18"/>
                <w:szCs w:val="18"/>
              </w:rPr>
              <w:t>方</w:t>
            </w:r>
            <w:r>
              <w:rPr>
                <w:spacing w:val="-9"/>
                <w:sz w:val="18"/>
                <w:szCs w:val="18"/>
              </w:rPr>
              <w:t xml:space="preserve"> </w:t>
            </w:r>
            <w:r>
              <w:rPr>
                <w:sz w:val="18"/>
                <w:szCs w:val="18"/>
              </w:rPr>
              <w:t>法</w:t>
            </w:r>
          </w:p>
        </w:tc>
        <w:tc>
          <w:tcPr>
            <w:tcW w:w="572" w:type="dxa"/>
            <w:vAlign w:val="top"/>
          </w:tcPr>
          <w:p w14:paraId="65674BEF">
            <w:pPr>
              <w:pStyle w:val="6"/>
              <w:spacing w:before="186" w:line="252" w:lineRule="auto"/>
              <w:ind w:left="198" w:right="104" w:hanging="89"/>
              <w:rPr>
                <w:sz w:val="18"/>
                <w:szCs w:val="18"/>
              </w:rPr>
            </w:pPr>
            <w:r>
              <w:rPr>
                <w:spacing w:val="-4"/>
                <w:sz w:val="18"/>
                <w:szCs w:val="18"/>
              </w:rPr>
              <w:t>废气</w:t>
            </w:r>
            <w:r>
              <w:rPr>
                <w:sz w:val="18"/>
                <w:szCs w:val="18"/>
              </w:rPr>
              <w:t>量</w:t>
            </w:r>
          </w:p>
          <w:p w14:paraId="42789140">
            <w:pPr>
              <w:spacing w:line="236" w:lineRule="exact"/>
              <w:ind w:left="8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/m</w:t>
            </w:r>
            <w:r>
              <w:rPr>
                <w:rFonts w:ascii="Times New Roman" w:hAnsi="Times New Roman" w:eastAsia="Times New Roman" w:cs="Times New Roman"/>
                <w:position w:val="6"/>
                <w:sz w:val="11"/>
                <w:szCs w:val="11"/>
              </w:rPr>
              <w:t>3</w:t>
            </w:r>
            <w:r>
              <w:rPr>
                <w:rFonts w:ascii="Times New Roman" w:hAnsi="Times New Roman" w:eastAsia="Times New Roman" w:cs="Times New Roman"/>
                <w:position w:val="1"/>
                <w:sz w:val="18"/>
                <w:szCs w:val="18"/>
              </w:rPr>
              <w:t>/h</w:t>
            </w:r>
          </w:p>
        </w:tc>
        <w:tc>
          <w:tcPr>
            <w:tcW w:w="535" w:type="dxa"/>
            <w:vAlign w:val="top"/>
          </w:tcPr>
          <w:p w14:paraId="2D92D1C1">
            <w:pPr>
              <w:pStyle w:val="6"/>
              <w:spacing w:before="185" w:line="220" w:lineRule="auto"/>
              <w:ind w:left="89"/>
              <w:rPr>
                <w:sz w:val="18"/>
                <w:szCs w:val="18"/>
              </w:rPr>
            </w:pPr>
            <w:r>
              <w:rPr>
                <w:spacing w:val="-4"/>
                <w:sz w:val="18"/>
                <w:szCs w:val="18"/>
              </w:rPr>
              <w:t>产生</w:t>
            </w:r>
          </w:p>
          <w:p w14:paraId="786141EB">
            <w:pPr>
              <w:pStyle w:val="6"/>
              <w:spacing w:before="45" w:line="259" w:lineRule="auto"/>
              <w:ind w:left="24" w:right="29" w:firstLine="65"/>
              <w:rPr>
                <w:rFonts w:ascii="Times New Roman" w:hAnsi="Times New Roman" w:eastAsia="Times New Roman" w:cs="Times New Roman"/>
                <w:sz w:val="11"/>
                <w:szCs w:val="11"/>
              </w:rPr>
            </w:pPr>
            <w:r>
              <w:rPr>
                <w:spacing w:val="-4"/>
                <w:sz w:val="18"/>
                <w:szCs w:val="18"/>
              </w:rPr>
              <w:t>浓度</w:t>
            </w:r>
            <w:r>
              <w:rPr>
                <w:rFonts w:ascii="Times New Roman" w:hAnsi="Times New Roman" w:eastAsia="Times New Roman" w:cs="Times New Roman"/>
                <w:position w:val="-1"/>
                <w:sz w:val="18"/>
                <w:szCs w:val="18"/>
              </w:rPr>
              <w:t>mg/m</w:t>
            </w:r>
            <w:r>
              <w:rPr>
                <w:rFonts w:ascii="Times New Roman" w:hAnsi="Times New Roman" w:eastAsia="Times New Roman" w:cs="Times New Roman"/>
                <w:position w:val="4"/>
                <w:sz w:val="11"/>
                <w:szCs w:val="11"/>
              </w:rPr>
              <w:t>3</w:t>
            </w:r>
          </w:p>
        </w:tc>
        <w:tc>
          <w:tcPr>
            <w:tcW w:w="714" w:type="dxa"/>
            <w:vAlign w:val="top"/>
          </w:tcPr>
          <w:p w14:paraId="6E06C5A7">
            <w:pPr>
              <w:spacing w:line="255" w:lineRule="auto"/>
              <w:rPr>
                <w:rFonts w:ascii="Arial"/>
                <w:sz w:val="21"/>
              </w:rPr>
            </w:pPr>
          </w:p>
          <w:p w14:paraId="5C2FEB71">
            <w:pPr>
              <w:pStyle w:val="6"/>
              <w:spacing w:before="59" w:line="251" w:lineRule="auto"/>
              <w:ind w:left="86" w:right="82" w:firstLine="3"/>
              <w:rPr>
                <w:rFonts w:ascii="Times New Roman" w:hAnsi="Times New Roman" w:eastAsia="Times New Roman" w:cs="Times New Roman"/>
                <w:sz w:val="18"/>
                <w:szCs w:val="18"/>
              </w:rPr>
            </w:pPr>
            <w:r>
              <w:rPr>
                <w:spacing w:val="-3"/>
                <w:sz w:val="18"/>
                <w:szCs w:val="18"/>
              </w:rPr>
              <w:t>产生速</w:t>
            </w:r>
            <w:r>
              <w:rPr>
                <w:spacing w:val="-2"/>
                <w:sz w:val="18"/>
                <w:szCs w:val="18"/>
              </w:rPr>
              <w:t>率</w:t>
            </w:r>
            <w:r>
              <w:rPr>
                <w:rFonts w:ascii="Times New Roman" w:hAnsi="Times New Roman" w:eastAsia="Times New Roman" w:cs="Times New Roman"/>
                <w:spacing w:val="-2"/>
                <w:sz w:val="18"/>
                <w:szCs w:val="18"/>
              </w:rPr>
              <w:t>/kg/h</w:t>
            </w:r>
          </w:p>
        </w:tc>
        <w:tc>
          <w:tcPr>
            <w:tcW w:w="666" w:type="dxa"/>
            <w:vAlign w:val="top"/>
          </w:tcPr>
          <w:p w14:paraId="27FA58D8">
            <w:pPr>
              <w:spacing w:line="255" w:lineRule="auto"/>
              <w:rPr>
                <w:rFonts w:ascii="Arial"/>
                <w:sz w:val="21"/>
              </w:rPr>
            </w:pPr>
          </w:p>
          <w:p w14:paraId="1FB25761">
            <w:pPr>
              <w:pStyle w:val="6"/>
              <w:spacing w:before="58" w:line="279" w:lineRule="auto"/>
              <w:ind w:left="213" w:right="63" w:hanging="149"/>
              <w:rPr>
                <w:rFonts w:ascii="Times New Roman" w:hAnsi="Times New Roman" w:eastAsia="Times New Roman" w:cs="Times New Roman"/>
                <w:sz w:val="18"/>
                <w:szCs w:val="18"/>
              </w:rPr>
            </w:pPr>
            <w:r>
              <w:rPr>
                <w:spacing w:val="-3"/>
                <w:sz w:val="18"/>
                <w:szCs w:val="18"/>
              </w:rPr>
              <w:t>产生量</w:t>
            </w:r>
            <w:r>
              <w:rPr>
                <w:rFonts w:ascii="Times New Roman" w:hAnsi="Times New Roman" w:eastAsia="Times New Roman" w:cs="Times New Roman"/>
                <w:sz w:val="18"/>
                <w:szCs w:val="18"/>
              </w:rPr>
              <w:t>/t/a</w:t>
            </w:r>
          </w:p>
        </w:tc>
        <w:tc>
          <w:tcPr>
            <w:tcW w:w="236" w:type="dxa"/>
            <w:vMerge w:val="continue"/>
            <w:tcBorders>
              <w:top w:val="nil"/>
            </w:tcBorders>
            <w:textDirection w:val="tbRlV"/>
            <w:vAlign w:val="top"/>
          </w:tcPr>
          <w:p w14:paraId="4AE48743">
            <w:pPr>
              <w:spacing w:line="230" w:lineRule="exact"/>
              <w:rPr>
                <w:rFonts w:ascii="Arial"/>
                <w:sz w:val="19"/>
              </w:rPr>
            </w:pPr>
          </w:p>
        </w:tc>
        <w:tc>
          <w:tcPr>
            <w:tcW w:w="538" w:type="dxa"/>
            <w:vAlign w:val="top"/>
          </w:tcPr>
          <w:p w14:paraId="49749931">
            <w:pPr>
              <w:pStyle w:val="6"/>
              <w:spacing w:before="56" w:line="224" w:lineRule="auto"/>
              <w:ind w:left="95"/>
              <w:rPr>
                <w:sz w:val="18"/>
                <w:szCs w:val="18"/>
              </w:rPr>
            </w:pPr>
            <w:r>
              <w:rPr>
                <w:spacing w:val="-6"/>
                <w:sz w:val="18"/>
                <w:szCs w:val="18"/>
              </w:rPr>
              <w:t>处理</w:t>
            </w:r>
          </w:p>
          <w:p w14:paraId="7319ACD0">
            <w:pPr>
              <w:pStyle w:val="6"/>
              <w:spacing w:before="40" w:line="220" w:lineRule="auto"/>
              <w:ind w:left="98"/>
              <w:rPr>
                <w:sz w:val="18"/>
                <w:szCs w:val="18"/>
              </w:rPr>
            </w:pPr>
            <w:r>
              <w:rPr>
                <w:spacing w:val="-8"/>
                <w:sz w:val="18"/>
                <w:szCs w:val="18"/>
              </w:rPr>
              <w:t>能力</w:t>
            </w:r>
          </w:p>
          <w:p w14:paraId="331F8CE3">
            <w:pPr>
              <w:pStyle w:val="6"/>
              <w:spacing w:before="44" w:line="236" w:lineRule="auto"/>
              <w:ind w:left="186" w:right="88" w:hanging="96"/>
              <w:rPr>
                <w:sz w:val="18"/>
                <w:szCs w:val="18"/>
              </w:rPr>
            </w:pPr>
            <w:r>
              <w:rPr>
                <w:spacing w:val="-4"/>
                <w:sz w:val="18"/>
                <w:szCs w:val="18"/>
              </w:rPr>
              <w:t>及工</w:t>
            </w:r>
            <w:r>
              <w:rPr>
                <w:sz w:val="18"/>
                <w:szCs w:val="18"/>
              </w:rPr>
              <w:t>艺</w:t>
            </w:r>
          </w:p>
        </w:tc>
        <w:tc>
          <w:tcPr>
            <w:tcW w:w="386" w:type="dxa"/>
            <w:textDirection w:val="tbRlV"/>
            <w:vAlign w:val="top"/>
          </w:tcPr>
          <w:p w14:paraId="1E2A4777">
            <w:pPr>
              <w:pStyle w:val="6"/>
              <w:spacing w:before="102" w:line="208" w:lineRule="auto"/>
              <w:ind w:left="55"/>
              <w:rPr>
                <w:sz w:val="18"/>
                <w:szCs w:val="18"/>
              </w:rPr>
            </w:pPr>
            <w:r>
              <w:rPr>
                <w:sz w:val="18"/>
                <w:szCs w:val="18"/>
              </w:rPr>
              <w:t>收</w:t>
            </w:r>
            <w:r>
              <w:rPr>
                <w:spacing w:val="-11"/>
                <w:sz w:val="18"/>
                <w:szCs w:val="18"/>
              </w:rPr>
              <w:t xml:space="preserve"> </w:t>
            </w:r>
            <w:r>
              <w:rPr>
                <w:sz w:val="18"/>
                <w:szCs w:val="18"/>
              </w:rPr>
              <w:t>集</w:t>
            </w:r>
            <w:r>
              <w:rPr>
                <w:spacing w:val="-11"/>
                <w:sz w:val="18"/>
                <w:szCs w:val="18"/>
              </w:rPr>
              <w:t xml:space="preserve"> </w:t>
            </w:r>
            <w:r>
              <w:rPr>
                <w:sz w:val="18"/>
                <w:szCs w:val="18"/>
              </w:rPr>
              <w:t>效</w:t>
            </w:r>
            <w:r>
              <w:rPr>
                <w:spacing w:val="-9"/>
                <w:sz w:val="18"/>
                <w:szCs w:val="18"/>
              </w:rPr>
              <w:t xml:space="preserve"> </w:t>
            </w:r>
            <w:r>
              <w:rPr>
                <w:sz w:val="18"/>
                <w:szCs w:val="18"/>
              </w:rPr>
              <w:t>率</w:t>
            </w:r>
          </w:p>
        </w:tc>
        <w:tc>
          <w:tcPr>
            <w:tcW w:w="386" w:type="dxa"/>
            <w:vAlign w:val="top"/>
          </w:tcPr>
          <w:p w14:paraId="5AB121D4">
            <w:pPr>
              <w:pStyle w:val="6"/>
              <w:spacing w:before="185" w:line="230" w:lineRule="auto"/>
              <w:ind w:left="16"/>
              <w:rPr>
                <w:sz w:val="18"/>
                <w:szCs w:val="18"/>
              </w:rPr>
            </w:pPr>
            <w:r>
              <w:rPr>
                <w:spacing w:val="-5"/>
                <w:sz w:val="18"/>
                <w:szCs w:val="18"/>
              </w:rPr>
              <w:t>工艺</w:t>
            </w:r>
          </w:p>
          <w:p w14:paraId="5809FB22">
            <w:pPr>
              <w:pStyle w:val="6"/>
              <w:spacing w:before="35" w:line="270" w:lineRule="auto"/>
              <w:ind w:left="106" w:right="13" w:hanging="89"/>
              <w:rPr>
                <w:sz w:val="18"/>
                <w:szCs w:val="18"/>
              </w:rPr>
            </w:pPr>
            <w:r>
              <w:rPr>
                <w:spacing w:val="-5"/>
                <w:sz w:val="18"/>
                <w:szCs w:val="18"/>
              </w:rPr>
              <w:t>去除</w:t>
            </w:r>
            <w:r>
              <w:rPr>
                <w:sz w:val="18"/>
                <w:szCs w:val="18"/>
              </w:rPr>
              <w:t>率</w:t>
            </w:r>
          </w:p>
        </w:tc>
        <w:tc>
          <w:tcPr>
            <w:tcW w:w="393" w:type="dxa"/>
            <w:vAlign w:val="top"/>
          </w:tcPr>
          <w:p w14:paraId="2AAF508B">
            <w:pPr>
              <w:pStyle w:val="6"/>
              <w:spacing w:before="55" w:line="221" w:lineRule="auto"/>
              <w:ind w:left="20"/>
              <w:rPr>
                <w:sz w:val="18"/>
                <w:szCs w:val="18"/>
              </w:rPr>
            </w:pPr>
            <w:r>
              <w:rPr>
                <w:spacing w:val="-5"/>
                <w:sz w:val="18"/>
                <w:szCs w:val="18"/>
              </w:rPr>
              <w:t>是否</w:t>
            </w:r>
          </w:p>
          <w:p w14:paraId="3C4D7A06">
            <w:pPr>
              <w:pStyle w:val="6"/>
              <w:spacing w:before="43" w:line="222" w:lineRule="auto"/>
              <w:ind w:left="19"/>
              <w:rPr>
                <w:sz w:val="18"/>
                <w:szCs w:val="18"/>
              </w:rPr>
            </w:pPr>
            <w:r>
              <w:rPr>
                <w:spacing w:val="-5"/>
                <w:sz w:val="18"/>
                <w:szCs w:val="18"/>
              </w:rPr>
              <w:t>为可</w:t>
            </w:r>
          </w:p>
          <w:p w14:paraId="65D463E1">
            <w:pPr>
              <w:pStyle w:val="6"/>
              <w:spacing w:before="42" w:line="236" w:lineRule="auto"/>
              <w:ind w:left="109" w:right="17" w:hanging="89"/>
              <w:rPr>
                <w:sz w:val="18"/>
                <w:szCs w:val="18"/>
              </w:rPr>
            </w:pPr>
            <w:r>
              <w:rPr>
                <w:spacing w:val="-5"/>
                <w:sz w:val="18"/>
                <w:szCs w:val="18"/>
              </w:rPr>
              <w:t>行技</w:t>
            </w:r>
            <w:r>
              <w:rPr>
                <w:sz w:val="18"/>
                <w:szCs w:val="18"/>
              </w:rPr>
              <w:t>术</w:t>
            </w:r>
          </w:p>
        </w:tc>
        <w:tc>
          <w:tcPr>
            <w:tcW w:w="533" w:type="dxa"/>
            <w:vAlign w:val="top"/>
          </w:tcPr>
          <w:p w14:paraId="45A28F3E">
            <w:pPr>
              <w:pStyle w:val="6"/>
              <w:spacing w:before="186" w:line="252" w:lineRule="auto"/>
              <w:ind w:left="178" w:right="87" w:hanging="91"/>
              <w:rPr>
                <w:sz w:val="18"/>
                <w:szCs w:val="18"/>
              </w:rPr>
            </w:pPr>
            <w:r>
              <w:rPr>
                <w:spacing w:val="-4"/>
                <w:sz w:val="18"/>
                <w:szCs w:val="18"/>
              </w:rPr>
              <w:t>废气</w:t>
            </w:r>
            <w:r>
              <w:rPr>
                <w:sz w:val="18"/>
                <w:szCs w:val="18"/>
              </w:rPr>
              <w:t>量</w:t>
            </w:r>
          </w:p>
          <w:p w14:paraId="3AB73ECE">
            <w:pPr>
              <w:spacing w:line="236" w:lineRule="exact"/>
              <w:ind w:left="6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/m</w:t>
            </w:r>
            <w:r>
              <w:rPr>
                <w:rFonts w:ascii="Times New Roman" w:hAnsi="Times New Roman" w:eastAsia="Times New Roman" w:cs="Times New Roman"/>
                <w:position w:val="6"/>
                <w:sz w:val="11"/>
                <w:szCs w:val="11"/>
              </w:rPr>
              <w:t>3</w:t>
            </w:r>
            <w:r>
              <w:rPr>
                <w:rFonts w:ascii="Times New Roman" w:hAnsi="Times New Roman" w:eastAsia="Times New Roman" w:cs="Times New Roman"/>
                <w:position w:val="1"/>
                <w:sz w:val="18"/>
                <w:szCs w:val="18"/>
              </w:rPr>
              <w:t>/h</w:t>
            </w:r>
          </w:p>
        </w:tc>
        <w:tc>
          <w:tcPr>
            <w:tcW w:w="535" w:type="dxa"/>
            <w:vAlign w:val="top"/>
          </w:tcPr>
          <w:p w14:paraId="1B30221C">
            <w:pPr>
              <w:pStyle w:val="6"/>
              <w:spacing w:before="185" w:line="259" w:lineRule="auto"/>
              <w:ind w:left="24" w:right="29" w:firstLine="65"/>
              <w:jc w:val="both"/>
              <w:rPr>
                <w:rFonts w:ascii="Times New Roman" w:hAnsi="Times New Roman" w:eastAsia="Times New Roman" w:cs="Times New Roman"/>
                <w:sz w:val="11"/>
                <w:szCs w:val="11"/>
              </w:rPr>
            </w:pPr>
            <w:r>
              <w:rPr>
                <w:spacing w:val="-4"/>
                <w:sz w:val="18"/>
                <w:szCs w:val="18"/>
              </w:rPr>
              <w:t>排放</w:t>
            </w:r>
            <w:r>
              <w:rPr>
                <w:spacing w:val="10"/>
                <w:sz w:val="18"/>
                <w:szCs w:val="18"/>
              </w:rPr>
              <w:t>浓度</w:t>
            </w:r>
            <w:r>
              <w:rPr>
                <w:rFonts w:ascii="Times New Roman" w:hAnsi="Times New Roman" w:eastAsia="Times New Roman" w:cs="Times New Roman"/>
                <w:spacing w:val="10"/>
                <w:sz w:val="18"/>
                <w:szCs w:val="18"/>
              </w:rPr>
              <w:t>/</w:t>
            </w:r>
            <w:r>
              <w:rPr>
                <w:rFonts w:ascii="Times New Roman" w:hAnsi="Times New Roman" w:eastAsia="Times New Roman" w:cs="Times New Roman"/>
                <w:sz w:val="18"/>
                <w:szCs w:val="18"/>
              </w:rPr>
              <w:t xml:space="preserve"> </w:t>
            </w:r>
            <w:r>
              <w:rPr>
                <w:rFonts w:ascii="Times New Roman" w:hAnsi="Times New Roman" w:eastAsia="Times New Roman" w:cs="Times New Roman"/>
                <w:position w:val="-1"/>
                <w:sz w:val="18"/>
                <w:szCs w:val="18"/>
              </w:rPr>
              <w:t>mg/m</w:t>
            </w:r>
            <w:r>
              <w:rPr>
                <w:rFonts w:ascii="Times New Roman" w:hAnsi="Times New Roman" w:eastAsia="Times New Roman" w:cs="Times New Roman"/>
                <w:position w:val="4"/>
                <w:sz w:val="11"/>
                <w:szCs w:val="11"/>
              </w:rPr>
              <w:t>3</w:t>
            </w:r>
          </w:p>
        </w:tc>
        <w:tc>
          <w:tcPr>
            <w:tcW w:w="641" w:type="dxa"/>
            <w:vAlign w:val="top"/>
          </w:tcPr>
          <w:p w14:paraId="72E44CBC">
            <w:pPr>
              <w:pStyle w:val="6"/>
              <w:spacing w:before="185" w:line="222" w:lineRule="auto"/>
              <w:ind w:left="51"/>
              <w:rPr>
                <w:sz w:val="18"/>
                <w:szCs w:val="18"/>
              </w:rPr>
            </w:pPr>
            <w:r>
              <w:rPr>
                <w:spacing w:val="-3"/>
                <w:sz w:val="18"/>
                <w:szCs w:val="18"/>
              </w:rPr>
              <w:t>排放速</w:t>
            </w:r>
          </w:p>
          <w:p w14:paraId="52A1219E">
            <w:pPr>
              <w:pStyle w:val="6"/>
              <w:spacing w:before="16" w:line="259" w:lineRule="exact"/>
              <w:ind w:left="209"/>
              <w:rPr>
                <w:rFonts w:ascii="Times New Roman" w:hAnsi="Times New Roman" w:eastAsia="Times New Roman" w:cs="Times New Roman"/>
                <w:sz w:val="18"/>
                <w:szCs w:val="18"/>
              </w:rPr>
            </w:pPr>
            <w:r>
              <w:rPr>
                <w:spacing w:val="-5"/>
                <w:position w:val="1"/>
                <w:sz w:val="18"/>
                <w:szCs w:val="18"/>
              </w:rPr>
              <w:t>率</w:t>
            </w:r>
            <w:r>
              <w:rPr>
                <w:rFonts w:ascii="Times New Roman" w:hAnsi="Times New Roman" w:eastAsia="Times New Roman" w:cs="Times New Roman"/>
                <w:spacing w:val="-5"/>
                <w:position w:val="1"/>
                <w:sz w:val="18"/>
                <w:szCs w:val="18"/>
              </w:rPr>
              <w:t>/</w:t>
            </w:r>
          </w:p>
          <w:p w14:paraId="14729D42">
            <w:pPr>
              <w:spacing w:line="236"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1"/>
                <w:position w:val="3"/>
                <w:sz w:val="18"/>
                <w:szCs w:val="18"/>
              </w:rPr>
              <w:t>kg/h</w:t>
            </w:r>
          </w:p>
        </w:tc>
        <w:tc>
          <w:tcPr>
            <w:tcW w:w="730" w:type="dxa"/>
            <w:vAlign w:val="top"/>
          </w:tcPr>
          <w:p w14:paraId="0DC2CC62">
            <w:pPr>
              <w:spacing w:line="255" w:lineRule="auto"/>
              <w:rPr>
                <w:rFonts w:ascii="Arial"/>
                <w:sz w:val="21"/>
              </w:rPr>
            </w:pPr>
          </w:p>
          <w:p w14:paraId="215D41EE">
            <w:pPr>
              <w:pStyle w:val="6"/>
              <w:spacing w:before="58" w:line="279" w:lineRule="auto"/>
              <w:ind w:left="246" w:right="94" w:hanging="149"/>
              <w:rPr>
                <w:rFonts w:ascii="Times New Roman" w:hAnsi="Times New Roman" w:eastAsia="Times New Roman" w:cs="Times New Roman"/>
                <w:sz w:val="18"/>
                <w:szCs w:val="18"/>
              </w:rPr>
            </w:pPr>
            <w:r>
              <w:rPr>
                <w:spacing w:val="-3"/>
                <w:sz w:val="18"/>
                <w:szCs w:val="18"/>
              </w:rPr>
              <w:t>排放量</w:t>
            </w:r>
            <w:r>
              <w:rPr>
                <w:rFonts w:ascii="Times New Roman" w:hAnsi="Times New Roman" w:eastAsia="Times New Roman" w:cs="Times New Roman"/>
                <w:sz w:val="18"/>
                <w:szCs w:val="18"/>
              </w:rPr>
              <w:t>/t/a</w:t>
            </w:r>
          </w:p>
        </w:tc>
        <w:tc>
          <w:tcPr>
            <w:tcW w:w="787" w:type="dxa"/>
            <w:vAlign w:val="top"/>
          </w:tcPr>
          <w:p w14:paraId="78F53732">
            <w:pPr>
              <w:pStyle w:val="6"/>
              <w:spacing w:before="185" w:line="219" w:lineRule="auto"/>
              <w:ind w:left="36"/>
              <w:rPr>
                <w:sz w:val="18"/>
                <w:szCs w:val="18"/>
              </w:rPr>
            </w:pPr>
            <w:r>
              <w:rPr>
                <w:spacing w:val="-2"/>
                <w:sz w:val="18"/>
                <w:szCs w:val="18"/>
              </w:rPr>
              <w:t>排气筒内</w:t>
            </w:r>
          </w:p>
          <w:p w14:paraId="50C9DF45">
            <w:pPr>
              <w:pStyle w:val="6"/>
              <w:spacing w:before="45" w:line="220" w:lineRule="auto"/>
              <w:jc w:val="right"/>
              <w:rPr>
                <w:sz w:val="18"/>
                <w:szCs w:val="18"/>
              </w:rPr>
            </w:pPr>
            <w:r>
              <w:rPr>
                <w:spacing w:val="-23"/>
                <w:w w:val="96"/>
                <w:sz w:val="18"/>
                <w:szCs w:val="18"/>
              </w:rPr>
              <w:t>径、高度、</w:t>
            </w:r>
          </w:p>
          <w:p w14:paraId="1ECF13B2">
            <w:pPr>
              <w:pStyle w:val="6"/>
              <w:spacing w:before="46" w:line="221" w:lineRule="auto"/>
              <w:ind w:left="218"/>
              <w:rPr>
                <w:sz w:val="18"/>
                <w:szCs w:val="18"/>
              </w:rPr>
            </w:pPr>
            <w:r>
              <w:rPr>
                <w:spacing w:val="-5"/>
                <w:sz w:val="18"/>
                <w:szCs w:val="18"/>
              </w:rPr>
              <w:t>温度</w:t>
            </w:r>
          </w:p>
        </w:tc>
        <w:tc>
          <w:tcPr>
            <w:tcW w:w="765" w:type="dxa"/>
            <w:vAlign w:val="top"/>
          </w:tcPr>
          <w:p w14:paraId="7C0A807F">
            <w:pPr>
              <w:pStyle w:val="6"/>
              <w:spacing w:before="185" w:line="220" w:lineRule="auto"/>
              <w:ind w:left="120"/>
              <w:rPr>
                <w:sz w:val="18"/>
                <w:szCs w:val="18"/>
              </w:rPr>
            </w:pPr>
            <w:r>
              <w:rPr>
                <w:spacing w:val="-3"/>
                <w:sz w:val="18"/>
                <w:szCs w:val="18"/>
              </w:rPr>
              <w:t>编号及</w:t>
            </w:r>
          </w:p>
          <w:p w14:paraId="30C5A3B6">
            <w:pPr>
              <w:pStyle w:val="6"/>
              <w:spacing w:before="44" w:line="220" w:lineRule="auto"/>
              <w:ind w:left="34"/>
              <w:rPr>
                <w:sz w:val="18"/>
                <w:szCs w:val="18"/>
              </w:rPr>
            </w:pPr>
            <w:r>
              <w:rPr>
                <w:spacing w:val="-3"/>
                <w:sz w:val="18"/>
                <w:szCs w:val="18"/>
              </w:rPr>
              <w:t>名称、类</w:t>
            </w:r>
          </w:p>
          <w:p w14:paraId="75AACDC5">
            <w:pPr>
              <w:pStyle w:val="6"/>
              <w:spacing w:before="47" w:line="228" w:lineRule="auto"/>
              <w:ind w:left="304"/>
              <w:rPr>
                <w:sz w:val="18"/>
                <w:szCs w:val="18"/>
              </w:rPr>
            </w:pPr>
            <w:r>
              <w:rPr>
                <w:sz w:val="18"/>
                <w:szCs w:val="18"/>
              </w:rPr>
              <w:t>型</w:t>
            </w:r>
          </w:p>
        </w:tc>
        <w:tc>
          <w:tcPr>
            <w:tcW w:w="1172" w:type="dxa"/>
            <w:vAlign w:val="top"/>
          </w:tcPr>
          <w:p w14:paraId="1767A22B">
            <w:pPr>
              <w:spacing w:line="255" w:lineRule="auto"/>
              <w:rPr>
                <w:rFonts w:ascii="Arial"/>
                <w:sz w:val="21"/>
              </w:rPr>
            </w:pPr>
          </w:p>
          <w:p w14:paraId="640E5F29">
            <w:pPr>
              <w:pStyle w:val="6"/>
              <w:spacing w:before="59" w:line="268" w:lineRule="auto"/>
              <w:ind w:left="412" w:right="402"/>
              <w:rPr>
                <w:sz w:val="18"/>
                <w:szCs w:val="18"/>
              </w:rPr>
            </w:pPr>
            <w:r>
              <w:rPr>
                <w:spacing w:val="-4"/>
                <w:sz w:val="18"/>
                <w:szCs w:val="18"/>
              </w:rPr>
              <w:t>地理坐标</w:t>
            </w:r>
          </w:p>
        </w:tc>
        <w:tc>
          <w:tcPr>
            <w:tcW w:w="647" w:type="dxa"/>
            <w:vMerge w:val="continue"/>
            <w:tcBorders>
              <w:top w:val="nil"/>
            </w:tcBorders>
            <w:vAlign w:val="top"/>
          </w:tcPr>
          <w:p w14:paraId="44405CF9">
            <w:pPr>
              <w:rPr>
                <w:rFonts w:ascii="Arial"/>
                <w:sz w:val="21"/>
              </w:rPr>
            </w:pPr>
          </w:p>
        </w:tc>
        <w:tc>
          <w:tcPr>
            <w:tcW w:w="535" w:type="dxa"/>
            <w:vAlign w:val="top"/>
          </w:tcPr>
          <w:p w14:paraId="309D4239">
            <w:pPr>
              <w:pStyle w:val="6"/>
              <w:spacing w:before="288" w:line="270" w:lineRule="auto"/>
              <w:ind w:left="29" w:right="24" w:firstLine="39"/>
              <w:rPr>
                <w:rFonts w:ascii="Times New Roman" w:hAnsi="Times New Roman" w:eastAsia="Times New Roman" w:cs="Times New Roman"/>
                <w:sz w:val="11"/>
                <w:szCs w:val="11"/>
              </w:rPr>
            </w:pPr>
            <w:r>
              <w:rPr>
                <w:spacing w:val="-3"/>
                <w:sz w:val="18"/>
                <w:szCs w:val="18"/>
              </w:rPr>
              <w:t>浓度</w:t>
            </w:r>
            <w:r>
              <w:rPr>
                <w:rFonts w:ascii="Times New Roman" w:hAnsi="Times New Roman" w:eastAsia="Times New Roman" w:cs="Times New Roman"/>
                <w:spacing w:val="-3"/>
                <w:sz w:val="18"/>
                <w:szCs w:val="18"/>
              </w:rPr>
              <w:t>/</w:t>
            </w:r>
            <w:r>
              <w:rPr>
                <w:rFonts w:ascii="Times New Roman" w:hAnsi="Times New Roman" w:eastAsia="Times New Roman" w:cs="Times New Roman"/>
                <w:sz w:val="18"/>
                <w:szCs w:val="18"/>
              </w:rPr>
              <w:t xml:space="preserve"> </w:t>
            </w:r>
            <w:r>
              <w:rPr>
                <w:rFonts w:ascii="Times New Roman" w:hAnsi="Times New Roman" w:eastAsia="Times New Roman" w:cs="Times New Roman"/>
                <w:position w:val="-1"/>
                <w:sz w:val="18"/>
                <w:szCs w:val="18"/>
              </w:rPr>
              <w:t>mg/m</w:t>
            </w:r>
            <w:r>
              <w:rPr>
                <w:rFonts w:ascii="Times New Roman" w:hAnsi="Times New Roman" w:eastAsia="Times New Roman" w:cs="Times New Roman"/>
                <w:position w:val="4"/>
                <w:sz w:val="11"/>
                <w:szCs w:val="11"/>
              </w:rPr>
              <w:t>3</w:t>
            </w:r>
          </w:p>
        </w:tc>
        <w:tc>
          <w:tcPr>
            <w:tcW w:w="491" w:type="dxa"/>
            <w:vAlign w:val="top"/>
          </w:tcPr>
          <w:p w14:paraId="6627A8B4">
            <w:pPr>
              <w:pStyle w:val="6"/>
              <w:spacing w:before="185" w:line="224" w:lineRule="auto"/>
              <w:ind w:left="104"/>
              <w:rPr>
                <w:sz w:val="18"/>
                <w:szCs w:val="18"/>
              </w:rPr>
            </w:pPr>
            <w:r>
              <w:rPr>
                <w:sz w:val="18"/>
                <w:szCs w:val="18"/>
              </w:rPr>
              <w:t>速</w:t>
            </w:r>
          </w:p>
          <w:p w14:paraId="18219994">
            <w:pPr>
              <w:pStyle w:val="6"/>
              <w:spacing w:before="41" w:line="259" w:lineRule="auto"/>
              <w:ind w:left="30" w:right="139" w:firstLine="98"/>
              <w:rPr>
                <w:rFonts w:ascii="Times New Roman" w:hAnsi="Times New Roman" w:eastAsia="Times New Roman" w:cs="Times New Roman"/>
                <w:sz w:val="18"/>
                <w:szCs w:val="18"/>
              </w:rPr>
            </w:pPr>
            <w:r>
              <w:rPr>
                <w:spacing w:val="-9"/>
                <w:sz w:val="18"/>
                <w:szCs w:val="18"/>
              </w:rPr>
              <w:t>率</w:t>
            </w:r>
            <w:r>
              <w:rPr>
                <w:rFonts w:ascii="Times New Roman" w:hAnsi="Times New Roman" w:eastAsia="Times New Roman" w:cs="Times New Roman"/>
                <w:spacing w:val="-1"/>
                <w:sz w:val="18"/>
                <w:szCs w:val="18"/>
              </w:rPr>
              <w:t>kg/h</w:t>
            </w:r>
          </w:p>
        </w:tc>
      </w:tr>
      <w:tr w14:paraId="48B66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460" w:type="dxa"/>
            <w:vMerge w:val="continue"/>
            <w:tcBorders>
              <w:top w:val="nil"/>
              <w:bottom w:val="nil"/>
            </w:tcBorders>
            <w:textDirection w:val="tbRlV"/>
            <w:vAlign w:val="top"/>
          </w:tcPr>
          <w:p w14:paraId="5C46351F">
            <w:pPr>
              <w:rPr>
                <w:rFonts w:ascii="Arial"/>
                <w:sz w:val="21"/>
              </w:rPr>
            </w:pPr>
          </w:p>
        </w:tc>
        <w:tc>
          <w:tcPr>
            <w:tcW w:w="525" w:type="dxa"/>
            <w:vMerge w:val="restart"/>
            <w:tcBorders>
              <w:bottom w:val="nil"/>
            </w:tcBorders>
            <w:textDirection w:val="tbRlV"/>
            <w:vAlign w:val="top"/>
          </w:tcPr>
          <w:p w14:paraId="4EB37576">
            <w:pPr>
              <w:pStyle w:val="6"/>
              <w:spacing w:before="26" w:line="354" w:lineRule="exact"/>
              <w:ind w:left="245"/>
              <w:rPr>
                <w:sz w:val="18"/>
                <w:szCs w:val="18"/>
              </w:rPr>
            </w:pPr>
            <w:r>
              <w:rPr>
                <w:spacing w:val="-26"/>
                <w:w w:val="91"/>
                <w:position w:val="6"/>
                <w:sz w:val="18"/>
                <w:szCs w:val="18"/>
              </w:rPr>
              <w:t xml:space="preserve">称 </w:t>
            </w:r>
            <w:r>
              <w:rPr>
                <w:spacing w:val="-26"/>
                <w:w w:val="91"/>
                <w:position w:val="-2"/>
                <w:sz w:val="18"/>
                <w:szCs w:val="18"/>
              </w:rPr>
              <w:t>料</w:t>
            </w:r>
            <w:r>
              <w:rPr>
                <w:spacing w:val="-26"/>
                <w:w w:val="91"/>
                <w:position w:val="10"/>
                <w:sz w:val="18"/>
                <w:szCs w:val="18"/>
              </w:rPr>
              <w:t xml:space="preserve">、 </w:t>
            </w:r>
            <w:r>
              <w:rPr>
                <w:spacing w:val="-26"/>
                <w:w w:val="91"/>
                <w:position w:val="6"/>
                <w:sz w:val="18"/>
                <w:szCs w:val="18"/>
              </w:rPr>
              <w:t>拆</w:t>
            </w:r>
            <w:r>
              <w:rPr>
                <w:spacing w:val="-8"/>
                <w:position w:val="6"/>
                <w:sz w:val="18"/>
                <w:szCs w:val="18"/>
              </w:rPr>
              <w:t xml:space="preserve"> </w:t>
            </w:r>
            <w:r>
              <w:rPr>
                <w:spacing w:val="-26"/>
                <w:w w:val="91"/>
                <w:position w:val="-2"/>
                <w:sz w:val="18"/>
                <w:szCs w:val="18"/>
              </w:rPr>
              <w:t>包</w:t>
            </w:r>
            <w:r>
              <w:rPr>
                <w:spacing w:val="-26"/>
                <w:w w:val="91"/>
                <w:position w:val="10"/>
                <w:sz w:val="18"/>
                <w:szCs w:val="18"/>
              </w:rPr>
              <w:t>、</w:t>
            </w:r>
            <w:r>
              <w:rPr>
                <w:spacing w:val="-30"/>
                <w:position w:val="10"/>
                <w:sz w:val="18"/>
                <w:szCs w:val="18"/>
              </w:rPr>
              <w:t xml:space="preserve"> </w:t>
            </w:r>
            <w:r>
              <w:fldChar w:fldCharType="begin"/>
            </w:r>
            <w:r>
              <w:instrText xml:space="preserve">EQ \* jc3 \* hps17 \o\al(\s\up 5(</w:instrText>
            </w:r>
            <w:r>
              <w:rPr>
                <w:position w:val="5"/>
                <w:sz w:val="18"/>
                <w:szCs w:val="18"/>
              </w:rPr>
              <w:instrText xml:space="preserve">料</w:instrText>
            </w:r>
            <w:r>
              <w:rPr>
                <w:w w:val="90"/>
                <w:position w:val="5"/>
                <w:sz w:val="18"/>
                <w:szCs w:val="18"/>
              </w:rPr>
              <w:instrText xml:space="preserve"> </w:instrText>
            </w:r>
            <w:r>
              <w:rPr>
                <w:position w:val="5"/>
                <w:sz w:val="18"/>
                <w:szCs w:val="18"/>
              </w:rPr>
              <w:instrText xml:space="preserve">混</w:instrText>
            </w:r>
            <w:r>
              <w:rPr>
                <w:w w:val="88"/>
                <w:position w:val="5"/>
                <w:sz w:val="18"/>
                <w:szCs w:val="18"/>
              </w:rPr>
              <w:instrText xml:space="preserve"> </w:instrText>
            </w:r>
            <w:r>
              <w:rPr>
                <w:position w:val="5"/>
                <w:sz w:val="18"/>
                <w:szCs w:val="18"/>
              </w:rPr>
              <w:instrText xml:space="preserve">工</w:instrText>
            </w:r>
            <w:r>
              <w:instrText xml:space="preserve">),</w:instrText>
            </w:r>
            <w:r>
              <w:rPr>
                <w:position w:val="-2"/>
                <w:sz w:val="18"/>
                <w:szCs w:val="18"/>
              </w:rPr>
              <w:instrText xml:space="preserve">投</w:instrText>
            </w:r>
            <w:r>
              <w:rPr>
                <w:w w:val="90"/>
                <w:position w:val="-2"/>
                <w:sz w:val="18"/>
                <w:szCs w:val="18"/>
              </w:rPr>
              <w:instrText xml:space="preserve"> </w:instrText>
            </w:r>
            <w:r>
              <w:rPr>
                <w:position w:val="-2"/>
                <w:sz w:val="18"/>
                <w:szCs w:val="18"/>
              </w:rPr>
              <w:instrText xml:space="preserve">及</w:instrText>
            </w:r>
            <w:r>
              <w:rPr>
                <w:w w:val="88"/>
                <w:position w:val="-2"/>
                <w:sz w:val="18"/>
                <w:szCs w:val="18"/>
              </w:rPr>
              <w:instrText xml:space="preserve"> </w:instrText>
            </w:r>
            <w:r>
              <w:rPr>
                <w:position w:val="-2"/>
                <w:sz w:val="18"/>
                <w:szCs w:val="18"/>
              </w:rPr>
              <w:instrText xml:space="preserve">料</w:instrText>
            </w:r>
            <w:r>
              <w:instrText xml:space="preserve">)</w:instrText>
            </w:r>
            <w:r>
              <w:fldChar w:fldCharType="end"/>
            </w:r>
            <w:r>
              <w:rPr>
                <w:spacing w:val="-12"/>
                <w:position w:val="-2"/>
                <w:sz w:val="18"/>
                <w:szCs w:val="18"/>
              </w:rPr>
              <w:t xml:space="preserve"> </w:t>
            </w:r>
            <w:r>
              <w:rPr>
                <w:spacing w:val="-26"/>
                <w:w w:val="91"/>
                <w:position w:val="6"/>
                <w:sz w:val="18"/>
                <w:szCs w:val="18"/>
              </w:rPr>
              <w:t>序</w:t>
            </w:r>
          </w:p>
        </w:tc>
        <w:tc>
          <w:tcPr>
            <w:tcW w:w="418" w:type="dxa"/>
            <w:vMerge w:val="restart"/>
            <w:tcBorders>
              <w:bottom w:val="nil"/>
            </w:tcBorders>
            <w:textDirection w:val="tbRlV"/>
            <w:vAlign w:val="top"/>
          </w:tcPr>
          <w:p w14:paraId="23A34324">
            <w:pPr>
              <w:pStyle w:val="6"/>
              <w:spacing w:before="27" w:line="353" w:lineRule="exact"/>
              <w:ind w:left="55"/>
              <w:rPr>
                <w:sz w:val="18"/>
                <w:szCs w:val="18"/>
              </w:rPr>
            </w:pPr>
            <w:r>
              <w:rPr>
                <w:spacing w:val="-27"/>
                <w:w w:val="91"/>
                <w:position w:val="6"/>
                <w:sz w:val="18"/>
                <w:szCs w:val="18"/>
              </w:rPr>
              <w:t>称</w:t>
            </w:r>
            <w:r>
              <w:rPr>
                <w:spacing w:val="4"/>
                <w:position w:val="6"/>
                <w:sz w:val="18"/>
                <w:szCs w:val="18"/>
              </w:rPr>
              <w:t xml:space="preserve"> </w:t>
            </w:r>
            <w:r>
              <w:rPr>
                <w:spacing w:val="-27"/>
                <w:w w:val="91"/>
                <w:position w:val="-2"/>
                <w:sz w:val="18"/>
                <w:szCs w:val="18"/>
              </w:rPr>
              <w:t>料</w:t>
            </w:r>
            <w:r>
              <w:rPr>
                <w:spacing w:val="-27"/>
                <w:w w:val="91"/>
                <w:position w:val="10"/>
                <w:sz w:val="18"/>
                <w:szCs w:val="18"/>
              </w:rPr>
              <w:t>、</w:t>
            </w:r>
            <w:r>
              <w:rPr>
                <w:spacing w:val="-31"/>
                <w:position w:val="10"/>
                <w:sz w:val="18"/>
                <w:szCs w:val="18"/>
              </w:rPr>
              <w:t xml:space="preserve"> </w:t>
            </w:r>
            <w:r>
              <w:rPr>
                <w:spacing w:val="-27"/>
                <w:w w:val="91"/>
                <w:position w:val="6"/>
                <w:sz w:val="18"/>
                <w:szCs w:val="18"/>
              </w:rPr>
              <w:t xml:space="preserve">拆 </w:t>
            </w:r>
            <w:r>
              <w:rPr>
                <w:spacing w:val="-27"/>
                <w:w w:val="91"/>
                <w:position w:val="-2"/>
                <w:sz w:val="18"/>
                <w:szCs w:val="18"/>
              </w:rPr>
              <w:t>包</w:t>
            </w:r>
            <w:r>
              <w:rPr>
                <w:spacing w:val="-27"/>
                <w:w w:val="91"/>
                <w:position w:val="10"/>
                <w:sz w:val="18"/>
                <w:szCs w:val="18"/>
              </w:rPr>
              <w:t xml:space="preserve">、 </w:t>
            </w:r>
            <w:r>
              <w:fldChar w:fldCharType="begin"/>
            </w:r>
            <w:r>
              <w:instrText xml:space="preserve">EQ \* jc3 \* hps17 \o\al(\s\up 5(</w:instrText>
            </w:r>
            <w:r>
              <w:rPr>
                <w:position w:val="5"/>
                <w:sz w:val="18"/>
                <w:szCs w:val="18"/>
              </w:rPr>
              <w:instrText xml:space="preserve">料</w:instrText>
            </w:r>
            <w:r>
              <w:rPr>
                <w:w w:val="88"/>
                <w:position w:val="5"/>
                <w:sz w:val="18"/>
                <w:szCs w:val="18"/>
              </w:rPr>
              <w:instrText xml:space="preserve"> </w:instrText>
            </w:r>
            <w:r>
              <w:rPr>
                <w:position w:val="5"/>
                <w:sz w:val="18"/>
                <w:szCs w:val="18"/>
              </w:rPr>
              <w:instrText xml:space="preserve">混</w:instrText>
            </w:r>
            <w:r>
              <w:rPr>
                <w:w w:val="87"/>
                <w:position w:val="5"/>
                <w:sz w:val="18"/>
                <w:szCs w:val="18"/>
              </w:rPr>
              <w:instrText xml:space="preserve"> </w:instrText>
            </w:r>
            <w:r>
              <w:rPr>
                <w:position w:val="5"/>
                <w:sz w:val="18"/>
                <w:szCs w:val="18"/>
              </w:rPr>
              <w:instrText xml:space="preserve">粉</w:instrText>
            </w:r>
            <w:r>
              <w:instrText xml:space="preserve">),</w:instrText>
            </w:r>
            <w:r>
              <w:rPr>
                <w:position w:val="-2"/>
                <w:sz w:val="18"/>
                <w:szCs w:val="18"/>
              </w:rPr>
              <w:instrText xml:space="preserve">投</w:instrText>
            </w:r>
            <w:r>
              <w:rPr>
                <w:w w:val="88"/>
                <w:position w:val="-2"/>
                <w:sz w:val="18"/>
                <w:szCs w:val="18"/>
              </w:rPr>
              <w:instrText xml:space="preserve"> </w:instrText>
            </w:r>
            <w:r>
              <w:rPr>
                <w:position w:val="-2"/>
                <w:sz w:val="18"/>
                <w:szCs w:val="18"/>
              </w:rPr>
              <w:instrText xml:space="preserve">及</w:instrText>
            </w:r>
            <w:r>
              <w:rPr>
                <w:w w:val="87"/>
                <w:position w:val="-2"/>
                <w:sz w:val="18"/>
                <w:szCs w:val="18"/>
              </w:rPr>
              <w:instrText xml:space="preserve"> </w:instrText>
            </w:r>
            <w:r>
              <w:rPr>
                <w:position w:val="-2"/>
                <w:sz w:val="18"/>
                <w:szCs w:val="18"/>
              </w:rPr>
              <w:instrText xml:space="preserve">料</w:instrText>
            </w:r>
            <w:r>
              <w:instrText xml:space="preserve">)</w:instrText>
            </w:r>
            <w:r>
              <w:fldChar w:fldCharType="end"/>
            </w:r>
            <w:r>
              <w:rPr>
                <w:spacing w:val="-9"/>
                <w:position w:val="-2"/>
                <w:sz w:val="18"/>
                <w:szCs w:val="18"/>
              </w:rPr>
              <w:t xml:space="preserve"> </w:t>
            </w:r>
            <w:r>
              <w:rPr>
                <w:spacing w:val="-27"/>
                <w:w w:val="91"/>
                <w:position w:val="6"/>
                <w:sz w:val="18"/>
                <w:szCs w:val="18"/>
              </w:rPr>
              <w:t>尘</w:t>
            </w:r>
          </w:p>
        </w:tc>
        <w:tc>
          <w:tcPr>
            <w:tcW w:w="757" w:type="dxa"/>
            <w:gridSpan w:val="2"/>
            <w:vAlign w:val="top"/>
          </w:tcPr>
          <w:p w14:paraId="78C7EE82">
            <w:pPr>
              <w:spacing w:line="386" w:lineRule="auto"/>
              <w:rPr>
                <w:rFonts w:ascii="Arial"/>
                <w:sz w:val="21"/>
              </w:rPr>
            </w:pPr>
          </w:p>
          <w:p w14:paraId="6E9FA2C1">
            <w:pPr>
              <w:pStyle w:val="6"/>
              <w:spacing w:before="58" w:line="220" w:lineRule="auto"/>
              <w:ind w:left="110"/>
              <w:rPr>
                <w:sz w:val="18"/>
                <w:szCs w:val="18"/>
              </w:rPr>
            </w:pPr>
            <w:r>
              <w:rPr>
                <w:spacing w:val="-3"/>
                <w:sz w:val="18"/>
                <w:szCs w:val="18"/>
              </w:rPr>
              <w:t>颗粒物</w:t>
            </w:r>
          </w:p>
        </w:tc>
        <w:tc>
          <w:tcPr>
            <w:tcW w:w="236" w:type="dxa"/>
            <w:vMerge w:val="restart"/>
            <w:tcBorders>
              <w:bottom w:val="nil"/>
            </w:tcBorders>
            <w:textDirection w:val="tbRlV"/>
            <w:vAlign w:val="top"/>
          </w:tcPr>
          <w:p w14:paraId="03D8EC06">
            <w:pPr>
              <w:pStyle w:val="6"/>
              <w:spacing w:before="26" w:line="208" w:lineRule="auto"/>
              <w:ind w:left="446"/>
              <w:rPr>
                <w:sz w:val="18"/>
                <w:szCs w:val="18"/>
              </w:rPr>
            </w:pPr>
            <w:r>
              <w:rPr>
                <w:sz w:val="18"/>
                <w:szCs w:val="18"/>
              </w:rPr>
              <w:t>物</w:t>
            </w:r>
            <w:r>
              <w:rPr>
                <w:spacing w:val="-10"/>
                <w:sz w:val="18"/>
                <w:szCs w:val="18"/>
              </w:rPr>
              <w:t xml:space="preserve"> </w:t>
            </w:r>
            <w:r>
              <w:rPr>
                <w:sz w:val="18"/>
                <w:szCs w:val="18"/>
              </w:rPr>
              <w:t>料</w:t>
            </w:r>
            <w:r>
              <w:rPr>
                <w:spacing w:val="-11"/>
                <w:sz w:val="18"/>
                <w:szCs w:val="18"/>
              </w:rPr>
              <w:t xml:space="preserve"> </w:t>
            </w:r>
            <w:r>
              <w:rPr>
                <w:sz w:val="18"/>
                <w:szCs w:val="18"/>
              </w:rPr>
              <w:t>衡</w:t>
            </w:r>
            <w:r>
              <w:rPr>
                <w:spacing w:val="-9"/>
                <w:sz w:val="18"/>
                <w:szCs w:val="18"/>
              </w:rPr>
              <w:t xml:space="preserve"> </w:t>
            </w:r>
            <w:r>
              <w:rPr>
                <w:sz w:val="18"/>
                <w:szCs w:val="18"/>
              </w:rPr>
              <w:t>算</w:t>
            </w:r>
            <w:r>
              <w:rPr>
                <w:spacing w:val="-12"/>
                <w:sz w:val="18"/>
                <w:szCs w:val="18"/>
              </w:rPr>
              <w:t xml:space="preserve"> </w:t>
            </w:r>
            <w:r>
              <w:rPr>
                <w:sz w:val="18"/>
                <w:szCs w:val="18"/>
              </w:rPr>
              <w:t>法</w:t>
            </w:r>
          </w:p>
        </w:tc>
        <w:tc>
          <w:tcPr>
            <w:tcW w:w="572" w:type="dxa"/>
            <w:vAlign w:val="top"/>
          </w:tcPr>
          <w:p w14:paraId="1DC08DE5">
            <w:pPr>
              <w:spacing w:line="364" w:lineRule="auto"/>
              <w:rPr>
                <w:rFonts w:ascii="Arial"/>
                <w:sz w:val="21"/>
              </w:rPr>
            </w:pPr>
          </w:p>
          <w:p w14:paraId="5474D39D">
            <w:pPr>
              <w:spacing w:before="51" w:line="237" w:lineRule="exact"/>
              <w:ind w:left="113"/>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8800</w:t>
            </w:r>
          </w:p>
        </w:tc>
        <w:tc>
          <w:tcPr>
            <w:tcW w:w="535" w:type="dxa"/>
            <w:vAlign w:val="top"/>
          </w:tcPr>
          <w:p w14:paraId="7D3952F1">
            <w:pPr>
              <w:spacing w:line="364" w:lineRule="auto"/>
              <w:rPr>
                <w:rFonts w:ascii="Arial"/>
                <w:sz w:val="21"/>
              </w:rPr>
            </w:pPr>
          </w:p>
          <w:p w14:paraId="2637BA49">
            <w:pPr>
              <w:spacing w:before="51" w:line="237" w:lineRule="exact"/>
              <w:ind w:left="11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25.0</w:t>
            </w:r>
          </w:p>
        </w:tc>
        <w:tc>
          <w:tcPr>
            <w:tcW w:w="714" w:type="dxa"/>
            <w:vAlign w:val="top"/>
          </w:tcPr>
          <w:p w14:paraId="0674F6FE">
            <w:pPr>
              <w:spacing w:line="364" w:lineRule="auto"/>
              <w:rPr>
                <w:rFonts w:ascii="Arial"/>
                <w:sz w:val="21"/>
              </w:rPr>
            </w:pPr>
          </w:p>
          <w:p w14:paraId="49E7E322">
            <w:pPr>
              <w:spacing w:before="51" w:line="237" w:lineRule="exact"/>
              <w:ind w:left="20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0.22</w:t>
            </w:r>
          </w:p>
        </w:tc>
        <w:tc>
          <w:tcPr>
            <w:tcW w:w="666" w:type="dxa"/>
            <w:vAlign w:val="top"/>
          </w:tcPr>
          <w:p w14:paraId="51832B7C">
            <w:pPr>
              <w:spacing w:line="364" w:lineRule="auto"/>
              <w:rPr>
                <w:rFonts w:ascii="Arial"/>
                <w:sz w:val="21"/>
              </w:rPr>
            </w:pPr>
          </w:p>
          <w:p w14:paraId="1D95994E">
            <w:pPr>
              <w:spacing w:before="51" w:line="237" w:lineRule="exact"/>
              <w:ind w:left="13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0.528</w:t>
            </w:r>
          </w:p>
        </w:tc>
        <w:tc>
          <w:tcPr>
            <w:tcW w:w="236" w:type="dxa"/>
            <w:textDirection w:val="tbRlV"/>
            <w:vAlign w:val="top"/>
          </w:tcPr>
          <w:p w14:paraId="62EFC739">
            <w:pPr>
              <w:pStyle w:val="6"/>
              <w:spacing w:before="27" w:line="208" w:lineRule="auto"/>
              <w:ind w:left="185"/>
              <w:rPr>
                <w:sz w:val="18"/>
                <w:szCs w:val="18"/>
              </w:rPr>
            </w:pPr>
            <w:r>
              <w:rPr>
                <w:sz w:val="18"/>
                <w:szCs w:val="18"/>
              </w:rPr>
              <w:t>有</w:t>
            </w:r>
            <w:r>
              <w:rPr>
                <w:spacing w:val="-9"/>
                <w:sz w:val="18"/>
                <w:szCs w:val="18"/>
              </w:rPr>
              <w:t xml:space="preserve"> </w:t>
            </w:r>
            <w:r>
              <w:rPr>
                <w:sz w:val="18"/>
                <w:szCs w:val="18"/>
              </w:rPr>
              <w:t>组</w:t>
            </w:r>
            <w:r>
              <w:rPr>
                <w:spacing w:val="-11"/>
                <w:sz w:val="18"/>
                <w:szCs w:val="18"/>
              </w:rPr>
              <w:t xml:space="preserve"> </w:t>
            </w:r>
            <w:r>
              <w:rPr>
                <w:sz w:val="18"/>
                <w:szCs w:val="18"/>
              </w:rPr>
              <w:t>织</w:t>
            </w:r>
          </w:p>
        </w:tc>
        <w:tc>
          <w:tcPr>
            <w:tcW w:w="538" w:type="dxa"/>
            <w:vMerge w:val="restart"/>
            <w:tcBorders>
              <w:bottom w:val="nil"/>
            </w:tcBorders>
            <w:vAlign w:val="top"/>
          </w:tcPr>
          <w:p w14:paraId="67CA8D15">
            <w:pPr>
              <w:pStyle w:val="6"/>
              <w:spacing w:before="54" w:line="267" w:lineRule="auto"/>
              <w:ind w:left="47" w:right="37" w:firstLine="44"/>
              <w:jc w:val="both"/>
              <w:rPr>
                <w:sz w:val="18"/>
                <w:szCs w:val="18"/>
              </w:rPr>
            </w:pPr>
            <w:r>
              <w:rPr>
                <w:spacing w:val="-4"/>
                <w:sz w:val="18"/>
                <w:szCs w:val="18"/>
              </w:rPr>
              <w:t>集气</w:t>
            </w:r>
            <w:r>
              <w:rPr>
                <w:spacing w:val="-5"/>
                <w:sz w:val="18"/>
                <w:szCs w:val="18"/>
              </w:rPr>
              <w:t>收集</w:t>
            </w:r>
            <w:r>
              <w:rPr>
                <w:rFonts w:ascii="Times New Roman" w:hAnsi="Times New Roman" w:eastAsia="Times New Roman" w:cs="Times New Roman"/>
                <w:spacing w:val="-5"/>
                <w:sz w:val="18"/>
                <w:szCs w:val="18"/>
              </w:rPr>
              <w:t>+</w:t>
            </w:r>
            <w:r>
              <w:rPr>
                <w:spacing w:val="18"/>
                <w:sz w:val="18"/>
                <w:szCs w:val="18"/>
              </w:rPr>
              <w:t>布袋</w:t>
            </w:r>
          </w:p>
          <w:p w14:paraId="344A117F">
            <w:pPr>
              <w:pStyle w:val="6"/>
              <w:spacing w:line="220" w:lineRule="auto"/>
              <w:ind w:left="102"/>
              <w:rPr>
                <w:sz w:val="18"/>
                <w:szCs w:val="18"/>
              </w:rPr>
            </w:pPr>
            <w:r>
              <w:rPr>
                <w:spacing w:val="-9"/>
                <w:sz w:val="18"/>
                <w:szCs w:val="18"/>
              </w:rPr>
              <w:t>除尘</w:t>
            </w:r>
          </w:p>
          <w:p w14:paraId="17B8CAA1">
            <w:pPr>
              <w:pStyle w:val="6"/>
              <w:spacing w:before="47" w:line="225" w:lineRule="auto"/>
              <w:ind w:left="182"/>
              <w:rPr>
                <w:sz w:val="18"/>
                <w:szCs w:val="18"/>
              </w:rPr>
            </w:pPr>
            <w:r>
              <w:rPr>
                <w:sz w:val="18"/>
                <w:szCs w:val="18"/>
              </w:rPr>
              <w:t>器</w:t>
            </w:r>
          </w:p>
          <w:p w14:paraId="7506D3AB">
            <w:pPr>
              <w:spacing w:before="10" w:line="237" w:lineRule="exact"/>
              <w:ind w:left="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+28m</w:t>
            </w:r>
          </w:p>
          <w:p w14:paraId="70B4AAAE">
            <w:pPr>
              <w:pStyle w:val="6"/>
              <w:spacing w:before="51" w:line="220" w:lineRule="auto"/>
              <w:ind w:left="96"/>
              <w:rPr>
                <w:sz w:val="18"/>
                <w:szCs w:val="18"/>
              </w:rPr>
            </w:pPr>
            <w:r>
              <w:rPr>
                <w:spacing w:val="-6"/>
                <w:sz w:val="18"/>
                <w:szCs w:val="18"/>
              </w:rPr>
              <w:t>高排</w:t>
            </w:r>
          </w:p>
          <w:p w14:paraId="4C102C27">
            <w:pPr>
              <w:pStyle w:val="6"/>
              <w:spacing w:before="46" w:line="201" w:lineRule="auto"/>
              <w:ind w:left="92"/>
              <w:rPr>
                <w:sz w:val="18"/>
                <w:szCs w:val="18"/>
              </w:rPr>
            </w:pPr>
            <w:r>
              <w:rPr>
                <w:spacing w:val="-4"/>
                <w:sz w:val="18"/>
                <w:szCs w:val="18"/>
              </w:rPr>
              <w:t>气筒</w:t>
            </w:r>
          </w:p>
        </w:tc>
        <w:tc>
          <w:tcPr>
            <w:tcW w:w="386" w:type="dxa"/>
            <w:vAlign w:val="top"/>
          </w:tcPr>
          <w:p w14:paraId="28527AA6">
            <w:pPr>
              <w:spacing w:line="364" w:lineRule="auto"/>
              <w:rPr>
                <w:rFonts w:ascii="Arial"/>
                <w:sz w:val="21"/>
              </w:rPr>
            </w:pPr>
          </w:p>
          <w:p w14:paraId="35263B26">
            <w:pPr>
              <w:spacing w:before="51" w:line="237" w:lineRule="exact"/>
              <w:ind w:left="3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80%</w:t>
            </w:r>
          </w:p>
        </w:tc>
        <w:tc>
          <w:tcPr>
            <w:tcW w:w="386" w:type="dxa"/>
            <w:vAlign w:val="top"/>
          </w:tcPr>
          <w:p w14:paraId="284279FF">
            <w:pPr>
              <w:spacing w:line="364" w:lineRule="auto"/>
              <w:rPr>
                <w:rFonts w:ascii="Arial"/>
                <w:sz w:val="21"/>
              </w:rPr>
            </w:pPr>
          </w:p>
          <w:p w14:paraId="08908A11">
            <w:pPr>
              <w:spacing w:before="51" w:line="237" w:lineRule="exact"/>
              <w:ind w:left="3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99%</w:t>
            </w:r>
          </w:p>
        </w:tc>
        <w:tc>
          <w:tcPr>
            <w:tcW w:w="393" w:type="dxa"/>
            <w:vAlign w:val="top"/>
          </w:tcPr>
          <w:p w14:paraId="3D7F0192">
            <w:pPr>
              <w:spacing w:line="385" w:lineRule="auto"/>
              <w:rPr>
                <w:rFonts w:ascii="Arial"/>
                <w:sz w:val="21"/>
              </w:rPr>
            </w:pPr>
          </w:p>
          <w:p w14:paraId="3B5079D5">
            <w:pPr>
              <w:pStyle w:val="6"/>
              <w:spacing w:before="59" w:line="224" w:lineRule="auto"/>
              <w:ind w:left="111"/>
              <w:rPr>
                <w:sz w:val="18"/>
                <w:szCs w:val="18"/>
              </w:rPr>
            </w:pPr>
            <w:r>
              <w:rPr>
                <w:sz w:val="18"/>
                <w:szCs w:val="18"/>
              </w:rPr>
              <w:t>是</w:t>
            </w:r>
          </w:p>
        </w:tc>
        <w:tc>
          <w:tcPr>
            <w:tcW w:w="533" w:type="dxa"/>
            <w:vAlign w:val="top"/>
          </w:tcPr>
          <w:p w14:paraId="552D941B">
            <w:pPr>
              <w:spacing w:line="364" w:lineRule="auto"/>
              <w:rPr>
                <w:rFonts w:ascii="Arial"/>
                <w:sz w:val="21"/>
              </w:rPr>
            </w:pPr>
          </w:p>
          <w:p w14:paraId="0937A7F6">
            <w:pPr>
              <w:spacing w:before="51" w:line="237" w:lineRule="exact"/>
              <w:ind w:left="9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8800</w:t>
            </w:r>
          </w:p>
        </w:tc>
        <w:tc>
          <w:tcPr>
            <w:tcW w:w="535" w:type="dxa"/>
            <w:vAlign w:val="top"/>
          </w:tcPr>
          <w:p w14:paraId="1215797C">
            <w:pPr>
              <w:spacing w:line="364" w:lineRule="auto"/>
              <w:rPr>
                <w:rFonts w:ascii="Arial"/>
                <w:sz w:val="21"/>
              </w:rPr>
            </w:pPr>
          </w:p>
          <w:p w14:paraId="484A0DF5">
            <w:pPr>
              <w:spacing w:before="51" w:line="237"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0.25</w:t>
            </w:r>
          </w:p>
        </w:tc>
        <w:tc>
          <w:tcPr>
            <w:tcW w:w="641" w:type="dxa"/>
            <w:vAlign w:val="top"/>
          </w:tcPr>
          <w:p w14:paraId="5CD43247">
            <w:pPr>
              <w:spacing w:line="364" w:lineRule="auto"/>
              <w:rPr>
                <w:rFonts w:ascii="Arial"/>
                <w:sz w:val="21"/>
              </w:rPr>
            </w:pPr>
          </w:p>
          <w:p w14:paraId="6B47314F">
            <w:pPr>
              <w:spacing w:before="51" w:line="237" w:lineRule="exact"/>
              <w:ind w:left="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0.0022</w:t>
            </w:r>
          </w:p>
        </w:tc>
        <w:tc>
          <w:tcPr>
            <w:tcW w:w="730" w:type="dxa"/>
            <w:vAlign w:val="top"/>
          </w:tcPr>
          <w:p w14:paraId="62D9842E">
            <w:pPr>
              <w:spacing w:line="364" w:lineRule="auto"/>
              <w:rPr>
                <w:rFonts w:ascii="Arial"/>
                <w:sz w:val="21"/>
              </w:rPr>
            </w:pPr>
          </w:p>
          <w:p w14:paraId="7FC2124F">
            <w:pPr>
              <w:spacing w:before="51" w:line="237"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0.0053</w:t>
            </w:r>
          </w:p>
        </w:tc>
        <w:tc>
          <w:tcPr>
            <w:tcW w:w="787" w:type="dxa"/>
            <w:vAlign w:val="top"/>
          </w:tcPr>
          <w:p w14:paraId="1AD1CF2C">
            <w:pPr>
              <w:pStyle w:val="6"/>
              <w:spacing w:before="29" w:line="266" w:lineRule="auto"/>
              <w:ind w:left="238" w:right="58" w:hanging="210"/>
              <w:rPr>
                <w:sz w:val="18"/>
                <w:szCs w:val="18"/>
              </w:rPr>
            </w:pPr>
            <w:r>
              <w:rPr>
                <w:rFonts w:ascii="Times New Roman" w:hAnsi="Times New Roman" w:eastAsia="Times New Roman" w:cs="Times New Roman"/>
                <w:spacing w:val="-7"/>
                <w:sz w:val="18"/>
                <w:szCs w:val="18"/>
              </w:rPr>
              <w:t>H=28m</w:t>
            </w:r>
            <w:r>
              <w:rPr>
                <w:spacing w:val="-7"/>
                <w:sz w:val="18"/>
                <w:szCs w:val="18"/>
              </w:rPr>
              <w:t>、</w:t>
            </w:r>
            <w:r>
              <w:rPr>
                <w:spacing w:val="-15"/>
                <w:sz w:val="18"/>
                <w:szCs w:val="18"/>
              </w:rPr>
              <w:t>内径</w:t>
            </w:r>
          </w:p>
          <w:p w14:paraId="50887506">
            <w:pPr>
              <w:pStyle w:val="6"/>
              <w:spacing w:line="261" w:lineRule="exact"/>
              <w:ind w:left="33"/>
              <w:rPr>
                <w:sz w:val="18"/>
                <w:szCs w:val="18"/>
              </w:rPr>
            </w:pPr>
            <w:r>
              <w:rPr>
                <w:rFonts w:ascii="Times New Roman" w:hAnsi="Times New Roman" w:eastAsia="Times New Roman" w:cs="Times New Roman"/>
                <w:spacing w:val="-3"/>
                <w:position w:val="1"/>
                <w:sz w:val="18"/>
                <w:szCs w:val="18"/>
              </w:rPr>
              <w:t>0.4m</w:t>
            </w:r>
            <w:r>
              <w:rPr>
                <w:rFonts w:ascii="Times New Roman" w:hAnsi="Times New Roman" w:eastAsia="Times New Roman" w:cs="Times New Roman"/>
                <w:spacing w:val="-27"/>
                <w:position w:val="1"/>
                <w:sz w:val="18"/>
                <w:szCs w:val="18"/>
              </w:rPr>
              <w:t xml:space="preserve"> </w:t>
            </w:r>
            <w:r>
              <w:rPr>
                <w:spacing w:val="-3"/>
                <w:position w:val="1"/>
                <w:sz w:val="18"/>
                <w:szCs w:val="18"/>
              </w:rPr>
              <w:t>、温</w:t>
            </w:r>
          </w:p>
          <w:p w14:paraId="2AAE6067">
            <w:pPr>
              <w:pStyle w:val="6"/>
              <w:spacing w:line="230" w:lineRule="auto"/>
              <w:ind w:left="103"/>
              <w:rPr>
                <w:sz w:val="18"/>
                <w:szCs w:val="18"/>
              </w:rPr>
            </w:pPr>
            <w:r>
              <w:rPr>
                <w:spacing w:val="-3"/>
                <w:sz w:val="18"/>
                <w:szCs w:val="18"/>
              </w:rPr>
              <w:t>度</w:t>
            </w:r>
            <w:r>
              <w:rPr>
                <w:spacing w:val="-39"/>
                <w:sz w:val="18"/>
                <w:szCs w:val="18"/>
              </w:rPr>
              <w:t xml:space="preserve"> </w:t>
            </w:r>
            <w:r>
              <w:rPr>
                <w:rFonts w:ascii="Times New Roman" w:hAnsi="Times New Roman" w:eastAsia="Times New Roman" w:cs="Times New Roman"/>
                <w:spacing w:val="-3"/>
                <w:sz w:val="18"/>
                <w:szCs w:val="18"/>
              </w:rPr>
              <w:t>25</w:t>
            </w:r>
            <w:r>
              <w:rPr>
                <w:spacing w:val="-3"/>
                <w:sz w:val="18"/>
                <w:szCs w:val="18"/>
              </w:rPr>
              <w:t>℃</w:t>
            </w:r>
          </w:p>
        </w:tc>
        <w:tc>
          <w:tcPr>
            <w:tcW w:w="765" w:type="dxa"/>
            <w:vAlign w:val="top"/>
          </w:tcPr>
          <w:p w14:paraId="20E6B326">
            <w:pPr>
              <w:pStyle w:val="6"/>
              <w:spacing w:before="158" w:line="283" w:lineRule="exact"/>
              <w:ind w:left="28"/>
              <w:rPr>
                <w:sz w:val="18"/>
                <w:szCs w:val="18"/>
              </w:rPr>
            </w:pPr>
            <w:r>
              <w:rPr>
                <w:rFonts w:ascii="Times New Roman" w:hAnsi="Times New Roman" w:eastAsia="Times New Roman" w:cs="Times New Roman"/>
                <w:spacing w:val="-1"/>
                <w:position w:val="3"/>
                <w:sz w:val="18"/>
                <w:szCs w:val="18"/>
              </w:rPr>
              <w:t>DA001</w:t>
            </w:r>
            <w:r>
              <w:rPr>
                <w:spacing w:val="-1"/>
                <w:position w:val="3"/>
                <w:sz w:val="18"/>
                <w:szCs w:val="18"/>
              </w:rPr>
              <w:t>、</w:t>
            </w:r>
          </w:p>
          <w:p w14:paraId="1DAC4AB4">
            <w:pPr>
              <w:pStyle w:val="6"/>
              <w:spacing w:before="5" w:line="222" w:lineRule="auto"/>
              <w:ind w:left="121"/>
              <w:rPr>
                <w:sz w:val="18"/>
                <w:szCs w:val="18"/>
              </w:rPr>
            </w:pPr>
            <w:r>
              <w:rPr>
                <w:spacing w:val="-4"/>
                <w:sz w:val="18"/>
                <w:szCs w:val="18"/>
              </w:rPr>
              <w:t>一般排</w:t>
            </w:r>
          </w:p>
          <w:p w14:paraId="59B85E64">
            <w:pPr>
              <w:pStyle w:val="6"/>
              <w:spacing w:before="42" w:line="222" w:lineRule="auto"/>
              <w:ind w:left="207"/>
              <w:rPr>
                <w:sz w:val="18"/>
                <w:szCs w:val="18"/>
              </w:rPr>
            </w:pPr>
            <w:r>
              <w:rPr>
                <w:spacing w:val="-4"/>
                <w:sz w:val="18"/>
                <w:szCs w:val="18"/>
              </w:rPr>
              <w:t>放口</w:t>
            </w:r>
          </w:p>
        </w:tc>
        <w:tc>
          <w:tcPr>
            <w:tcW w:w="1172" w:type="dxa"/>
            <w:vAlign w:val="top"/>
          </w:tcPr>
          <w:p w14:paraId="450542B7">
            <w:pPr>
              <w:pStyle w:val="6"/>
              <w:spacing w:before="55" w:line="221" w:lineRule="auto"/>
              <w:ind w:left="322"/>
              <w:rPr>
                <w:sz w:val="18"/>
                <w:szCs w:val="18"/>
              </w:rPr>
            </w:pPr>
            <w:r>
              <w:rPr>
                <w:spacing w:val="-3"/>
                <w:sz w:val="18"/>
                <w:szCs w:val="18"/>
              </w:rPr>
              <w:t>经度：</w:t>
            </w:r>
          </w:p>
          <w:p w14:paraId="36F1691A">
            <w:pPr>
              <w:spacing w:before="17" w:line="236" w:lineRule="exact"/>
              <w:ind w:left="4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119°26'16.244"</w:t>
            </w:r>
          </w:p>
          <w:p w14:paraId="0EC99822">
            <w:pPr>
              <w:pStyle w:val="6"/>
              <w:spacing w:before="51" w:line="221" w:lineRule="auto"/>
              <w:ind w:left="321"/>
              <w:rPr>
                <w:sz w:val="18"/>
                <w:szCs w:val="18"/>
              </w:rPr>
            </w:pPr>
            <w:r>
              <w:rPr>
                <w:spacing w:val="-3"/>
                <w:sz w:val="18"/>
                <w:szCs w:val="18"/>
              </w:rPr>
              <w:t>纬度：</w:t>
            </w:r>
          </w:p>
          <w:p w14:paraId="6689C54E">
            <w:pPr>
              <w:spacing w:before="17" w:line="225" w:lineRule="exact"/>
              <w:ind w:left="7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25°46'10.278"</w:t>
            </w:r>
          </w:p>
        </w:tc>
        <w:tc>
          <w:tcPr>
            <w:tcW w:w="647" w:type="dxa"/>
            <w:vMerge w:val="restart"/>
            <w:tcBorders>
              <w:bottom w:val="nil"/>
            </w:tcBorders>
            <w:vAlign w:val="top"/>
          </w:tcPr>
          <w:p w14:paraId="4616BBD5">
            <w:pPr>
              <w:spacing w:line="267" w:lineRule="auto"/>
              <w:rPr>
                <w:rFonts w:ascii="Arial"/>
                <w:sz w:val="21"/>
              </w:rPr>
            </w:pPr>
          </w:p>
          <w:p w14:paraId="63CAF487">
            <w:pPr>
              <w:spacing w:line="267" w:lineRule="auto"/>
              <w:rPr>
                <w:rFonts w:ascii="Arial"/>
                <w:sz w:val="21"/>
              </w:rPr>
            </w:pPr>
          </w:p>
          <w:p w14:paraId="4B5B50C7">
            <w:pPr>
              <w:spacing w:line="268" w:lineRule="auto"/>
              <w:rPr>
                <w:rFonts w:ascii="Arial"/>
                <w:sz w:val="21"/>
              </w:rPr>
            </w:pPr>
          </w:p>
          <w:p w14:paraId="13292EA4">
            <w:pPr>
              <w:spacing w:line="268" w:lineRule="auto"/>
              <w:rPr>
                <w:rFonts w:ascii="Arial"/>
                <w:sz w:val="21"/>
              </w:rPr>
            </w:pPr>
          </w:p>
          <w:p w14:paraId="0A1D5468">
            <w:pPr>
              <w:spacing w:before="51" w:line="237" w:lineRule="exact"/>
              <w:ind w:left="14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535" w:type="dxa"/>
            <w:vAlign w:val="top"/>
          </w:tcPr>
          <w:p w14:paraId="51205C71">
            <w:pPr>
              <w:spacing w:line="364" w:lineRule="auto"/>
              <w:rPr>
                <w:rFonts w:ascii="Arial"/>
                <w:sz w:val="21"/>
              </w:rPr>
            </w:pPr>
          </w:p>
          <w:p w14:paraId="772A2623">
            <w:pPr>
              <w:spacing w:before="51" w:line="237" w:lineRule="exact"/>
              <w:ind w:left="18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tc>
        <w:tc>
          <w:tcPr>
            <w:tcW w:w="491" w:type="dxa"/>
            <w:vAlign w:val="top"/>
          </w:tcPr>
          <w:p w14:paraId="6D875579">
            <w:pPr>
              <w:spacing w:line="364" w:lineRule="auto"/>
              <w:rPr>
                <w:rFonts w:ascii="Arial"/>
                <w:sz w:val="21"/>
              </w:rPr>
            </w:pPr>
          </w:p>
          <w:p w14:paraId="43B463CF">
            <w:pPr>
              <w:spacing w:before="51" w:line="237"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15EBE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4" w:hRule="atLeast"/>
        </w:trPr>
        <w:tc>
          <w:tcPr>
            <w:tcW w:w="460" w:type="dxa"/>
            <w:vMerge w:val="continue"/>
            <w:tcBorders>
              <w:top w:val="nil"/>
              <w:bottom w:val="nil"/>
            </w:tcBorders>
            <w:textDirection w:val="tbRlV"/>
            <w:vAlign w:val="top"/>
          </w:tcPr>
          <w:p w14:paraId="5AFBA452">
            <w:pPr>
              <w:rPr>
                <w:rFonts w:ascii="Arial"/>
                <w:sz w:val="21"/>
              </w:rPr>
            </w:pPr>
          </w:p>
        </w:tc>
        <w:tc>
          <w:tcPr>
            <w:tcW w:w="525" w:type="dxa"/>
            <w:vMerge w:val="continue"/>
            <w:tcBorders>
              <w:top w:val="nil"/>
              <w:bottom w:val="nil"/>
            </w:tcBorders>
            <w:textDirection w:val="tbRlV"/>
            <w:vAlign w:val="top"/>
          </w:tcPr>
          <w:p w14:paraId="16DDD72E">
            <w:pPr>
              <w:rPr>
                <w:rFonts w:ascii="Arial"/>
                <w:sz w:val="21"/>
              </w:rPr>
            </w:pPr>
          </w:p>
        </w:tc>
        <w:tc>
          <w:tcPr>
            <w:tcW w:w="418" w:type="dxa"/>
            <w:vMerge w:val="continue"/>
            <w:tcBorders>
              <w:top w:val="nil"/>
            </w:tcBorders>
            <w:textDirection w:val="tbRlV"/>
            <w:vAlign w:val="top"/>
          </w:tcPr>
          <w:p w14:paraId="4442CFAC">
            <w:pPr>
              <w:rPr>
                <w:rFonts w:ascii="Arial"/>
                <w:sz w:val="21"/>
              </w:rPr>
            </w:pPr>
          </w:p>
        </w:tc>
        <w:tc>
          <w:tcPr>
            <w:tcW w:w="757" w:type="dxa"/>
            <w:gridSpan w:val="2"/>
            <w:vAlign w:val="top"/>
          </w:tcPr>
          <w:p w14:paraId="6385B0E7">
            <w:pPr>
              <w:spacing w:line="381" w:lineRule="auto"/>
              <w:rPr>
                <w:rFonts w:ascii="Arial"/>
                <w:sz w:val="21"/>
              </w:rPr>
            </w:pPr>
          </w:p>
          <w:p w14:paraId="3FCC8163">
            <w:pPr>
              <w:pStyle w:val="6"/>
              <w:spacing w:before="58" w:line="220" w:lineRule="auto"/>
              <w:ind w:left="110"/>
              <w:rPr>
                <w:sz w:val="18"/>
                <w:szCs w:val="18"/>
              </w:rPr>
            </w:pPr>
            <w:r>
              <w:rPr>
                <w:spacing w:val="-3"/>
                <w:sz w:val="18"/>
                <w:szCs w:val="18"/>
              </w:rPr>
              <w:t>颗粒物</w:t>
            </w:r>
          </w:p>
        </w:tc>
        <w:tc>
          <w:tcPr>
            <w:tcW w:w="236" w:type="dxa"/>
            <w:vMerge w:val="continue"/>
            <w:tcBorders>
              <w:top w:val="nil"/>
            </w:tcBorders>
            <w:textDirection w:val="tbRlV"/>
            <w:vAlign w:val="top"/>
          </w:tcPr>
          <w:p w14:paraId="4659483E">
            <w:pPr>
              <w:spacing w:line="231" w:lineRule="exact"/>
              <w:rPr>
                <w:rFonts w:ascii="Arial"/>
                <w:sz w:val="19"/>
              </w:rPr>
            </w:pPr>
          </w:p>
        </w:tc>
        <w:tc>
          <w:tcPr>
            <w:tcW w:w="572" w:type="dxa"/>
            <w:vAlign w:val="top"/>
          </w:tcPr>
          <w:p w14:paraId="649EC3AF">
            <w:pPr>
              <w:spacing w:line="361" w:lineRule="auto"/>
              <w:rPr>
                <w:rFonts w:ascii="Arial"/>
                <w:sz w:val="21"/>
              </w:rPr>
            </w:pPr>
          </w:p>
          <w:p w14:paraId="4E501CF8">
            <w:pPr>
              <w:spacing w:before="52" w:line="236" w:lineRule="exact"/>
              <w:ind w:left="2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5" w:type="dxa"/>
            <w:vAlign w:val="top"/>
          </w:tcPr>
          <w:p w14:paraId="36744879">
            <w:pPr>
              <w:spacing w:line="361" w:lineRule="auto"/>
              <w:rPr>
                <w:rFonts w:ascii="Arial"/>
                <w:sz w:val="21"/>
              </w:rPr>
            </w:pPr>
          </w:p>
          <w:p w14:paraId="0024B4A9">
            <w:pPr>
              <w:spacing w:before="52"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641E128F">
            <w:pPr>
              <w:spacing w:line="361" w:lineRule="auto"/>
              <w:rPr>
                <w:rFonts w:ascii="Arial"/>
                <w:sz w:val="21"/>
              </w:rPr>
            </w:pPr>
          </w:p>
          <w:p w14:paraId="41E7970E">
            <w:pPr>
              <w:spacing w:before="52" w:line="236"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0.055</w:t>
            </w:r>
          </w:p>
        </w:tc>
        <w:tc>
          <w:tcPr>
            <w:tcW w:w="666" w:type="dxa"/>
            <w:vAlign w:val="top"/>
          </w:tcPr>
          <w:p w14:paraId="50C9B292">
            <w:pPr>
              <w:spacing w:line="361" w:lineRule="auto"/>
              <w:rPr>
                <w:rFonts w:ascii="Arial"/>
                <w:sz w:val="21"/>
              </w:rPr>
            </w:pPr>
          </w:p>
          <w:p w14:paraId="54E0B6A7">
            <w:pPr>
              <w:spacing w:before="52" w:line="236" w:lineRule="exact"/>
              <w:ind w:left="13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0.132</w:t>
            </w:r>
          </w:p>
        </w:tc>
        <w:tc>
          <w:tcPr>
            <w:tcW w:w="236" w:type="dxa"/>
            <w:textDirection w:val="tbRlV"/>
            <w:vAlign w:val="top"/>
          </w:tcPr>
          <w:p w14:paraId="51016EB0">
            <w:pPr>
              <w:pStyle w:val="6"/>
              <w:spacing w:before="28" w:line="207" w:lineRule="auto"/>
              <w:ind w:left="182"/>
              <w:rPr>
                <w:sz w:val="18"/>
                <w:szCs w:val="18"/>
              </w:rPr>
            </w:pPr>
            <w:r>
              <w:rPr>
                <w:sz w:val="18"/>
                <w:szCs w:val="18"/>
              </w:rPr>
              <w:t>无</w:t>
            </w:r>
            <w:r>
              <w:rPr>
                <w:spacing w:val="-11"/>
                <w:sz w:val="18"/>
                <w:szCs w:val="18"/>
              </w:rPr>
              <w:t xml:space="preserve"> </w:t>
            </w:r>
            <w:r>
              <w:rPr>
                <w:sz w:val="18"/>
                <w:szCs w:val="18"/>
              </w:rPr>
              <w:t>组</w:t>
            </w:r>
            <w:r>
              <w:rPr>
                <w:spacing w:val="-12"/>
                <w:sz w:val="18"/>
                <w:szCs w:val="18"/>
              </w:rPr>
              <w:t xml:space="preserve"> </w:t>
            </w:r>
            <w:r>
              <w:rPr>
                <w:sz w:val="18"/>
                <w:szCs w:val="18"/>
              </w:rPr>
              <w:t>织</w:t>
            </w:r>
          </w:p>
        </w:tc>
        <w:tc>
          <w:tcPr>
            <w:tcW w:w="538" w:type="dxa"/>
            <w:vMerge w:val="continue"/>
            <w:tcBorders>
              <w:top w:val="nil"/>
            </w:tcBorders>
            <w:vAlign w:val="top"/>
          </w:tcPr>
          <w:p w14:paraId="4979A1B1">
            <w:pPr>
              <w:rPr>
                <w:rFonts w:ascii="Arial"/>
                <w:sz w:val="21"/>
              </w:rPr>
            </w:pPr>
          </w:p>
        </w:tc>
        <w:tc>
          <w:tcPr>
            <w:tcW w:w="386" w:type="dxa"/>
            <w:vAlign w:val="top"/>
          </w:tcPr>
          <w:p w14:paraId="2CBB46E6">
            <w:pPr>
              <w:spacing w:line="361" w:lineRule="auto"/>
              <w:rPr>
                <w:rFonts w:ascii="Arial"/>
                <w:sz w:val="21"/>
              </w:rPr>
            </w:pPr>
          </w:p>
          <w:p w14:paraId="2620E9C1">
            <w:pPr>
              <w:spacing w:before="5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6" w:type="dxa"/>
            <w:vAlign w:val="top"/>
          </w:tcPr>
          <w:p w14:paraId="6A2F13CC">
            <w:pPr>
              <w:spacing w:line="361" w:lineRule="auto"/>
              <w:rPr>
                <w:rFonts w:ascii="Arial"/>
                <w:sz w:val="21"/>
              </w:rPr>
            </w:pPr>
          </w:p>
          <w:p w14:paraId="77EA5165">
            <w:pPr>
              <w:spacing w:before="5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3450A842">
            <w:pPr>
              <w:spacing w:line="361" w:lineRule="auto"/>
              <w:rPr>
                <w:rFonts w:ascii="Arial"/>
                <w:sz w:val="21"/>
              </w:rPr>
            </w:pPr>
          </w:p>
          <w:p w14:paraId="0F1F5B9D">
            <w:pPr>
              <w:spacing w:before="52"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Align w:val="top"/>
          </w:tcPr>
          <w:p w14:paraId="17F58773">
            <w:pPr>
              <w:spacing w:line="361" w:lineRule="auto"/>
              <w:rPr>
                <w:rFonts w:ascii="Arial"/>
                <w:sz w:val="21"/>
              </w:rPr>
            </w:pPr>
          </w:p>
          <w:p w14:paraId="5C7B3F6C">
            <w:pPr>
              <w:spacing w:before="52"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5" w:type="dxa"/>
            <w:vAlign w:val="top"/>
          </w:tcPr>
          <w:p w14:paraId="4C052AFF">
            <w:pPr>
              <w:spacing w:line="361" w:lineRule="auto"/>
              <w:rPr>
                <w:rFonts w:ascii="Arial"/>
                <w:sz w:val="21"/>
              </w:rPr>
            </w:pPr>
          </w:p>
          <w:p w14:paraId="5F083388">
            <w:pPr>
              <w:spacing w:before="52"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0C4B14F3">
            <w:pPr>
              <w:spacing w:line="361" w:lineRule="auto"/>
              <w:rPr>
                <w:rFonts w:ascii="Arial"/>
                <w:sz w:val="21"/>
              </w:rPr>
            </w:pPr>
          </w:p>
          <w:p w14:paraId="4E82205C">
            <w:pPr>
              <w:spacing w:before="52"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0.055</w:t>
            </w:r>
          </w:p>
        </w:tc>
        <w:tc>
          <w:tcPr>
            <w:tcW w:w="730" w:type="dxa"/>
            <w:vAlign w:val="top"/>
          </w:tcPr>
          <w:p w14:paraId="327450B7">
            <w:pPr>
              <w:spacing w:line="361" w:lineRule="auto"/>
              <w:rPr>
                <w:rFonts w:ascii="Arial"/>
                <w:sz w:val="21"/>
              </w:rPr>
            </w:pPr>
          </w:p>
          <w:p w14:paraId="1F37AD63">
            <w:pPr>
              <w:spacing w:before="52" w:line="236" w:lineRule="exact"/>
              <w:ind w:left="16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0.132</w:t>
            </w:r>
          </w:p>
        </w:tc>
        <w:tc>
          <w:tcPr>
            <w:tcW w:w="787" w:type="dxa"/>
            <w:vAlign w:val="top"/>
          </w:tcPr>
          <w:p w14:paraId="44294F9A">
            <w:pPr>
              <w:spacing w:line="361" w:lineRule="auto"/>
              <w:rPr>
                <w:rFonts w:ascii="Arial"/>
                <w:sz w:val="21"/>
              </w:rPr>
            </w:pPr>
          </w:p>
          <w:p w14:paraId="62E14F09">
            <w:pPr>
              <w:spacing w:before="52" w:line="236" w:lineRule="exact"/>
              <w:ind w:left="3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65" w:type="dxa"/>
            <w:vAlign w:val="top"/>
          </w:tcPr>
          <w:p w14:paraId="03EF5663">
            <w:pPr>
              <w:spacing w:line="361" w:lineRule="auto"/>
              <w:rPr>
                <w:rFonts w:ascii="Arial"/>
                <w:sz w:val="21"/>
              </w:rPr>
            </w:pPr>
          </w:p>
          <w:p w14:paraId="7703D5D4">
            <w:pPr>
              <w:spacing w:before="52" w:line="236" w:lineRule="exact"/>
              <w:ind w:left="3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172" w:type="dxa"/>
            <w:vAlign w:val="top"/>
          </w:tcPr>
          <w:p w14:paraId="15AF85C2">
            <w:pPr>
              <w:spacing w:line="361" w:lineRule="auto"/>
              <w:rPr>
                <w:rFonts w:ascii="Arial"/>
                <w:sz w:val="21"/>
              </w:rPr>
            </w:pPr>
          </w:p>
          <w:p w14:paraId="7CBCFD8A">
            <w:pPr>
              <w:spacing w:before="52" w:line="236" w:lineRule="exact"/>
              <w:ind w:left="55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7" w:type="dxa"/>
            <w:vMerge w:val="continue"/>
            <w:tcBorders>
              <w:top w:val="nil"/>
              <w:bottom w:val="nil"/>
            </w:tcBorders>
            <w:vAlign w:val="top"/>
          </w:tcPr>
          <w:p w14:paraId="58C51ACB">
            <w:pPr>
              <w:rPr>
                <w:rFonts w:ascii="Arial"/>
                <w:sz w:val="21"/>
              </w:rPr>
            </w:pPr>
          </w:p>
        </w:tc>
        <w:tc>
          <w:tcPr>
            <w:tcW w:w="535" w:type="dxa"/>
            <w:vAlign w:val="top"/>
          </w:tcPr>
          <w:p w14:paraId="0F907E33">
            <w:pPr>
              <w:spacing w:line="361" w:lineRule="auto"/>
              <w:rPr>
                <w:rFonts w:ascii="Arial"/>
                <w:sz w:val="21"/>
              </w:rPr>
            </w:pPr>
          </w:p>
          <w:p w14:paraId="29C08C4F">
            <w:pPr>
              <w:spacing w:before="52" w:line="236" w:lineRule="exact"/>
              <w:ind w:left="17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w:t>
            </w:r>
          </w:p>
        </w:tc>
        <w:tc>
          <w:tcPr>
            <w:tcW w:w="491" w:type="dxa"/>
            <w:vAlign w:val="top"/>
          </w:tcPr>
          <w:p w14:paraId="20A77EC7">
            <w:pPr>
              <w:spacing w:line="361" w:lineRule="auto"/>
              <w:rPr>
                <w:rFonts w:ascii="Arial"/>
                <w:sz w:val="21"/>
              </w:rPr>
            </w:pPr>
          </w:p>
          <w:p w14:paraId="3EE7E8C3">
            <w:pPr>
              <w:spacing w:before="5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027F2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50BEB473">
            <w:pPr>
              <w:rPr>
                <w:rFonts w:ascii="Arial"/>
                <w:sz w:val="21"/>
              </w:rPr>
            </w:pPr>
          </w:p>
        </w:tc>
        <w:tc>
          <w:tcPr>
            <w:tcW w:w="525" w:type="dxa"/>
            <w:vMerge w:val="continue"/>
            <w:tcBorders>
              <w:top w:val="nil"/>
            </w:tcBorders>
            <w:textDirection w:val="tbRlV"/>
            <w:vAlign w:val="top"/>
          </w:tcPr>
          <w:p w14:paraId="364DC359">
            <w:pPr>
              <w:rPr>
                <w:rFonts w:ascii="Arial"/>
                <w:sz w:val="21"/>
              </w:rPr>
            </w:pPr>
          </w:p>
        </w:tc>
        <w:tc>
          <w:tcPr>
            <w:tcW w:w="418" w:type="dxa"/>
            <w:vAlign w:val="top"/>
          </w:tcPr>
          <w:p w14:paraId="094150C1">
            <w:pPr>
              <w:pStyle w:val="6"/>
              <w:spacing w:before="112" w:line="222" w:lineRule="auto"/>
              <w:ind w:left="37"/>
              <w:rPr>
                <w:sz w:val="18"/>
                <w:szCs w:val="18"/>
              </w:rPr>
            </w:pPr>
            <w:r>
              <w:rPr>
                <w:spacing w:val="-6"/>
                <w:sz w:val="18"/>
                <w:szCs w:val="18"/>
              </w:rPr>
              <w:t>小计</w:t>
            </w:r>
          </w:p>
        </w:tc>
        <w:tc>
          <w:tcPr>
            <w:tcW w:w="757" w:type="dxa"/>
            <w:gridSpan w:val="2"/>
            <w:vAlign w:val="top"/>
          </w:tcPr>
          <w:p w14:paraId="3884EAF3">
            <w:pPr>
              <w:pStyle w:val="6"/>
              <w:spacing w:before="113" w:line="220" w:lineRule="auto"/>
              <w:ind w:left="110"/>
              <w:rPr>
                <w:sz w:val="18"/>
                <w:szCs w:val="18"/>
              </w:rPr>
            </w:pPr>
            <w:r>
              <w:rPr>
                <w:spacing w:val="-3"/>
                <w:sz w:val="18"/>
                <w:szCs w:val="18"/>
              </w:rPr>
              <w:t>颗粒物</w:t>
            </w:r>
          </w:p>
        </w:tc>
        <w:tc>
          <w:tcPr>
            <w:tcW w:w="236" w:type="dxa"/>
            <w:vAlign w:val="top"/>
          </w:tcPr>
          <w:p w14:paraId="3D9926D3">
            <w:pPr>
              <w:spacing w:before="84" w:line="236" w:lineRule="exact"/>
              <w:ind w:left="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72" w:type="dxa"/>
            <w:vAlign w:val="top"/>
          </w:tcPr>
          <w:p w14:paraId="1671362C">
            <w:pPr>
              <w:spacing w:before="84" w:line="236" w:lineRule="exact"/>
              <w:ind w:left="2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5" w:type="dxa"/>
            <w:vAlign w:val="top"/>
          </w:tcPr>
          <w:p w14:paraId="55C762D5">
            <w:pPr>
              <w:spacing w:before="84"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00ABBABD">
            <w:pPr>
              <w:spacing w:before="84" w:line="236"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0.275</w:t>
            </w:r>
          </w:p>
        </w:tc>
        <w:tc>
          <w:tcPr>
            <w:tcW w:w="666" w:type="dxa"/>
            <w:vAlign w:val="top"/>
          </w:tcPr>
          <w:p w14:paraId="11CE981F">
            <w:pPr>
              <w:spacing w:before="84" w:line="236" w:lineRule="exact"/>
              <w:ind w:left="13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0.654</w:t>
            </w:r>
          </w:p>
        </w:tc>
        <w:tc>
          <w:tcPr>
            <w:tcW w:w="236" w:type="dxa"/>
            <w:vAlign w:val="top"/>
          </w:tcPr>
          <w:p w14:paraId="69B54E9E">
            <w:pPr>
              <w:spacing w:before="84" w:line="236" w:lineRule="exact"/>
              <w:ind w:left="8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8" w:type="dxa"/>
            <w:vAlign w:val="top"/>
          </w:tcPr>
          <w:p w14:paraId="76222CF9">
            <w:pPr>
              <w:spacing w:before="84" w:line="236" w:lineRule="exact"/>
              <w:ind w:left="24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6" w:type="dxa"/>
            <w:vAlign w:val="top"/>
          </w:tcPr>
          <w:p w14:paraId="057B5006">
            <w:pPr>
              <w:spacing w:before="84"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6" w:type="dxa"/>
            <w:vAlign w:val="top"/>
          </w:tcPr>
          <w:p w14:paraId="5B487DD3">
            <w:pPr>
              <w:spacing w:before="84"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2F5B3B94">
            <w:pPr>
              <w:spacing w:before="84"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Align w:val="top"/>
          </w:tcPr>
          <w:p w14:paraId="0FEF3DF6">
            <w:pPr>
              <w:spacing w:before="84"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5" w:type="dxa"/>
            <w:vAlign w:val="top"/>
          </w:tcPr>
          <w:p w14:paraId="7CDD528B">
            <w:pPr>
              <w:spacing w:before="84"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12AC6B90">
            <w:pPr>
              <w:spacing w:before="84"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59F27592">
            <w:pPr>
              <w:spacing w:before="84"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0.1373</w:t>
            </w:r>
          </w:p>
        </w:tc>
        <w:tc>
          <w:tcPr>
            <w:tcW w:w="787" w:type="dxa"/>
            <w:vAlign w:val="top"/>
          </w:tcPr>
          <w:p w14:paraId="79DDB9A9">
            <w:pPr>
              <w:spacing w:before="84" w:line="236" w:lineRule="exact"/>
              <w:ind w:left="3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65" w:type="dxa"/>
            <w:vAlign w:val="top"/>
          </w:tcPr>
          <w:p w14:paraId="23533E53">
            <w:pPr>
              <w:spacing w:before="84" w:line="236" w:lineRule="exact"/>
              <w:ind w:left="3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172" w:type="dxa"/>
            <w:vAlign w:val="top"/>
          </w:tcPr>
          <w:p w14:paraId="6E168183">
            <w:pPr>
              <w:spacing w:before="84" w:line="236" w:lineRule="exact"/>
              <w:ind w:left="55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7" w:type="dxa"/>
            <w:vMerge w:val="continue"/>
            <w:tcBorders>
              <w:top w:val="nil"/>
            </w:tcBorders>
            <w:vAlign w:val="top"/>
          </w:tcPr>
          <w:p w14:paraId="07A5E365">
            <w:pPr>
              <w:rPr>
                <w:rFonts w:ascii="Arial"/>
                <w:sz w:val="21"/>
              </w:rPr>
            </w:pPr>
          </w:p>
        </w:tc>
        <w:tc>
          <w:tcPr>
            <w:tcW w:w="535" w:type="dxa"/>
            <w:vAlign w:val="top"/>
          </w:tcPr>
          <w:p w14:paraId="63F07B9B">
            <w:pPr>
              <w:spacing w:before="84" w:line="236"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03B5EEC4">
            <w:pPr>
              <w:spacing w:before="84"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69772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56A99127">
            <w:pPr>
              <w:rPr>
                <w:rFonts w:ascii="Arial"/>
                <w:sz w:val="21"/>
              </w:rPr>
            </w:pPr>
          </w:p>
        </w:tc>
        <w:tc>
          <w:tcPr>
            <w:tcW w:w="525" w:type="dxa"/>
            <w:vMerge w:val="restart"/>
            <w:tcBorders>
              <w:bottom w:val="nil"/>
            </w:tcBorders>
            <w:vAlign w:val="top"/>
          </w:tcPr>
          <w:p w14:paraId="00744766">
            <w:pPr>
              <w:spacing w:line="246" w:lineRule="auto"/>
              <w:rPr>
                <w:rFonts w:ascii="Arial"/>
                <w:sz w:val="21"/>
              </w:rPr>
            </w:pPr>
          </w:p>
          <w:p w14:paraId="77B81C08">
            <w:pPr>
              <w:spacing w:line="246" w:lineRule="auto"/>
              <w:rPr>
                <w:rFonts w:ascii="Arial"/>
                <w:sz w:val="21"/>
              </w:rPr>
            </w:pPr>
          </w:p>
          <w:p w14:paraId="4E7AB96A">
            <w:pPr>
              <w:spacing w:line="247" w:lineRule="auto"/>
              <w:rPr>
                <w:rFonts w:ascii="Arial"/>
                <w:sz w:val="21"/>
              </w:rPr>
            </w:pPr>
          </w:p>
          <w:p w14:paraId="260E73F9">
            <w:pPr>
              <w:spacing w:line="247" w:lineRule="auto"/>
              <w:rPr>
                <w:rFonts w:ascii="Arial"/>
                <w:sz w:val="21"/>
              </w:rPr>
            </w:pPr>
          </w:p>
          <w:p w14:paraId="664E558A">
            <w:pPr>
              <w:spacing w:line="247" w:lineRule="auto"/>
              <w:rPr>
                <w:rFonts w:ascii="Arial"/>
                <w:sz w:val="21"/>
              </w:rPr>
            </w:pPr>
          </w:p>
          <w:p w14:paraId="60DF83C9">
            <w:pPr>
              <w:spacing w:line="247" w:lineRule="auto"/>
              <w:rPr>
                <w:rFonts w:ascii="Arial"/>
                <w:sz w:val="21"/>
              </w:rPr>
            </w:pPr>
          </w:p>
          <w:p w14:paraId="13CEA7BB">
            <w:pPr>
              <w:pStyle w:val="6"/>
              <w:spacing w:before="58" w:line="267" w:lineRule="auto"/>
              <w:ind w:left="139" w:right="26" w:firstLine="89"/>
              <w:rPr>
                <w:sz w:val="18"/>
                <w:szCs w:val="18"/>
              </w:rPr>
            </w:pPr>
            <w:r>
              <w:rPr>
                <w:spacing w:val="-8"/>
                <w:sz w:val="18"/>
                <w:szCs w:val="18"/>
              </w:rPr>
              <w:t>挤</w:t>
            </w:r>
            <w:r>
              <w:rPr>
                <w:spacing w:val="-4"/>
                <w:sz w:val="18"/>
                <w:szCs w:val="18"/>
              </w:rPr>
              <w:t>出、注塑（打</w:t>
            </w:r>
            <w:r>
              <w:rPr>
                <w:spacing w:val="-10"/>
                <w:sz w:val="18"/>
                <w:szCs w:val="18"/>
              </w:rPr>
              <w:t>样）</w:t>
            </w:r>
            <w:r>
              <w:rPr>
                <w:spacing w:val="-4"/>
                <w:sz w:val="18"/>
                <w:szCs w:val="18"/>
              </w:rPr>
              <w:t>工序</w:t>
            </w:r>
          </w:p>
        </w:tc>
        <w:tc>
          <w:tcPr>
            <w:tcW w:w="418" w:type="dxa"/>
            <w:vMerge w:val="restart"/>
            <w:tcBorders>
              <w:bottom w:val="nil"/>
            </w:tcBorders>
            <w:vAlign w:val="top"/>
          </w:tcPr>
          <w:p w14:paraId="5504C9D2">
            <w:pPr>
              <w:spacing w:line="246" w:lineRule="auto"/>
              <w:rPr>
                <w:rFonts w:ascii="Arial"/>
                <w:sz w:val="21"/>
              </w:rPr>
            </w:pPr>
          </w:p>
          <w:p w14:paraId="10C1D6CA">
            <w:pPr>
              <w:spacing w:line="246" w:lineRule="auto"/>
              <w:rPr>
                <w:rFonts w:ascii="Arial"/>
                <w:sz w:val="21"/>
              </w:rPr>
            </w:pPr>
          </w:p>
          <w:p w14:paraId="08BE296C">
            <w:pPr>
              <w:spacing w:line="246" w:lineRule="auto"/>
              <w:rPr>
                <w:rFonts w:ascii="Arial"/>
                <w:sz w:val="21"/>
              </w:rPr>
            </w:pPr>
          </w:p>
          <w:p w14:paraId="2DD6A435">
            <w:pPr>
              <w:spacing w:line="246" w:lineRule="auto"/>
              <w:rPr>
                <w:rFonts w:ascii="Arial"/>
                <w:sz w:val="21"/>
              </w:rPr>
            </w:pPr>
          </w:p>
          <w:p w14:paraId="4941981F">
            <w:pPr>
              <w:spacing w:line="247" w:lineRule="auto"/>
              <w:rPr>
                <w:rFonts w:ascii="Arial"/>
                <w:sz w:val="21"/>
              </w:rPr>
            </w:pPr>
          </w:p>
          <w:p w14:paraId="645BF2BB">
            <w:pPr>
              <w:spacing w:line="247" w:lineRule="auto"/>
              <w:rPr>
                <w:rFonts w:ascii="Arial"/>
                <w:sz w:val="21"/>
              </w:rPr>
            </w:pPr>
          </w:p>
          <w:p w14:paraId="4FD47A62">
            <w:pPr>
              <w:pStyle w:val="6"/>
              <w:spacing w:before="58" w:line="267" w:lineRule="auto"/>
              <w:ind w:left="32" w:right="27" w:firstLine="89"/>
              <w:rPr>
                <w:sz w:val="18"/>
                <w:szCs w:val="18"/>
              </w:rPr>
            </w:pPr>
            <w:r>
              <w:rPr>
                <w:spacing w:val="-8"/>
                <w:sz w:val="18"/>
                <w:szCs w:val="18"/>
              </w:rPr>
              <w:t>挤</w:t>
            </w:r>
            <w:r>
              <w:rPr>
                <w:spacing w:val="-4"/>
                <w:sz w:val="18"/>
                <w:szCs w:val="18"/>
              </w:rPr>
              <w:t>出、注塑（打</w:t>
            </w:r>
            <w:r>
              <w:rPr>
                <w:spacing w:val="-10"/>
                <w:sz w:val="18"/>
                <w:szCs w:val="18"/>
              </w:rPr>
              <w:t>样）</w:t>
            </w:r>
            <w:r>
              <w:rPr>
                <w:spacing w:val="-4"/>
                <w:sz w:val="18"/>
                <w:szCs w:val="18"/>
              </w:rPr>
              <w:t>废气</w:t>
            </w:r>
          </w:p>
        </w:tc>
        <w:tc>
          <w:tcPr>
            <w:tcW w:w="757" w:type="dxa"/>
            <w:gridSpan w:val="2"/>
            <w:vAlign w:val="top"/>
          </w:tcPr>
          <w:p w14:paraId="542957A8">
            <w:pPr>
              <w:pStyle w:val="6"/>
              <w:spacing w:before="111" w:line="220" w:lineRule="auto"/>
              <w:ind w:left="110"/>
              <w:rPr>
                <w:sz w:val="18"/>
                <w:szCs w:val="18"/>
              </w:rPr>
            </w:pPr>
            <w:r>
              <w:rPr>
                <w:spacing w:val="-3"/>
                <w:sz w:val="18"/>
                <w:szCs w:val="18"/>
              </w:rPr>
              <w:t>颗粒物</w:t>
            </w:r>
          </w:p>
        </w:tc>
        <w:tc>
          <w:tcPr>
            <w:tcW w:w="236" w:type="dxa"/>
            <w:vMerge w:val="restart"/>
            <w:tcBorders>
              <w:bottom w:val="nil"/>
            </w:tcBorders>
            <w:textDirection w:val="tbRlV"/>
            <w:vAlign w:val="top"/>
          </w:tcPr>
          <w:p w14:paraId="4027B1C3">
            <w:pPr>
              <w:pStyle w:val="6"/>
              <w:spacing w:before="26" w:line="208" w:lineRule="auto"/>
              <w:ind w:left="1675"/>
              <w:rPr>
                <w:sz w:val="18"/>
                <w:szCs w:val="18"/>
              </w:rPr>
            </w:pPr>
            <w:r>
              <w:rPr>
                <w:sz w:val="18"/>
                <w:szCs w:val="18"/>
              </w:rPr>
              <w:t>物</w:t>
            </w:r>
            <w:r>
              <w:rPr>
                <w:spacing w:val="-10"/>
                <w:sz w:val="18"/>
                <w:szCs w:val="18"/>
              </w:rPr>
              <w:t xml:space="preserve"> </w:t>
            </w:r>
            <w:r>
              <w:rPr>
                <w:sz w:val="18"/>
                <w:szCs w:val="18"/>
              </w:rPr>
              <w:t>料</w:t>
            </w:r>
            <w:r>
              <w:rPr>
                <w:spacing w:val="-11"/>
                <w:sz w:val="18"/>
                <w:szCs w:val="18"/>
              </w:rPr>
              <w:t xml:space="preserve"> </w:t>
            </w:r>
            <w:r>
              <w:rPr>
                <w:sz w:val="18"/>
                <w:szCs w:val="18"/>
              </w:rPr>
              <w:t>衡</w:t>
            </w:r>
            <w:r>
              <w:rPr>
                <w:spacing w:val="-9"/>
                <w:sz w:val="18"/>
                <w:szCs w:val="18"/>
              </w:rPr>
              <w:t xml:space="preserve"> </w:t>
            </w:r>
            <w:r>
              <w:rPr>
                <w:sz w:val="18"/>
                <w:szCs w:val="18"/>
              </w:rPr>
              <w:t>算</w:t>
            </w:r>
            <w:r>
              <w:rPr>
                <w:spacing w:val="-12"/>
                <w:sz w:val="18"/>
                <w:szCs w:val="18"/>
              </w:rPr>
              <w:t xml:space="preserve"> </w:t>
            </w:r>
            <w:r>
              <w:rPr>
                <w:sz w:val="18"/>
                <w:szCs w:val="18"/>
              </w:rPr>
              <w:t>法</w:t>
            </w:r>
          </w:p>
        </w:tc>
        <w:tc>
          <w:tcPr>
            <w:tcW w:w="572" w:type="dxa"/>
            <w:vMerge w:val="restart"/>
            <w:tcBorders>
              <w:bottom w:val="nil"/>
            </w:tcBorders>
            <w:vAlign w:val="top"/>
          </w:tcPr>
          <w:p w14:paraId="611EA372">
            <w:pPr>
              <w:spacing w:line="243" w:lineRule="auto"/>
              <w:rPr>
                <w:rFonts w:ascii="Arial"/>
                <w:sz w:val="21"/>
              </w:rPr>
            </w:pPr>
          </w:p>
          <w:p w14:paraId="79705402">
            <w:pPr>
              <w:spacing w:line="244" w:lineRule="auto"/>
              <w:rPr>
                <w:rFonts w:ascii="Arial"/>
                <w:sz w:val="21"/>
              </w:rPr>
            </w:pPr>
          </w:p>
          <w:p w14:paraId="7B9E3057">
            <w:pPr>
              <w:spacing w:line="244" w:lineRule="auto"/>
              <w:rPr>
                <w:rFonts w:ascii="Arial"/>
                <w:sz w:val="21"/>
              </w:rPr>
            </w:pPr>
          </w:p>
          <w:p w14:paraId="7A252BAB">
            <w:pPr>
              <w:spacing w:line="244" w:lineRule="auto"/>
              <w:rPr>
                <w:rFonts w:ascii="Arial"/>
                <w:sz w:val="21"/>
              </w:rPr>
            </w:pPr>
          </w:p>
          <w:p w14:paraId="28FBEAAD">
            <w:pPr>
              <w:spacing w:line="244" w:lineRule="auto"/>
              <w:rPr>
                <w:rFonts w:ascii="Arial"/>
                <w:sz w:val="21"/>
              </w:rPr>
            </w:pPr>
          </w:p>
          <w:p w14:paraId="52EB7513">
            <w:pPr>
              <w:spacing w:line="244" w:lineRule="auto"/>
              <w:rPr>
                <w:rFonts w:ascii="Arial"/>
                <w:sz w:val="21"/>
              </w:rPr>
            </w:pPr>
          </w:p>
          <w:p w14:paraId="71DB7120">
            <w:pPr>
              <w:spacing w:before="52" w:line="236" w:lineRule="exact"/>
              <w:ind w:left="7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10000</w:t>
            </w:r>
          </w:p>
        </w:tc>
        <w:tc>
          <w:tcPr>
            <w:tcW w:w="535" w:type="dxa"/>
            <w:vAlign w:val="top"/>
          </w:tcPr>
          <w:p w14:paraId="1256EE66">
            <w:pPr>
              <w:spacing w:before="84" w:line="236" w:lineRule="exact"/>
              <w:ind w:left="6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20.24</w:t>
            </w:r>
          </w:p>
        </w:tc>
        <w:tc>
          <w:tcPr>
            <w:tcW w:w="714" w:type="dxa"/>
            <w:vAlign w:val="top"/>
          </w:tcPr>
          <w:p w14:paraId="3EFABB8A">
            <w:pPr>
              <w:spacing w:before="84" w:line="236"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0.202</w:t>
            </w:r>
          </w:p>
        </w:tc>
        <w:tc>
          <w:tcPr>
            <w:tcW w:w="666" w:type="dxa"/>
            <w:vAlign w:val="top"/>
          </w:tcPr>
          <w:p w14:paraId="4755C567">
            <w:pPr>
              <w:spacing w:before="84" w:line="236" w:lineRule="exact"/>
              <w:ind w:left="8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0.4848</w:t>
            </w:r>
          </w:p>
        </w:tc>
        <w:tc>
          <w:tcPr>
            <w:tcW w:w="236" w:type="dxa"/>
            <w:vMerge w:val="restart"/>
            <w:tcBorders>
              <w:bottom w:val="nil"/>
            </w:tcBorders>
            <w:textDirection w:val="tbRlV"/>
            <w:vAlign w:val="top"/>
          </w:tcPr>
          <w:p w14:paraId="39D29ED5">
            <w:pPr>
              <w:pStyle w:val="6"/>
              <w:spacing w:before="27" w:line="208" w:lineRule="auto"/>
              <w:ind w:left="1291"/>
              <w:rPr>
                <w:sz w:val="18"/>
                <w:szCs w:val="18"/>
              </w:rPr>
            </w:pPr>
            <w:r>
              <w:rPr>
                <w:sz w:val="18"/>
                <w:szCs w:val="18"/>
              </w:rPr>
              <w:t>有</w:t>
            </w:r>
            <w:r>
              <w:rPr>
                <w:spacing w:val="-11"/>
                <w:sz w:val="18"/>
                <w:szCs w:val="18"/>
              </w:rPr>
              <w:t xml:space="preserve"> </w:t>
            </w:r>
            <w:r>
              <w:rPr>
                <w:sz w:val="18"/>
                <w:szCs w:val="18"/>
              </w:rPr>
              <w:t>组</w:t>
            </w:r>
            <w:r>
              <w:rPr>
                <w:spacing w:val="-12"/>
                <w:sz w:val="18"/>
                <w:szCs w:val="18"/>
              </w:rPr>
              <w:t xml:space="preserve"> </w:t>
            </w:r>
            <w:r>
              <w:rPr>
                <w:sz w:val="18"/>
                <w:szCs w:val="18"/>
              </w:rPr>
              <w:t>织</w:t>
            </w:r>
          </w:p>
        </w:tc>
        <w:tc>
          <w:tcPr>
            <w:tcW w:w="538" w:type="dxa"/>
            <w:vMerge w:val="restart"/>
            <w:tcBorders>
              <w:bottom w:val="nil"/>
            </w:tcBorders>
            <w:vAlign w:val="top"/>
          </w:tcPr>
          <w:p w14:paraId="34840143">
            <w:pPr>
              <w:spacing w:line="352" w:lineRule="auto"/>
              <w:rPr>
                <w:rFonts w:ascii="Arial"/>
                <w:sz w:val="21"/>
              </w:rPr>
            </w:pPr>
          </w:p>
          <w:p w14:paraId="424B484A">
            <w:pPr>
              <w:spacing w:line="353" w:lineRule="auto"/>
              <w:rPr>
                <w:rFonts w:ascii="Arial"/>
                <w:sz w:val="21"/>
              </w:rPr>
            </w:pPr>
          </w:p>
          <w:p w14:paraId="48FF39FC">
            <w:pPr>
              <w:pStyle w:val="6"/>
              <w:spacing w:before="58" w:line="266" w:lineRule="auto"/>
              <w:ind w:left="41" w:right="37" w:firstLine="50"/>
              <w:jc w:val="both"/>
              <w:rPr>
                <w:sz w:val="18"/>
                <w:szCs w:val="18"/>
              </w:rPr>
            </w:pPr>
            <w:r>
              <w:rPr>
                <w:spacing w:val="-4"/>
                <w:sz w:val="18"/>
                <w:szCs w:val="18"/>
              </w:rPr>
              <w:t>集气</w:t>
            </w:r>
            <w:r>
              <w:rPr>
                <w:spacing w:val="-3"/>
                <w:sz w:val="18"/>
                <w:szCs w:val="18"/>
              </w:rPr>
              <w:t>收集</w:t>
            </w:r>
            <w:r>
              <w:rPr>
                <w:rFonts w:ascii="Times New Roman" w:hAnsi="Times New Roman" w:eastAsia="Times New Roman" w:cs="Times New Roman"/>
                <w:spacing w:val="-3"/>
                <w:sz w:val="18"/>
                <w:szCs w:val="18"/>
              </w:rPr>
              <w:t>+</w:t>
            </w:r>
            <w:r>
              <w:rPr>
                <w:spacing w:val="21"/>
                <w:sz w:val="18"/>
                <w:szCs w:val="18"/>
              </w:rPr>
              <w:t>喷淋</w:t>
            </w:r>
            <w:r>
              <w:rPr>
                <w:spacing w:val="-3"/>
                <w:sz w:val="18"/>
                <w:szCs w:val="18"/>
              </w:rPr>
              <w:t>塔</w:t>
            </w:r>
            <w:r>
              <w:rPr>
                <w:rFonts w:ascii="Times New Roman" w:hAnsi="Times New Roman" w:eastAsia="Times New Roman" w:cs="Times New Roman"/>
                <w:spacing w:val="-3"/>
                <w:sz w:val="18"/>
                <w:szCs w:val="18"/>
              </w:rPr>
              <w:t>+</w:t>
            </w:r>
            <w:r>
              <w:rPr>
                <w:spacing w:val="-3"/>
                <w:sz w:val="18"/>
                <w:szCs w:val="18"/>
              </w:rPr>
              <w:t>过</w:t>
            </w:r>
          </w:p>
          <w:p w14:paraId="07F1D18C">
            <w:pPr>
              <w:pStyle w:val="6"/>
              <w:spacing w:line="267" w:lineRule="auto"/>
              <w:ind w:left="93" w:right="37" w:hanging="51"/>
              <w:rPr>
                <w:sz w:val="18"/>
                <w:szCs w:val="18"/>
              </w:rPr>
            </w:pPr>
            <w:r>
              <w:rPr>
                <w:spacing w:val="-3"/>
                <w:sz w:val="18"/>
                <w:szCs w:val="18"/>
              </w:rPr>
              <w:t>滤棉</w:t>
            </w:r>
            <w:r>
              <w:rPr>
                <w:rFonts w:ascii="Times New Roman" w:hAnsi="Times New Roman" w:eastAsia="Times New Roman" w:cs="Times New Roman"/>
                <w:spacing w:val="-3"/>
                <w:sz w:val="18"/>
                <w:szCs w:val="18"/>
              </w:rPr>
              <w:t>+</w:t>
            </w:r>
            <w:r>
              <w:rPr>
                <w:spacing w:val="-5"/>
                <w:sz w:val="18"/>
                <w:szCs w:val="18"/>
              </w:rPr>
              <w:t>二级</w:t>
            </w:r>
          </w:p>
          <w:p w14:paraId="02D5AC03">
            <w:pPr>
              <w:pStyle w:val="6"/>
              <w:spacing w:line="220" w:lineRule="auto"/>
              <w:ind w:left="94"/>
              <w:rPr>
                <w:sz w:val="18"/>
                <w:szCs w:val="18"/>
              </w:rPr>
            </w:pPr>
            <w:r>
              <w:rPr>
                <w:spacing w:val="-5"/>
                <w:sz w:val="18"/>
                <w:szCs w:val="18"/>
              </w:rPr>
              <w:t>活性</w:t>
            </w:r>
          </w:p>
          <w:p w14:paraId="208D7F83">
            <w:pPr>
              <w:pStyle w:val="6"/>
              <w:spacing w:before="43" w:line="221" w:lineRule="auto"/>
              <w:ind w:left="94"/>
              <w:rPr>
                <w:sz w:val="18"/>
                <w:szCs w:val="18"/>
              </w:rPr>
            </w:pPr>
            <w:r>
              <w:rPr>
                <w:spacing w:val="-5"/>
                <w:sz w:val="18"/>
                <w:szCs w:val="18"/>
              </w:rPr>
              <w:t>炭吸</w:t>
            </w:r>
          </w:p>
          <w:p w14:paraId="4DD5F3A1">
            <w:pPr>
              <w:pStyle w:val="6"/>
              <w:spacing w:before="44" w:line="219" w:lineRule="auto"/>
              <w:ind w:left="196"/>
              <w:rPr>
                <w:sz w:val="18"/>
                <w:szCs w:val="18"/>
              </w:rPr>
            </w:pPr>
            <w:r>
              <w:rPr>
                <w:sz w:val="18"/>
                <w:szCs w:val="18"/>
              </w:rPr>
              <w:t>附</w:t>
            </w:r>
          </w:p>
          <w:p w14:paraId="2DCBAF14">
            <w:pPr>
              <w:spacing w:before="19" w:line="236" w:lineRule="exact"/>
              <w:ind w:left="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+28m</w:t>
            </w:r>
          </w:p>
          <w:p w14:paraId="25C76CE4">
            <w:pPr>
              <w:pStyle w:val="6"/>
              <w:spacing w:before="52" w:line="220" w:lineRule="auto"/>
              <w:ind w:left="96"/>
              <w:rPr>
                <w:sz w:val="18"/>
                <w:szCs w:val="18"/>
              </w:rPr>
            </w:pPr>
            <w:r>
              <w:rPr>
                <w:spacing w:val="-6"/>
                <w:sz w:val="18"/>
                <w:szCs w:val="18"/>
              </w:rPr>
              <w:t>高排</w:t>
            </w:r>
          </w:p>
          <w:p w14:paraId="5DC25937">
            <w:pPr>
              <w:pStyle w:val="6"/>
              <w:spacing w:before="45" w:line="219" w:lineRule="auto"/>
              <w:ind w:left="92"/>
              <w:rPr>
                <w:sz w:val="18"/>
                <w:szCs w:val="18"/>
              </w:rPr>
            </w:pPr>
            <w:r>
              <w:rPr>
                <w:spacing w:val="-4"/>
                <w:sz w:val="18"/>
                <w:szCs w:val="18"/>
              </w:rPr>
              <w:t>气筒</w:t>
            </w:r>
          </w:p>
        </w:tc>
        <w:tc>
          <w:tcPr>
            <w:tcW w:w="386" w:type="dxa"/>
            <w:vMerge w:val="restart"/>
            <w:tcBorders>
              <w:bottom w:val="nil"/>
            </w:tcBorders>
            <w:vAlign w:val="top"/>
          </w:tcPr>
          <w:p w14:paraId="5FE1CE6D">
            <w:pPr>
              <w:spacing w:line="243" w:lineRule="auto"/>
              <w:rPr>
                <w:rFonts w:ascii="Arial"/>
                <w:sz w:val="21"/>
              </w:rPr>
            </w:pPr>
          </w:p>
          <w:p w14:paraId="7A7BE64D">
            <w:pPr>
              <w:spacing w:line="244" w:lineRule="auto"/>
              <w:rPr>
                <w:rFonts w:ascii="Arial"/>
                <w:sz w:val="21"/>
              </w:rPr>
            </w:pPr>
          </w:p>
          <w:p w14:paraId="0A038DAF">
            <w:pPr>
              <w:spacing w:line="244" w:lineRule="auto"/>
              <w:rPr>
                <w:rFonts w:ascii="Arial"/>
                <w:sz w:val="21"/>
              </w:rPr>
            </w:pPr>
          </w:p>
          <w:p w14:paraId="7EF058C9">
            <w:pPr>
              <w:spacing w:line="244" w:lineRule="auto"/>
              <w:rPr>
                <w:rFonts w:ascii="Arial"/>
                <w:sz w:val="21"/>
              </w:rPr>
            </w:pPr>
          </w:p>
          <w:p w14:paraId="79334446">
            <w:pPr>
              <w:spacing w:line="244" w:lineRule="auto"/>
              <w:rPr>
                <w:rFonts w:ascii="Arial"/>
                <w:sz w:val="21"/>
              </w:rPr>
            </w:pPr>
          </w:p>
          <w:p w14:paraId="42BEC91F">
            <w:pPr>
              <w:spacing w:line="244" w:lineRule="auto"/>
              <w:rPr>
                <w:rFonts w:ascii="Arial"/>
                <w:sz w:val="21"/>
              </w:rPr>
            </w:pPr>
          </w:p>
          <w:p w14:paraId="0335C25D">
            <w:pPr>
              <w:spacing w:before="52" w:line="236" w:lineRule="exact"/>
              <w:ind w:left="3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80%</w:t>
            </w:r>
          </w:p>
        </w:tc>
        <w:tc>
          <w:tcPr>
            <w:tcW w:w="386" w:type="dxa"/>
            <w:vAlign w:val="top"/>
          </w:tcPr>
          <w:p w14:paraId="4E9677BE">
            <w:pPr>
              <w:spacing w:before="84" w:line="236" w:lineRule="exact"/>
              <w:ind w:left="3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90%</w:t>
            </w:r>
          </w:p>
        </w:tc>
        <w:tc>
          <w:tcPr>
            <w:tcW w:w="393" w:type="dxa"/>
            <w:vAlign w:val="top"/>
          </w:tcPr>
          <w:p w14:paraId="69CB183B">
            <w:pPr>
              <w:pStyle w:val="6"/>
              <w:spacing w:before="110" w:line="224" w:lineRule="auto"/>
              <w:ind w:left="111"/>
              <w:rPr>
                <w:sz w:val="18"/>
                <w:szCs w:val="18"/>
              </w:rPr>
            </w:pPr>
            <w:r>
              <w:rPr>
                <w:sz w:val="18"/>
                <w:szCs w:val="18"/>
              </w:rPr>
              <w:t>是</w:t>
            </w:r>
          </w:p>
        </w:tc>
        <w:tc>
          <w:tcPr>
            <w:tcW w:w="533" w:type="dxa"/>
            <w:vMerge w:val="restart"/>
            <w:tcBorders>
              <w:bottom w:val="nil"/>
            </w:tcBorders>
            <w:vAlign w:val="top"/>
          </w:tcPr>
          <w:p w14:paraId="1C534D53">
            <w:pPr>
              <w:spacing w:line="243" w:lineRule="auto"/>
              <w:rPr>
                <w:rFonts w:ascii="Arial"/>
                <w:sz w:val="21"/>
              </w:rPr>
            </w:pPr>
          </w:p>
          <w:p w14:paraId="1A3E12D4">
            <w:pPr>
              <w:spacing w:line="244" w:lineRule="auto"/>
              <w:rPr>
                <w:rFonts w:ascii="Arial"/>
                <w:sz w:val="21"/>
              </w:rPr>
            </w:pPr>
          </w:p>
          <w:p w14:paraId="27D1ECD1">
            <w:pPr>
              <w:spacing w:line="244" w:lineRule="auto"/>
              <w:rPr>
                <w:rFonts w:ascii="Arial"/>
                <w:sz w:val="21"/>
              </w:rPr>
            </w:pPr>
          </w:p>
          <w:p w14:paraId="3C07681E">
            <w:pPr>
              <w:spacing w:line="244" w:lineRule="auto"/>
              <w:rPr>
                <w:rFonts w:ascii="Arial"/>
                <w:sz w:val="21"/>
              </w:rPr>
            </w:pPr>
          </w:p>
          <w:p w14:paraId="4636E44F">
            <w:pPr>
              <w:spacing w:line="244" w:lineRule="auto"/>
              <w:rPr>
                <w:rFonts w:ascii="Arial"/>
                <w:sz w:val="21"/>
              </w:rPr>
            </w:pPr>
          </w:p>
          <w:p w14:paraId="7693C187">
            <w:pPr>
              <w:spacing w:line="244" w:lineRule="auto"/>
              <w:rPr>
                <w:rFonts w:ascii="Arial"/>
                <w:sz w:val="21"/>
              </w:rPr>
            </w:pPr>
          </w:p>
          <w:p w14:paraId="2584AA28">
            <w:pPr>
              <w:spacing w:before="52" w:line="236" w:lineRule="exact"/>
              <w:ind w:left="5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10000</w:t>
            </w:r>
          </w:p>
        </w:tc>
        <w:tc>
          <w:tcPr>
            <w:tcW w:w="535" w:type="dxa"/>
            <w:vAlign w:val="top"/>
          </w:tcPr>
          <w:p w14:paraId="34B6BF6A">
            <w:pPr>
              <w:spacing w:before="84" w:line="236" w:lineRule="exact"/>
              <w:ind w:left="10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2.02</w:t>
            </w:r>
          </w:p>
        </w:tc>
        <w:tc>
          <w:tcPr>
            <w:tcW w:w="641" w:type="dxa"/>
            <w:vAlign w:val="top"/>
          </w:tcPr>
          <w:p w14:paraId="62C0F1AF">
            <w:pPr>
              <w:spacing w:before="84"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0.020</w:t>
            </w:r>
          </w:p>
        </w:tc>
        <w:tc>
          <w:tcPr>
            <w:tcW w:w="730" w:type="dxa"/>
            <w:vAlign w:val="top"/>
          </w:tcPr>
          <w:p w14:paraId="5981546B">
            <w:pPr>
              <w:spacing w:before="84"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0.0485</w:t>
            </w:r>
          </w:p>
        </w:tc>
        <w:tc>
          <w:tcPr>
            <w:tcW w:w="787" w:type="dxa"/>
            <w:vMerge w:val="restart"/>
            <w:tcBorders>
              <w:bottom w:val="nil"/>
            </w:tcBorders>
            <w:vAlign w:val="top"/>
          </w:tcPr>
          <w:p w14:paraId="69472BF6">
            <w:pPr>
              <w:spacing w:line="267" w:lineRule="auto"/>
              <w:rPr>
                <w:rFonts w:ascii="Arial"/>
                <w:sz w:val="21"/>
              </w:rPr>
            </w:pPr>
          </w:p>
          <w:p w14:paraId="336B9914">
            <w:pPr>
              <w:spacing w:line="267" w:lineRule="auto"/>
              <w:rPr>
                <w:rFonts w:ascii="Arial"/>
                <w:sz w:val="21"/>
              </w:rPr>
            </w:pPr>
          </w:p>
          <w:p w14:paraId="0D06E69D">
            <w:pPr>
              <w:spacing w:line="267" w:lineRule="auto"/>
              <w:rPr>
                <w:rFonts w:ascii="Arial"/>
                <w:sz w:val="21"/>
              </w:rPr>
            </w:pPr>
          </w:p>
          <w:p w14:paraId="6DA5255B">
            <w:pPr>
              <w:spacing w:line="267" w:lineRule="auto"/>
              <w:rPr>
                <w:rFonts w:ascii="Arial"/>
                <w:sz w:val="21"/>
              </w:rPr>
            </w:pPr>
          </w:p>
          <w:p w14:paraId="01532588">
            <w:pPr>
              <w:pStyle w:val="6"/>
              <w:spacing w:before="59" w:line="267" w:lineRule="auto"/>
              <w:ind w:left="238" w:right="58" w:hanging="210"/>
              <w:rPr>
                <w:sz w:val="18"/>
                <w:szCs w:val="18"/>
              </w:rPr>
            </w:pPr>
            <w:r>
              <w:rPr>
                <w:rFonts w:ascii="Times New Roman" w:hAnsi="Times New Roman" w:eastAsia="Times New Roman" w:cs="Times New Roman"/>
                <w:spacing w:val="-7"/>
                <w:sz w:val="18"/>
                <w:szCs w:val="18"/>
              </w:rPr>
              <w:t>H=28m</w:t>
            </w:r>
            <w:r>
              <w:rPr>
                <w:spacing w:val="-7"/>
                <w:sz w:val="18"/>
                <w:szCs w:val="18"/>
              </w:rPr>
              <w:t>、</w:t>
            </w:r>
            <w:r>
              <w:rPr>
                <w:spacing w:val="-15"/>
                <w:sz w:val="18"/>
                <w:szCs w:val="18"/>
              </w:rPr>
              <w:t>内径</w:t>
            </w:r>
          </w:p>
          <w:p w14:paraId="193B17BF">
            <w:pPr>
              <w:pStyle w:val="6"/>
              <w:spacing w:line="259" w:lineRule="exact"/>
              <w:ind w:left="33"/>
              <w:rPr>
                <w:sz w:val="18"/>
                <w:szCs w:val="18"/>
              </w:rPr>
            </w:pPr>
            <w:r>
              <w:rPr>
                <w:rFonts w:ascii="Times New Roman" w:hAnsi="Times New Roman" w:eastAsia="Times New Roman" w:cs="Times New Roman"/>
                <w:spacing w:val="-3"/>
                <w:position w:val="1"/>
                <w:sz w:val="18"/>
                <w:szCs w:val="18"/>
              </w:rPr>
              <w:t>0.4m</w:t>
            </w:r>
            <w:r>
              <w:rPr>
                <w:rFonts w:ascii="Times New Roman" w:hAnsi="Times New Roman" w:eastAsia="Times New Roman" w:cs="Times New Roman"/>
                <w:spacing w:val="-27"/>
                <w:position w:val="1"/>
                <w:sz w:val="18"/>
                <w:szCs w:val="18"/>
              </w:rPr>
              <w:t xml:space="preserve"> </w:t>
            </w:r>
            <w:r>
              <w:rPr>
                <w:spacing w:val="-3"/>
                <w:position w:val="1"/>
                <w:sz w:val="18"/>
                <w:szCs w:val="18"/>
              </w:rPr>
              <w:t>、温</w:t>
            </w:r>
          </w:p>
          <w:p w14:paraId="6B87903F">
            <w:pPr>
              <w:pStyle w:val="6"/>
              <w:spacing w:line="270" w:lineRule="exact"/>
              <w:ind w:left="103"/>
              <w:rPr>
                <w:sz w:val="18"/>
                <w:szCs w:val="18"/>
              </w:rPr>
            </w:pPr>
            <w:r>
              <w:rPr>
                <w:spacing w:val="-3"/>
                <w:position w:val="2"/>
                <w:sz w:val="18"/>
                <w:szCs w:val="18"/>
              </w:rPr>
              <w:t>度</w:t>
            </w:r>
            <w:r>
              <w:rPr>
                <w:spacing w:val="-39"/>
                <w:position w:val="2"/>
                <w:sz w:val="18"/>
                <w:szCs w:val="18"/>
              </w:rPr>
              <w:t xml:space="preserve"> </w:t>
            </w:r>
            <w:r>
              <w:rPr>
                <w:rFonts w:ascii="Times New Roman" w:hAnsi="Times New Roman" w:eastAsia="Times New Roman" w:cs="Times New Roman"/>
                <w:spacing w:val="-3"/>
                <w:position w:val="2"/>
                <w:sz w:val="18"/>
                <w:szCs w:val="18"/>
              </w:rPr>
              <w:t>25</w:t>
            </w:r>
            <w:r>
              <w:rPr>
                <w:spacing w:val="-3"/>
                <w:position w:val="2"/>
                <w:sz w:val="18"/>
                <w:szCs w:val="18"/>
              </w:rPr>
              <w:t>℃</w:t>
            </w:r>
          </w:p>
        </w:tc>
        <w:tc>
          <w:tcPr>
            <w:tcW w:w="765" w:type="dxa"/>
            <w:vMerge w:val="restart"/>
            <w:tcBorders>
              <w:bottom w:val="nil"/>
            </w:tcBorders>
            <w:vAlign w:val="top"/>
          </w:tcPr>
          <w:p w14:paraId="77582DF2">
            <w:pPr>
              <w:spacing w:line="299" w:lineRule="auto"/>
              <w:rPr>
                <w:rFonts w:ascii="Arial"/>
                <w:sz w:val="21"/>
              </w:rPr>
            </w:pPr>
          </w:p>
          <w:p w14:paraId="1FABE36D">
            <w:pPr>
              <w:spacing w:line="299" w:lineRule="auto"/>
              <w:rPr>
                <w:rFonts w:ascii="Arial"/>
                <w:sz w:val="21"/>
              </w:rPr>
            </w:pPr>
          </w:p>
          <w:p w14:paraId="6706A2C8">
            <w:pPr>
              <w:spacing w:line="299" w:lineRule="auto"/>
              <w:rPr>
                <w:rFonts w:ascii="Arial"/>
                <w:sz w:val="21"/>
              </w:rPr>
            </w:pPr>
          </w:p>
          <w:p w14:paraId="6B38674C">
            <w:pPr>
              <w:spacing w:line="300" w:lineRule="auto"/>
              <w:rPr>
                <w:rFonts w:ascii="Arial"/>
                <w:sz w:val="21"/>
              </w:rPr>
            </w:pPr>
          </w:p>
          <w:p w14:paraId="3A918C80">
            <w:pPr>
              <w:pStyle w:val="6"/>
              <w:spacing w:before="58" w:line="282" w:lineRule="exact"/>
              <w:ind w:left="28"/>
              <w:rPr>
                <w:sz w:val="18"/>
                <w:szCs w:val="18"/>
              </w:rPr>
            </w:pPr>
            <w:r>
              <w:rPr>
                <w:rFonts w:ascii="Times New Roman" w:hAnsi="Times New Roman" w:eastAsia="Times New Roman" w:cs="Times New Roman"/>
                <w:spacing w:val="-1"/>
                <w:position w:val="3"/>
                <w:sz w:val="18"/>
                <w:szCs w:val="18"/>
              </w:rPr>
              <w:t>DA002</w:t>
            </w:r>
            <w:r>
              <w:rPr>
                <w:spacing w:val="-1"/>
                <w:position w:val="3"/>
                <w:sz w:val="18"/>
                <w:szCs w:val="18"/>
              </w:rPr>
              <w:t>、</w:t>
            </w:r>
          </w:p>
          <w:p w14:paraId="3F6ED4F3">
            <w:pPr>
              <w:pStyle w:val="6"/>
              <w:spacing w:before="5" w:line="222" w:lineRule="auto"/>
              <w:ind w:left="121"/>
              <w:rPr>
                <w:sz w:val="18"/>
                <w:szCs w:val="18"/>
              </w:rPr>
            </w:pPr>
            <w:r>
              <w:rPr>
                <w:spacing w:val="-4"/>
                <w:sz w:val="18"/>
                <w:szCs w:val="18"/>
              </w:rPr>
              <w:t>一般排</w:t>
            </w:r>
          </w:p>
          <w:p w14:paraId="1167590D">
            <w:pPr>
              <w:pStyle w:val="6"/>
              <w:spacing w:before="42" w:line="222" w:lineRule="auto"/>
              <w:ind w:left="207"/>
              <w:rPr>
                <w:sz w:val="18"/>
                <w:szCs w:val="18"/>
              </w:rPr>
            </w:pPr>
            <w:r>
              <w:rPr>
                <w:spacing w:val="-4"/>
                <w:sz w:val="18"/>
                <w:szCs w:val="18"/>
              </w:rPr>
              <w:t>放口</w:t>
            </w:r>
          </w:p>
        </w:tc>
        <w:tc>
          <w:tcPr>
            <w:tcW w:w="1172" w:type="dxa"/>
            <w:vMerge w:val="restart"/>
            <w:tcBorders>
              <w:bottom w:val="nil"/>
            </w:tcBorders>
            <w:vAlign w:val="top"/>
          </w:tcPr>
          <w:p w14:paraId="20E45AEC">
            <w:pPr>
              <w:spacing w:line="274" w:lineRule="auto"/>
              <w:rPr>
                <w:rFonts w:ascii="Arial"/>
                <w:sz w:val="21"/>
              </w:rPr>
            </w:pPr>
          </w:p>
          <w:p w14:paraId="4800C00E">
            <w:pPr>
              <w:spacing w:line="274" w:lineRule="auto"/>
              <w:rPr>
                <w:rFonts w:ascii="Arial"/>
                <w:sz w:val="21"/>
              </w:rPr>
            </w:pPr>
          </w:p>
          <w:p w14:paraId="48AD5054">
            <w:pPr>
              <w:spacing w:line="274" w:lineRule="auto"/>
              <w:rPr>
                <w:rFonts w:ascii="Arial"/>
                <w:sz w:val="21"/>
              </w:rPr>
            </w:pPr>
          </w:p>
          <w:p w14:paraId="4A17C731">
            <w:pPr>
              <w:spacing w:line="274" w:lineRule="auto"/>
              <w:rPr>
                <w:rFonts w:ascii="Arial"/>
                <w:sz w:val="21"/>
              </w:rPr>
            </w:pPr>
          </w:p>
          <w:p w14:paraId="013C35D2">
            <w:pPr>
              <w:pStyle w:val="6"/>
              <w:spacing w:before="59" w:line="221" w:lineRule="auto"/>
              <w:ind w:left="322"/>
              <w:rPr>
                <w:sz w:val="18"/>
                <w:szCs w:val="18"/>
              </w:rPr>
            </w:pPr>
            <w:r>
              <w:rPr>
                <w:spacing w:val="-3"/>
                <w:sz w:val="18"/>
                <w:szCs w:val="18"/>
              </w:rPr>
              <w:t>经度：</w:t>
            </w:r>
          </w:p>
          <w:p w14:paraId="1500E7EE">
            <w:pPr>
              <w:spacing w:before="15" w:line="236" w:lineRule="exact"/>
              <w:ind w:left="4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119°26'15.159"</w:t>
            </w:r>
          </w:p>
          <w:p w14:paraId="043E8DFE">
            <w:pPr>
              <w:pStyle w:val="6"/>
              <w:spacing w:before="51" w:line="221" w:lineRule="auto"/>
              <w:ind w:left="321"/>
              <w:rPr>
                <w:sz w:val="18"/>
                <w:szCs w:val="18"/>
              </w:rPr>
            </w:pPr>
            <w:r>
              <w:rPr>
                <w:spacing w:val="-3"/>
                <w:sz w:val="18"/>
                <w:szCs w:val="18"/>
              </w:rPr>
              <w:t>纬度：</w:t>
            </w:r>
          </w:p>
          <w:p w14:paraId="7E2601ED">
            <w:pPr>
              <w:spacing w:before="17" w:line="236" w:lineRule="exact"/>
              <w:ind w:left="7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25°46'10.501"</w:t>
            </w:r>
          </w:p>
        </w:tc>
        <w:tc>
          <w:tcPr>
            <w:tcW w:w="647" w:type="dxa"/>
            <w:vMerge w:val="restart"/>
            <w:tcBorders>
              <w:bottom w:val="nil"/>
            </w:tcBorders>
            <w:vAlign w:val="top"/>
          </w:tcPr>
          <w:p w14:paraId="45AB607C">
            <w:pPr>
              <w:spacing w:line="262" w:lineRule="auto"/>
              <w:rPr>
                <w:rFonts w:ascii="Arial"/>
                <w:sz w:val="21"/>
              </w:rPr>
            </w:pPr>
          </w:p>
          <w:p w14:paraId="3DAC5177">
            <w:pPr>
              <w:spacing w:line="263" w:lineRule="auto"/>
              <w:rPr>
                <w:rFonts w:ascii="Arial"/>
                <w:sz w:val="21"/>
              </w:rPr>
            </w:pPr>
          </w:p>
          <w:p w14:paraId="0B65FB0D">
            <w:pPr>
              <w:spacing w:line="263" w:lineRule="auto"/>
              <w:rPr>
                <w:rFonts w:ascii="Arial"/>
                <w:sz w:val="21"/>
              </w:rPr>
            </w:pPr>
          </w:p>
          <w:p w14:paraId="7E81D74E">
            <w:pPr>
              <w:spacing w:line="263" w:lineRule="auto"/>
              <w:rPr>
                <w:rFonts w:ascii="Arial"/>
                <w:sz w:val="21"/>
              </w:rPr>
            </w:pPr>
          </w:p>
          <w:p w14:paraId="5023AD1E">
            <w:pPr>
              <w:spacing w:line="263" w:lineRule="auto"/>
              <w:rPr>
                <w:rFonts w:ascii="Arial"/>
                <w:sz w:val="21"/>
              </w:rPr>
            </w:pPr>
          </w:p>
          <w:p w14:paraId="56C050D0">
            <w:pPr>
              <w:spacing w:line="263" w:lineRule="auto"/>
              <w:rPr>
                <w:rFonts w:ascii="Arial"/>
                <w:sz w:val="21"/>
              </w:rPr>
            </w:pPr>
          </w:p>
          <w:p w14:paraId="3EB8AAB4">
            <w:pPr>
              <w:spacing w:line="263" w:lineRule="auto"/>
              <w:rPr>
                <w:rFonts w:ascii="Arial"/>
                <w:sz w:val="21"/>
              </w:rPr>
            </w:pPr>
          </w:p>
          <w:p w14:paraId="43B7042F">
            <w:pPr>
              <w:spacing w:line="263" w:lineRule="auto"/>
              <w:rPr>
                <w:rFonts w:ascii="Arial"/>
                <w:sz w:val="21"/>
              </w:rPr>
            </w:pPr>
          </w:p>
          <w:p w14:paraId="164C9914">
            <w:pPr>
              <w:spacing w:before="51" w:line="237" w:lineRule="exact"/>
              <w:ind w:left="3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2400/20</w:t>
            </w:r>
          </w:p>
        </w:tc>
        <w:tc>
          <w:tcPr>
            <w:tcW w:w="535" w:type="dxa"/>
            <w:vAlign w:val="top"/>
          </w:tcPr>
          <w:p w14:paraId="64A7DE92">
            <w:pPr>
              <w:spacing w:before="84" w:line="236" w:lineRule="exact"/>
              <w:ind w:left="18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tc>
        <w:tc>
          <w:tcPr>
            <w:tcW w:w="491" w:type="dxa"/>
            <w:vAlign w:val="top"/>
          </w:tcPr>
          <w:p w14:paraId="6727F776">
            <w:pPr>
              <w:spacing w:before="84"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12557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60" w:type="dxa"/>
            <w:vMerge w:val="continue"/>
            <w:tcBorders>
              <w:top w:val="nil"/>
              <w:bottom w:val="nil"/>
            </w:tcBorders>
            <w:textDirection w:val="tbRlV"/>
            <w:vAlign w:val="top"/>
          </w:tcPr>
          <w:p w14:paraId="68F8D0B0">
            <w:pPr>
              <w:rPr>
                <w:rFonts w:ascii="Arial"/>
                <w:sz w:val="21"/>
              </w:rPr>
            </w:pPr>
          </w:p>
        </w:tc>
        <w:tc>
          <w:tcPr>
            <w:tcW w:w="525" w:type="dxa"/>
            <w:vMerge w:val="continue"/>
            <w:tcBorders>
              <w:top w:val="nil"/>
              <w:bottom w:val="nil"/>
            </w:tcBorders>
            <w:vAlign w:val="top"/>
          </w:tcPr>
          <w:p w14:paraId="35323FC3">
            <w:pPr>
              <w:rPr>
                <w:rFonts w:ascii="Arial"/>
                <w:sz w:val="21"/>
              </w:rPr>
            </w:pPr>
          </w:p>
        </w:tc>
        <w:tc>
          <w:tcPr>
            <w:tcW w:w="418" w:type="dxa"/>
            <w:vMerge w:val="continue"/>
            <w:tcBorders>
              <w:top w:val="nil"/>
              <w:bottom w:val="nil"/>
            </w:tcBorders>
            <w:vAlign w:val="top"/>
          </w:tcPr>
          <w:p w14:paraId="691CF8C2">
            <w:pPr>
              <w:rPr>
                <w:rFonts w:ascii="Arial"/>
                <w:sz w:val="21"/>
              </w:rPr>
            </w:pPr>
          </w:p>
        </w:tc>
        <w:tc>
          <w:tcPr>
            <w:tcW w:w="757" w:type="dxa"/>
            <w:gridSpan w:val="2"/>
            <w:vAlign w:val="top"/>
          </w:tcPr>
          <w:p w14:paraId="13D2FE22">
            <w:pPr>
              <w:pStyle w:val="6"/>
              <w:spacing w:before="57" w:line="234" w:lineRule="auto"/>
              <w:ind w:left="202" w:right="107" w:hanging="88"/>
              <w:rPr>
                <w:sz w:val="18"/>
                <w:szCs w:val="18"/>
              </w:rPr>
            </w:pPr>
            <w:r>
              <w:rPr>
                <w:spacing w:val="-4"/>
                <w:sz w:val="18"/>
                <w:szCs w:val="18"/>
              </w:rPr>
              <w:t>非甲烷</w:t>
            </w:r>
            <w:r>
              <w:rPr>
                <w:spacing w:val="-5"/>
                <w:sz w:val="18"/>
                <w:szCs w:val="18"/>
              </w:rPr>
              <w:t>总烃</w:t>
            </w:r>
          </w:p>
        </w:tc>
        <w:tc>
          <w:tcPr>
            <w:tcW w:w="236" w:type="dxa"/>
            <w:vMerge w:val="continue"/>
            <w:tcBorders>
              <w:top w:val="nil"/>
              <w:bottom w:val="nil"/>
            </w:tcBorders>
            <w:textDirection w:val="tbRlV"/>
            <w:vAlign w:val="top"/>
          </w:tcPr>
          <w:p w14:paraId="0148A31A">
            <w:pPr>
              <w:spacing w:line="231" w:lineRule="exact"/>
              <w:rPr>
                <w:rFonts w:ascii="Arial"/>
                <w:sz w:val="19"/>
              </w:rPr>
            </w:pPr>
          </w:p>
        </w:tc>
        <w:tc>
          <w:tcPr>
            <w:tcW w:w="572" w:type="dxa"/>
            <w:vMerge w:val="continue"/>
            <w:tcBorders>
              <w:top w:val="nil"/>
              <w:bottom w:val="nil"/>
            </w:tcBorders>
            <w:vAlign w:val="top"/>
          </w:tcPr>
          <w:p w14:paraId="04117C3A">
            <w:pPr>
              <w:rPr>
                <w:rFonts w:ascii="Arial"/>
                <w:sz w:val="21"/>
              </w:rPr>
            </w:pPr>
          </w:p>
        </w:tc>
        <w:tc>
          <w:tcPr>
            <w:tcW w:w="535" w:type="dxa"/>
            <w:vAlign w:val="top"/>
          </w:tcPr>
          <w:p w14:paraId="68E1003C">
            <w:pPr>
              <w:spacing w:before="142" w:line="236" w:lineRule="exact"/>
              <w:ind w:left="6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26.13</w:t>
            </w:r>
          </w:p>
        </w:tc>
        <w:tc>
          <w:tcPr>
            <w:tcW w:w="714" w:type="dxa"/>
            <w:vAlign w:val="top"/>
          </w:tcPr>
          <w:p w14:paraId="696307CF">
            <w:pPr>
              <w:spacing w:before="142" w:line="236"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0.262</w:t>
            </w:r>
          </w:p>
        </w:tc>
        <w:tc>
          <w:tcPr>
            <w:tcW w:w="666" w:type="dxa"/>
            <w:vAlign w:val="top"/>
          </w:tcPr>
          <w:p w14:paraId="2D80750F">
            <w:pPr>
              <w:spacing w:before="142" w:line="236" w:lineRule="exact"/>
              <w:ind w:left="8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0.3702</w:t>
            </w:r>
          </w:p>
        </w:tc>
        <w:tc>
          <w:tcPr>
            <w:tcW w:w="236" w:type="dxa"/>
            <w:vMerge w:val="continue"/>
            <w:tcBorders>
              <w:top w:val="nil"/>
              <w:bottom w:val="nil"/>
            </w:tcBorders>
            <w:textDirection w:val="tbRlV"/>
            <w:vAlign w:val="top"/>
          </w:tcPr>
          <w:p w14:paraId="3D153172">
            <w:pPr>
              <w:spacing w:line="230" w:lineRule="exact"/>
              <w:rPr>
                <w:rFonts w:ascii="Arial"/>
                <w:sz w:val="19"/>
              </w:rPr>
            </w:pPr>
          </w:p>
        </w:tc>
        <w:tc>
          <w:tcPr>
            <w:tcW w:w="538" w:type="dxa"/>
            <w:vMerge w:val="continue"/>
            <w:tcBorders>
              <w:top w:val="nil"/>
              <w:bottom w:val="nil"/>
            </w:tcBorders>
            <w:vAlign w:val="top"/>
          </w:tcPr>
          <w:p w14:paraId="7E943166">
            <w:pPr>
              <w:rPr>
                <w:rFonts w:ascii="Arial"/>
                <w:sz w:val="21"/>
              </w:rPr>
            </w:pPr>
          </w:p>
        </w:tc>
        <w:tc>
          <w:tcPr>
            <w:tcW w:w="386" w:type="dxa"/>
            <w:vMerge w:val="continue"/>
            <w:tcBorders>
              <w:top w:val="nil"/>
              <w:bottom w:val="nil"/>
            </w:tcBorders>
            <w:vAlign w:val="top"/>
          </w:tcPr>
          <w:p w14:paraId="1496F6A8">
            <w:pPr>
              <w:rPr>
                <w:rFonts w:ascii="Arial"/>
                <w:sz w:val="21"/>
              </w:rPr>
            </w:pPr>
          </w:p>
        </w:tc>
        <w:tc>
          <w:tcPr>
            <w:tcW w:w="386" w:type="dxa"/>
            <w:vMerge w:val="restart"/>
            <w:tcBorders>
              <w:bottom w:val="nil"/>
            </w:tcBorders>
            <w:vAlign w:val="top"/>
          </w:tcPr>
          <w:p w14:paraId="5939CC0B">
            <w:pPr>
              <w:spacing w:line="255" w:lineRule="auto"/>
              <w:rPr>
                <w:rFonts w:ascii="Arial"/>
                <w:sz w:val="21"/>
              </w:rPr>
            </w:pPr>
          </w:p>
          <w:p w14:paraId="24559AE5">
            <w:pPr>
              <w:spacing w:line="255" w:lineRule="auto"/>
              <w:rPr>
                <w:rFonts w:ascii="Arial"/>
                <w:sz w:val="21"/>
              </w:rPr>
            </w:pPr>
          </w:p>
          <w:p w14:paraId="5EF90EB2">
            <w:pPr>
              <w:spacing w:line="255" w:lineRule="auto"/>
              <w:rPr>
                <w:rFonts w:ascii="Arial"/>
                <w:sz w:val="21"/>
              </w:rPr>
            </w:pPr>
          </w:p>
          <w:p w14:paraId="5A9158A6">
            <w:pPr>
              <w:spacing w:line="255" w:lineRule="auto"/>
              <w:rPr>
                <w:rFonts w:ascii="Arial"/>
                <w:sz w:val="21"/>
              </w:rPr>
            </w:pPr>
          </w:p>
          <w:p w14:paraId="7DD02FEC">
            <w:pPr>
              <w:spacing w:line="255" w:lineRule="auto"/>
              <w:rPr>
                <w:rFonts w:ascii="Arial"/>
                <w:sz w:val="21"/>
              </w:rPr>
            </w:pPr>
          </w:p>
          <w:p w14:paraId="4238E9A8">
            <w:pPr>
              <w:spacing w:before="52" w:line="236" w:lineRule="exact"/>
              <w:ind w:left="3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85%</w:t>
            </w:r>
          </w:p>
        </w:tc>
        <w:tc>
          <w:tcPr>
            <w:tcW w:w="393" w:type="dxa"/>
            <w:vMerge w:val="restart"/>
            <w:tcBorders>
              <w:bottom w:val="nil"/>
            </w:tcBorders>
            <w:vAlign w:val="top"/>
          </w:tcPr>
          <w:p w14:paraId="6BABC391">
            <w:pPr>
              <w:spacing w:line="258" w:lineRule="auto"/>
              <w:rPr>
                <w:rFonts w:ascii="Arial"/>
                <w:sz w:val="21"/>
              </w:rPr>
            </w:pPr>
          </w:p>
          <w:p w14:paraId="458CCF72">
            <w:pPr>
              <w:spacing w:line="259" w:lineRule="auto"/>
              <w:rPr>
                <w:rFonts w:ascii="Arial"/>
                <w:sz w:val="21"/>
              </w:rPr>
            </w:pPr>
          </w:p>
          <w:p w14:paraId="635625E9">
            <w:pPr>
              <w:spacing w:line="259" w:lineRule="auto"/>
              <w:rPr>
                <w:rFonts w:ascii="Arial"/>
                <w:sz w:val="21"/>
              </w:rPr>
            </w:pPr>
          </w:p>
          <w:p w14:paraId="61B0E192">
            <w:pPr>
              <w:spacing w:line="259" w:lineRule="auto"/>
              <w:rPr>
                <w:rFonts w:ascii="Arial"/>
                <w:sz w:val="21"/>
              </w:rPr>
            </w:pPr>
          </w:p>
          <w:p w14:paraId="645A523C">
            <w:pPr>
              <w:spacing w:line="259" w:lineRule="auto"/>
              <w:rPr>
                <w:rFonts w:ascii="Arial"/>
                <w:sz w:val="21"/>
              </w:rPr>
            </w:pPr>
          </w:p>
          <w:p w14:paraId="45E1CA94">
            <w:pPr>
              <w:pStyle w:val="6"/>
              <w:spacing w:before="59" w:line="224" w:lineRule="auto"/>
              <w:ind w:left="111"/>
              <w:rPr>
                <w:sz w:val="18"/>
                <w:szCs w:val="18"/>
              </w:rPr>
            </w:pPr>
            <w:r>
              <w:rPr>
                <w:sz w:val="18"/>
                <w:szCs w:val="18"/>
              </w:rPr>
              <w:t>是</w:t>
            </w:r>
          </w:p>
        </w:tc>
        <w:tc>
          <w:tcPr>
            <w:tcW w:w="533" w:type="dxa"/>
            <w:vMerge w:val="continue"/>
            <w:tcBorders>
              <w:top w:val="nil"/>
              <w:bottom w:val="nil"/>
            </w:tcBorders>
            <w:vAlign w:val="top"/>
          </w:tcPr>
          <w:p w14:paraId="1DF70163">
            <w:pPr>
              <w:rPr>
                <w:rFonts w:ascii="Arial"/>
                <w:sz w:val="21"/>
              </w:rPr>
            </w:pPr>
          </w:p>
        </w:tc>
        <w:tc>
          <w:tcPr>
            <w:tcW w:w="535" w:type="dxa"/>
            <w:vAlign w:val="top"/>
          </w:tcPr>
          <w:p w14:paraId="2C4C6B4A">
            <w:pPr>
              <w:spacing w:before="161" w:line="236"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3.91</w:t>
            </w:r>
          </w:p>
        </w:tc>
        <w:tc>
          <w:tcPr>
            <w:tcW w:w="641" w:type="dxa"/>
            <w:vAlign w:val="top"/>
          </w:tcPr>
          <w:p w14:paraId="7AB39BDF">
            <w:pPr>
              <w:spacing w:before="161"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0.039</w:t>
            </w:r>
          </w:p>
        </w:tc>
        <w:tc>
          <w:tcPr>
            <w:tcW w:w="730" w:type="dxa"/>
            <w:vAlign w:val="top"/>
          </w:tcPr>
          <w:p w14:paraId="527CDB45">
            <w:pPr>
              <w:spacing w:before="161"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0.0555</w:t>
            </w:r>
          </w:p>
        </w:tc>
        <w:tc>
          <w:tcPr>
            <w:tcW w:w="787" w:type="dxa"/>
            <w:vMerge w:val="continue"/>
            <w:tcBorders>
              <w:top w:val="nil"/>
              <w:bottom w:val="nil"/>
            </w:tcBorders>
            <w:vAlign w:val="top"/>
          </w:tcPr>
          <w:p w14:paraId="799375FE">
            <w:pPr>
              <w:rPr>
                <w:rFonts w:ascii="Arial"/>
                <w:sz w:val="21"/>
              </w:rPr>
            </w:pPr>
          </w:p>
        </w:tc>
        <w:tc>
          <w:tcPr>
            <w:tcW w:w="765" w:type="dxa"/>
            <w:vMerge w:val="continue"/>
            <w:tcBorders>
              <w:top w:val="nil"/>
              <w:bottom w:val="nil"/>
            </w:tcBorders>
            <w:vAlign w:val="top"/>
          </w:tcPr>
          <w:p w14:paraId="4BE26A81">
            <w:pPr>
              <w:rPr>
                <w:rFonts w:ascii="Arial"/>
                <w:sz w:val="21"/>
              </w:rPr>
            </w:pPr>
          </w:p>
        </w:tc>
        <w:tc>
          <w:tcPr>
            <w:tcW w:w="1172" w:type="dxa"/>
            <w:vMerge w:val="continue"/>
            <w:tcBorders>
              <w:top w:val="nil"/>
              <w:bottom w:val="nil"/>
            </w:tcBorders>
            <w:vAlign w:val="top"/>
          </w:tcPr>
          <w:p w14:paraId="07AB7966">
            <w:pPr>
              <w:rPr>
                <w:rFonts w:ascii="Arial"/>
                <w:sz w:val="21"/>
              </w:rPr>
            </w:pPr>
          </w:p>
        </w:tc>
        <w:tc>
          <w:tcPr>
            <w:tcW w:w="647" w:type="dxa"/>
            <w:vMerge w:val="continue"/>
            <w:tcBorders>
              <w:top w:val="nil"/>
              <w:bottom w:val="nil"/>
            </w:tcBorders>
            <w:vAlign w:val="top"/>
          </w:tcPr>
          <w:p w14:paraId="22B9EF3F">
            <w:pPr>
              <w:rPr>
                <w:rFonts w:ascii="Arial"/>
                <w:sz w:val="21"/>
              </w:rPr>
            </w:pPr>
          </w:p>
        </w:tc>
        <w:tc>
          <w:tcPr>
            <w:tcW w:w="535" w:type="dxa"/>
            <w:vAlign w:val="top"/>
          </w:tcPr>
          <w:p w14:paraId="5335D891">
            <w:pPr>
              <w:spacing w:before="161" w:line="236" w:lineRule="exact"/>
              <w:ind w:left="18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tc>
        <w:tc>
          <w:tcPr>
            <w:tcW w:w="491" w:type="dxa"/>
            <w:vAlign w:val="top"/>
          </w:tcPr>
          <w:p w14:paraId="36CA9A4F">
            <w:pPr>
              <w:spacing w:before="161"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3BB6A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60" w:type="dxa"/>
            <w:vMerge w:val="continue"/>
            <w:tcBorders>
              <w:top w:val="nil"/>
              <w:bottom w:val="nil"/>
            </w:tcBorders>
            <w:textDirection w:val="tbRlV"/>
            <w:vAlign w:val="top"/>
          </w:tcPr>
          <w:p w14:paraId="0E118D9F">
            <w:pPr>
              <w:rPr>
                <w:rFonts w:ascii="Arial"/>
                <w:sz w:val="21"/>
              </w:rPr>
            </w:pPr>
          </w:p>
        </w:tc>
        <w:tc>
          <w:tcPr>
            <w:tcW w:w="525" w:type="dxa"/>
            <w:vMerge w:val="continue"/>
            <w:tcBorders>
              <w:top w:val="nil"/>
              <w:bottom w:val="nil"/>
            </w:tcBorders>
            <w:vAlign w:val="top"/>
          </w:tcPr>
          <w:p w14:paraId="3F27BF11">
            <w:pPr>
              <w:rPr>
                <w:rFonts w:ascii="Arial"/>
                <w:sz w:val="21"/>
              </w:rPr>
            </w:pPr>
          </w:p>
        </w:tc>
        <w:tc>
          <w:tcPr>
            <w:tcW w:w="418" w:type="dxa"/>
            <w:vMerge w:val="continue"/>
            <w:tcBorders>
              <w:top w:val="nil"/>
              <w:bottom w:val="nil"/>
            </w:tcBorders>
            <w:vAlign w:val="top"/>
          </w:tcPr>
          <w:p w14:paraId="718B13AD">
            <w:pPr>
              <w:rPr>
                <w:rFonts w:ascii="Arial"/>
                <w:sz w:val="21"/>
              </w:rPr>
            </w:pPr>
          </w:p>
        </w:tc>
        <w:tc>
          <w:tcPr>
            <w:tcW w:w="244" w:type="dxa"/>
            <w:vMerge w:val="restart"/>
            <w:tcBorders>
              <w:bottom w:val="nil"/>
            </w:tcBorders>
            <w:textDirection w:val="tbRlV"/>
            <w:vAlign w:val="top"/>
          </w:tcPr>
          <w:p w14:paraId="601C776A">
            <w:pPr>
              <w:pStyle w:val="6"/>
              <w:spacing w:before="31" w:line="205" w:lineRule="auto"/>
              <w:ind w:left="967"/>
              <w:rPr>
                <w:sz w:val="18"/>
                <w:szCs w:val="18"/>
              </w:rPr>
            </w:pPr>
            <w:r>
              <w:rPr>
                <w:sz w:val="18"/>
                <w:szCs w:val="18"/>
              </w:rPr>
              <w:t>其</w:t>
            </w:r>
            <w:r>
              <w:rPr>
                <w:spacing w:val="-9"/>
                <w:sz w:val="18"/>
                <w:szCs w:val="18"/>
              </w:rPr>
              <w:t xml:space="preserve"> </w:t>
            </w:r>
            <w:r>
              <w:rPr>
                <w:sz w:val="18"/>
                <w:szCs w:val="18"/>
              </w:rPr>
              <w:t>中</w:t>
            </w:r>
          </w:p>
        </w:tc>
        <w:tc>
          <w:tcPr>
            <w:tcW w:w="513" w:type="dxa"/>
            <w:vAlign w:val="top"/>
          </w:tcPr>
          <w:p w14:paraId="374769A4">
            <w:pPr>
              <w:pStyle w:val="6"/>
              <w:spacing w:before="60" w:line="233" w:lineRule="auto"/>
              <w:ind w:left="167" w:right="76" w:hanging="85"/>
              <w:rPr>
                <w:sz w:val="18"/>
                <w:szCs w:val="18"/>
              </w:rPr>
            </w:pPr>
            <w:r>
              <w:rPr>
                <w:spacing w:val="-6"/>
                <w:sz w:val="18"/>
                <w:szCs w:val="18"/>
              </w:rPr>
              <w:t>丙烯</w:t>
            </w:r>
            <w:r>
              <w:rPr>
                <w:sz w:val="18"/>
                <w:szCs w:val="18"/>
              </w:rPr>
              <w:t>腈</w:t>
            </w:r>
          </w:p>
        </w:tc>
        <w:tc>
          <w:tcPr>
            <w:tcW w:w="236" w:type="dxa"/>
            <w:vMerge w:val="continue"/>
            <w:tcBorders>
              <w:top w:val="nil"/>
              <w:bottom w:val="nil"/>
            </w:tcBorders>
            <w:textDirection w:val="tbRlV"/>
            <w:vAlign w:val="top"/>
          </w:tcPr>
          <w:p w14:paraId="70B9378E">
            <w:pPr>
              <w:spacing w:line="231" w:lineRule="exact"/>
              <w:rPr>
                <w:rFonts w:ascii="Arial"/>
                <w:sz w:val="19"/>
              </w:rPr>
            </w:pPr>
          </w:p>
        </w:tc>
        <w:tc>
          <w:tcPr>
            <w:tcW w:w="572" w:type="dxa"/>
            <w:vMerge w:val="continue"/>
            <w:tcBorders>
              <w:top w:val="nil"/>
              <w:bottom w:val="nil"/>
            </w:tcBorders>
            <w:vAlign w:val="top"/>
          </w:tcPr>
          <w:p w14:paraId="76AA6188">
            <w:pPr>
              <w:rPr>
                <w:rFonts w:ascii="Arial"/>
                <w:sz w:val="21"/>
              </w:rPr>
            </w:pPr>
          </w:p>
        </w:tc>
        <w:tc>
          <w:tcPr>
            <w:tcW w:w="535" w:type="dxa"/>
            <w:vAlign w:val="top"/>
          </w:tcPr>
          <w:p w14:paraId="19AAE22E">
            <w:pPr>
              <w:spacing w:before="143" w:line="237" w:lineRule="exact"/>
              <w:ind w:left="11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0.23</w:t>
            </w:r>
          </w:p>
        </w:tc>
        <w:tc>
          <w:tcPr>
            <w:tcW w:w="714" w:type="dxa"/>
            <w:vAlign w:val="top"/>
          </w:tcPr>
          <w:p w14:paraId="3F13D758">
            <w:pPr>
              <w:spacing w:before="143" w:line="237"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0.0023</w:t>
            </w:r>
          </w:p>
        </w:tc>
        <w:tc>
          <w:tcPr>
            <w:tcW w:w="666" w:type="dxa"/>
            <w:vAlign w:val="top"/>
          </w:tcPr>
          <w:p w14:paraId="12EA25FD">
            <w:pPr>
              <w:spacing w:before="143" w:line="237" w:lineRule="exact"/>
              <w:ind w:left="4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0.00074</w:t>
            </w:r>
          </w:p>
        </w:tc>
        <w:tc>
          <w:tcPr>
            <w:tcW w:w="236" w:type="dxa"/>
            <w:vMerge w:val="continue"/>
            <w:tcBorders>
              <w:top w:val="nil"/>
              <w:bottom w:val="nil"/>
            </w:tcBorders>
            <w:textDirection w:val="tbRlV"/>
            <w:vAlign w:val="top"/>
          </w:tcPr>
          <w:p w14:paraId="7D2856CD">
            <w:pPr>
              <w:spacing w:line="230" w:lineRule="exact"/>
              <w:rPr>
                <w:rFonts w:ascii="Arial"/>
                <w:sz w:val="19"/>
              </w:rPr>
            </w:pPr>
          </w:p>
        </w:tc>
        <w:tc>
          <w:tcPr>
            <w:tcW w:w="538" w:type="dxa"/>
            <w:vMerge w:val="continue"/>
            <w:tcBorders>
              <w:top w:val="nil"/>
              <w:bottom w:val="nil"/>
            </w:tcBorders>
            <w:vAlign w:val="top"/>
          </w:tcPr>
          <w:p w14:paraId="2CB50BB5">
            <w:pPr>
              <w:rPr>
                <w:rFonts w:ascii="Arial"/>
                <w:sz w:val="21"/>
              </w:rPr>
            </w:pPr>
          </w:p>
        </w:tc>
        <w:tc>
          <w:tcPr>
            <w:tcW w:w="386" w:type="dxa"/>
            <w:vMerge w:val="continue"/>
            <w:tcBorders>
              <w:top w:val="nil"/>
              <w:bottom w:val="nil"/>
            </w:tcBorders>
            <w:vAlign w:val="top"/>
          </w:tcPr>
          <w:p w14:paraId="11139AB4">
            <w:pPr>
              <w:rPr>
                <w:rFonts w:ascii="Arial"/>
                <w:sz w:val="21"/>
              </w:rPr>
            </w:pPr>
          </w:p>
        </w:tc>
        <w:tc>
          <w:tcPr>
            <w:tcW w:w="386" w:type="dxa"/>
            <w:vMerge w:val="continue"/>
            <w:tcBorders>
              <w:top w:val="nil"/>
              <w:bottom w:val="nil"/>
            </w:tcBorders>
            <w:vAlign w:val="top"/>
          </w:tcPr>
          <w:p w14:paraId="490345E5">
            <w:pPr>
              <w:rPr>
                <w:rFonts w:ascii="Arial"/>
                <w:sz w:val="21"/>
              </w:rPr>
            </w:pPr>
          </w:p>
        </w:tc>
        <w:tc>
          <w:tcPr>
            <w:tcW w:w="393" w:type="dxa"/>
            <w:vMerge w:val="continue"/>
            <w:tcBorders>
              <w:top w:val="nil"/>
              <w:bottom w:val="nil"/>
            </w:tcBorders>
            <w:vAlign w:val="top"/>
          </w:tcPr>
          <w:p w14:paraId="05DCF5BC">
            <w:pPr>
              <w:rPr>
                <w:rFonts w:ascii="Arial"/>
                <w:sz w:val="21"/>
              </w:rPr>
            </w:pPr>
          </w:p>
        </w:tc>
        <w:tc>
          <w:tcPr>
            <w:tcW w:w="533" w:type="dxa"/>
            <w:vMerge w:val="continue"/>
            <w:tcBorders>
              <w:top w:val="nil"/>
              <w:bottom w:val="nil"/>
            </w:tcBorders>
            <w:vAlign w:val="top"/>
          </w:tcPr>
          <w:p w14:paraId="7B5EBEA1">
            <w:pPr>
              <w:rPr>
                <w:rFonts w:ascii="Arial"/>
                <w:sz w:val="21"/>
              </w:rPr>
            </w:pPr>
          </w:p>
        </w:tc>
        <w:tc>
          <w:tcPr>
            <w:tcW w:w="535" w:type="dxa"/>
            <w:vAlign w:val="top"/>
          </w:tcPr>
          <w:p w14:paraId="3FF34614">
            <w:pPr>
              <w:spacing w:before="143" w:line="237"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0.35</w:t>
            </w:r>
          </w:p>
        </w:tc>
        <w:tc>
          <w:tcPr>
            <w:tcW w:w="641" w:type="dxa"/>
            <w:vAlign w:val="top"/>
          </w:tcPr>
          <w:p w14:paraId="19489B91">
            <w:pPr>
              <w:spacing w:before="143" w:line="237" w:lineRule="exact"/>
              <w:ind w:left="2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0.00035</w:t>
            </w:r>
          </w:p>
        </w:tc>
        <w:tc>
          <w:tcPr>
            <w:tcW w:w="730" w:type="dxa"/>
            <w:vAlign w:val="top"/>
          </w:tcPr>
          <w:p w14:paraId="3F6B4353">
            <w:pPr>
              <w:spacing w:before="143" w:line="237" w:lineRule="exact"/>
              <w:ind w:left="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0.00011</w:t>
            </w:r>
          </w:p>
        </w:tc>
        <w:tc>
          <w:tcPr>
            <w:tcW w:w="787" w:type="dxa"/>
            <w:vMerge w:val="continue"/>
            <w:tcBorders>
              <w:top w:val="nil"/>
              <w:bottom w:val="nil"/>
            </w:tcBorders>
            <w:vAlign w:val="top"/>
          </w:tcPr>
          <w:p w14:paraId="58D70CD9">
            <w:pPr>
              <w:rPr>
                <w:rFonts w:ascii="Arial"/>
                <w:sz w:val="21"/>
              </w:rPr>
            </w:pPr>
          </w:p>
        </w:tc>
        <w:tc>
          <w:tcPr>
            <w:tcW w:w="765" w:type="dxa"/>
            <w:vMerge w:val="continue"/>
            <w:tcBorders>
              <w:top w:val="nil"/>
              <w:bottom w:val="nil"/>
            </w:tcBorders>
            <w:vAlign w:val="top"/>
          </w:tcPr>
          <w:p w14:paraId="7D9AC22A">
            <w:pPr>
              <w:rPr>
                <w:rFonts w:ascii="Arial"/>
                <w:sz w:val="21"/>
              </w:rPr>
            </w:pPr>
          </w:p>
        </w:tc>
        <w:tc>
          <w:tcPr>
            <w:tcW w:w="1172" w:type="dxa"/>
            <w:vMerge w:val="continue"/>
            <w:tcBorders>
              <w:top w:val="nil"/>
              <w:bottom w:val="nil"/>
            </w:tcBorders>
            <w:vAlign w:val="top"/>
          </w:tcPr>
          <w:p w14:paraId="65DC0DB1">
            <w:pPr>
              <w:rPr>
                <w:rFonts w:ascii="Arial"/>
                <w:sz w:val="21"/>
              </w:rPr>
            </w:pPr>
          </w:p>
        </w:tc>
        <w:tc>
          <w:tcPr>
            <w:tcW w:w="647" w:type="dxa"/>
            <w:vMerge w:val="continue"/>
            <w:tcBorders>
              <w:top w:val="nil"/>
              <w:bottom w:val="nil"/>
            </w:tcBorders>
            <w:vAlign w:val="top"/>
          </w:tcPr>
          <w:p w14:paraId="22F16109">
            <w:pPr>
              <w:rPr>
                <w:rFonts w:ascii="Arial"/>
                <w:sz w:val="21"/>
              </w:rPr>
            </w:pPr>
          </w:p>
        </w:tc>
        <w:tc>
          <w:tcPr>
            <w:tcW w:w="535" w:type="dxa"/>
            <w:vAlign w:val="top"/>
          </w:tcPr>
          <w:p w14:paraId="3A2E2AF1">
            <w:pPr>
              <w:spacing w:before="160" w:line="236" w:lineRule="exact"/>
              <w:ind w:left="16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0.5</w:t>
            </w:r>
          </w:p>
        </w:tc>
        <w:tc>
          <w:tcPr>
            <w:tcW w:w="491" w:type="dxa"/>
            <w:vAlign w:val="top"/>
          </w:tcPr>
          <w:p w14:paraId="1A6D3DD2">
            <w:pPr>
              <w:spacing w:before="160"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7D99A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136A8B14">
            <w:pPr>
              <w:rPr>
                <w:rFonts w:ascii="Arial"/>
                <w:sz w:val="21"/>
              </w:rPr>
            </w:pPr>
          </w:p>
        </w:tc>
        <w:tc>
          <w:tcPr>
            <w:tcW w:w="525" w:type="dxa"/>
            <w:vMerge w:val="continue"/>
            <w:tcBorders>
              <w:top w:val="nil"/>
              <w:bottom w:val="nil"/>
            </w:tcBorders>
            <w:vAlign w:val="top"/>
          </w:tcPr>
          <w:p w14:paraId="2044D992">
            <w:pPr>
              <w:rPr>
                <w:rFonts w:ascii="Arial"/>
                <w:sz w:val="21"/>
              </w:rPr>
            </w:pPr>
          </w:p>
        </w:tc>
        <w:tc>
          <w:tcPr>
            <w:tcW w:w="418" w:type="dxa"/>
            <w:vMerge w:val="continue"/>
            <w:tcBorders>
              <w:top w:val="nil"/>
              <w:bottom w:val="nil"/>
            </w:tcBorders>
            <w:vAlign w:val="top"/>
          </w:tcPr>
          <w:p w14:paraId="7DEF0E85">
            <w:pPr>
              <w:rPr>
                <w:rFonts w:ascii="Arial"/>
                <w:sz w:val="21"/>
              </w:rPr>
            </w:pPr>
          </w:p>
        </w:tc>
        <w:tc>
          <w:tcPr>
            <w:tcW w:w="244" w:type="dxa"/>
            <w:vMerge w:val="continue"/>
            <w:tcBorders>
              <w:top w:val="nil"/>
              <w:bottom w:val="nil"/>
            </w:tcBorders>
            <w:textDirection w:val="tbRlV"/>
            <w:vAlign w:val="top"/>
          </w:tcPr>
          <w:p w14:paraId="23FC0AD3">
            <w:pPr>
              <w:spacing w:line="238" w:lineRule="exact"/>
              <w:rPr>
                <w:rFonts w:ascii="Arial"/>
                <w:sz w:val="20"/>
              </w:rPr>
            </w:pPr>
          </w:p>
        </w:tc>
        <w:tc>
          <w:tcPr>
            <w:tcW w:w="513" w:type="dxa"/>
            <w:vAlign w:val="top"/>
          </w:tcPr>
          <w:p w14:paraId="0EC91B5B">
            <w:pPr>
              <w:pStyle w:val="6"/>
              <w:spacing w:before="113" w:line="219" w:lineRule="auto"/>
              <w:ind w:left="102"/>
              <w:rPr>
                <w:sz w:val="18"/>
                <w:szCs w:val="18"/>
              </w:rPr>
            </w:pPr>
            <w:r>
              <w:rPr>
                <w:spacing w:val="-16"/>
                <w:sz w:val="18"/>
                <w:szCs w:val="18"/>
              </w:rPr>
              <w:t>甲苯</w:t>
            </w:r>
          </w:p>
        </w:tc>
        <w:tc>
          <w:tcPr>
            <w:tcW w:w="236" w:type="dxa"/>
            <w:vMerge w:val="continue"/>
            <w:tcBorders>
              <w:top w:val="nil"/>
              <w:bottom w:val="nil"/>
            </w:tcBorders>
            <w:textDirection w:val="tbRlV"/>
            <w:vAlign w:val="top"/>
          </w:tcPr>
          <w:p w14:paraId="2D62488A">
            <w:pPr>
              <w:spacing w:line="231" w:lineRule="exact"/>
              <w:rPr>
                <w:rFonts w:ascii="Arial"/>
                <w:sz w:val="19"/>
              </w:rPr>
            </w:pPr>
          </w:p>
        </w:tc>
        <w:tc>
          <w:tcPr>
            <w:tcW w:w="572" w:type="dxa"/>
            <w:vMerge w:val="continue"/>
            <w:tcBorders>
              <w:top w:val="nil"/>
              <w:bottom w:val="nil"/>
            </w:tcBorders>
            <w:vAlign w:val="top"/>
          </w:tcPr>
          <w:p w14:paraId="1A7783EC">
            <w:pPr>
              <w:rPr>
                <w:rFonts w:ascii="Arial"/>
                <w:sz w:val="21"/>
              </w:rPr>
            </w:pPr>
          </w:p>
        </w:tc>
        <w:tc>
          <w:tcPr>
            <w:tcW w:w="535" w:type="dxa"/>
            <w:vAlign w:val="top"/>
          </w:tcPr>
          <w:p w14:paraId="4318B55C">
            <w:pPr>
              <w:spacing w:before="67" w:line="236" w:lineRule="exact"/>
              <w:ind w:left="11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0.15</w:t>
            </w:r>
          </w:p>
        </w:tc>
        <w:tc>
          <w:tcPr>
            <w:tcW w:w="714" w:type="dxa"/>
            <w:vAlign w:val="top"/>
          </w:tcPr>
          <w:p w14:paraId="6A2A39CD">
            <w:pPr>
              <w:spacing w:before="67" w:line="236"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0.0015</w:t>
            </w:r>
          </w:p>
        </w:tc>
        <w:tc>
          <w:tcPr>
            <w:tcW w:w="666" w:type="dxa"/>
            <w:vAlign w:val="top"/>
          </w:tcPr>
          <w:p w14:paraId="54370ADD">
            <w:pPr>
              <w:spacing w:before="67" w:line="236" w:lineRule="exact"/>
              <w:ind w:left="4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0.00048</w:t>
            </w:r>
          </w:p>
        </w:tc>
        <w:tc>
          <w:tcPr>
            <w:tcW w:w="236" w:type="dxa"/>
            <w:vMerge w:val="continue"/>
            <w:tcBorders>
              <w:top w:val="nil"/>
              <w:bottom w:val="nil"/>
            </w:tcBorders>
            <w:textDirection w:val="tbRlV"/>
            <w:vAlign w:val="top"/>
          </w:tcPr>
          <w:p w14:paraId="0D6AACAB">
            <w:pPr>
              <w:spacing w:line="230" w:lineRule="exact"/>
              <w:rPr>
                <w:rFonts w:ascii="Arial"/>
                <w:sz w:val="19"/>
              </w:rPr>
            </w:pPr>
          </w:p>
        </w:tc>
        <w:tc>
          <w:tcPr>
            <w:tcW w:w="538" w:type="dxa"/>
            <w:vMerge w:val="continue"/>
            <w:tcBorders>
              <w:top w:val="nil"/>
              <w:bottom w:val="nil"/>
            </w:tcBorders>
            <w:vAlign w:val="top"/>
          </w:tcPr>
          <w:p w14:paraId="6FBB0C2C">
            <w:pPr>
              <w:rPr>
                <w:rFonts w:ascii="Arial"/>
                <w:sz w:val="21"/>
              </w:rPr>
            </w:pPr>
          </w:p>
        </w:tc>
        <w:tc>
          <w:tcPr>
            <w:tcW w:w="386" w:type="dxa"/>
            <w:vMerge w:val="continue"/>
            <w:tcBorders>
              <w:top w:val="nil"/>
              <w:bottom w:val="nil"/>
            </w:tcBorders>
            <w:vAlign w:val="top"/>
          </w:tcPr>
          <w:p w14:paraId="14807E06">
            <w:pPr>
              <w:rPr>
                <w:rFonts w:ascii="Arial"/>
                <w:sz w:val="21"/>
              </w:rPr>
            </w:pPr>
          </w:p>
        </w:tc>
        <w:tc>
          <w:tcPr>
            <w:tcW w:w="386" w:type="dxa"/>
            <w:vMerge w:val="continue"/>
            <w:tcBorders>
              <w:top w:val="nil"/>
              <w:bottom w:val="nil"/>
            </w:tcBorders>
            <w:vAlign w:val="top"/>
          </w:tcPr>
          <w:p w14:paraId="5A4314A4">
            <w:pPr>
              <w:rPr>
                <w:rFonts w:ascii="Arial"/>
                <w:sz w:val="21"/>
              </w:rPr>
            </w:pPr>
          </w:p>
        </w:tc>
        <w:tc>
          <w:tcPr>
            <w:tcW w:w="393" w:type="dxa"/>
            <w:vMerge w:val="continue"/>
            <w:tcBorders>
              <w:top w:val="nil"/>
              <w:bottom w:val="nil"/>
            </w:tcBorders>
            <w:vAlign w:val="top"/>
          </w:tcPr>
          <w:p w14:paraId="3765FA3B">
            <w:pPr>
              <w:rPr>
                <w:rFonts w:ascii="Arial"/>
                <w:sz w:val="21"/>
              </w:rPr>
            </w:pPr>
          </w:p>
        </w:tc>
        <w:tc>
          <w:tcPr>
            <w:tcW w:w="533" w:type="dxa"/>
            <w:vMerge w:val="continue"/>
            <w:tcBorders>
              <w:top w:val="nil"/>
              <w:bottom w:val="nil"/>
            </w:tcBorders>
            <w:vAlign w:val="top"/>
          </w:tcPr>
          <w:p w14:paraId="09459A72">
            <w:pPr>
              <w:rPr>
                <w:rFonts w:ascii="Arial"/>
                <w:sz w:val="21"/>
              </w:rPr>
            </w:pPr>
          </w:p>
        </w:tc>
        <w:tc>
          <w:tcPr>
            <w:tcW w:w="535" w:type="dxa"/>
            <w:vAlign w:val="top"/>
          </w:tcPr>
          <w:p w14:paraId="1F18604A">
            <w:pPr>
              <w:spacing w:before="67" w:line="236" w:lineRule="exact"/>
              <w:ind w:left="6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0.023</w:t>
            </w:r>
          </w:p>
        </w:tc>
        <w:tc>
          <w:tcPr>
            <w:tcW w:w="641" w:type="dxa"/>
            <w:vAlign w:val="top"/>
          </w:tcPr>
          <w:p w14:paraId="3E830C3D">
            <w:pPr>
              <w:spacing w:before="67" w:line="236" w:lineRule="exact"/>
              <w:ind w:left="2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0.00023</w:t>
            </w:r>
          </w:p>
        </w:tc>
        <w:tc>
          <w:tcPr>
            <w:tcW w:w="730" w:type="dxa"/>
            <w:vAlign w:val="top"/>
          </w:tcPr>
          <w:p w14:paraId="73D9C1BD">
            <w:pPr>
              <w:spacing w:before="67" w:line="236" w:lineRule="exact"/>
              <w:ind w:left="2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0.000072</w:t>
            </w:r>
          </w:p>
        </w:tc>
        <w:tc>
          <w:tcPr>
            <w:tcW w:w="787" w:type="dxa"/>
            <w:vMerge w:val="continue"/>
            <w:tcBorders>
              <w:top w:val="nil"/>
              <w:bottom w:val="nil"/>
            </w:tcBorders>
            <w:vAlign w:val="top"/>
          </w:tcPr>
          <w:p w14:paraId="0B348E6D">
            <w:pPr>
              <w:rPr>
                <w:rFonts w:ascii="Arial"/>
                <w:sz w:val="21"/>
              </w:rPr>
            </w:pPr>
          </w:p>
        </w:tc>
        <w:tc>
          <w:tcPr>
            <w:tcW w:w="765" w:type="dxa"/>
            <w:vMerge w:val="continue"/>
            <w:tcBorders>
              <w:top w:val="nil"/>
              <w:bottom w:val="nil"/>
            </w:tcBorders>
            <w:vAlign w:val="top"/>
          </w:tcPr>
          <w:p w14:paraId="54BB6E48">
            <w:pPr>
              <w:rPr>
                <w:rFonts w:ascii="Arial"/>
                <w:sz w:val="21"/>
              </w:rPr>
            </w:pPr>
          </w:p>
        </w:tc>
        <w:tc>
          <w:tcPr>
            <w:tcW w:w="1172" w:type="dxa"/>
            <w:vMerge w:val="continue"/>
            <w:tcBorders>
              <w:top w:val="nil"/>
              <w:bottom w:val="nil"/>
            </w:tcBorders>
            <w:vAlign w:val="top"/>
          </w:tcPr>
          <w:p w14:paraId="7227A9C9">
            <w:pPr>
              <w:rPr>
                <w:rFonts w:ascii="Arial"/>
                <w:sz w:val="21"/>
              </w:rPr>
            </w:pPr>
          </w:p>
        </w:tc>
        <w:tc>
          <w:tcPr>
            <w:tcW w:w="647" w:type="dxa"/>
            <w:vMerge w:val="continue"/>
            <w:tcBorders>
              <w:top w:val="nil"/>
              <w:bottom w:val="nil"/>
            </w:tcBorders>
            <w:vAlign w:val="top"/>
          </w:tcPr>
          <w:p w14:paraId="1833D1B6">
            <w:pPr>
              <w:rPr>
                <w:rFonts w:ascii="Arial"/>
                <w:sz w:val="21"/>
              </w:rPr>
            </w:pPr>
          </w:p>
        </w:tc>
        <w:tc>
          <w:tcPr>
            <w:tcW w:w="535" w:type="dxa"/>
            <w:vAlign w:val="top"/>
          </w:tcPr>
          <w:p w14:paraId="1CDBED83">
            <w:pPr>
              <w:spacing w:before="86"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8</w:t>
            </w:r>
          </w:p>
        </w:tc>
        <w:tc>
          <w:tcPr>
            <w:tcW w:w="491" w:type="dxa"/>
            <w:vAlign w:val="top"/>
          </w:tcPr>
          <w:p w14:paraId="784CF7B7">
            <w:pPr>
              <w:spacing w:before="86"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65D5E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038CA2D2">
            <w:pPr>
              <w:rPr>
                <w:rFonts w:ascii="Arial"/>
                <w:sz w:val="21"/>
              </w:rPr>
            </w:pPr>
          </w:p>
        </w:tc>
        <w:tc>
          <w:tcPr>
            <w:tcW w:w="525" w:type="dxa"/>
            <w:vMerge w:val="continue"/>
            <w:tcBorders>
              <w:top w:val="nil"/>
              <w:bottom w:val="nil"/>
            </w:tcBorders>
            <w:vAlign w:val="top"/>
          </w:tcPr>
          <w:p w14:paraId="2EB32FB8">
            <w:pPr>
              <w:rPr>
                <w:rFonts w:ascii="Arial"/>
                <w:sz w:val="21"/>
              </w:rPr>
            </w:pPr>
          </w:p>
        </w:tc>
        <w:tc>
          <w:tcPr>
            <w:tcW w:w="418" w:type="dxa"/>
            <w:vMerge w:val="continue"/>
            <w:tcBorders>
              <w:top w:val="nil"/>
              <w:bottom w:val="nil"/>
            </w:tcBorders>
            <w:vAlign w:val="top"/>
          </w:tcPr>
          <w:p w14:paraId="09AC4801">
            <w:pPr>
              <w:rPr>
                <w:rFonts w:ascii="Arial"/>
                <w:sz w:val="21"/>
              </w:rPr>
            </w:pPr>
          </w:p>
        </w:tc>
        <w:tc>
          <w:tcPr>
            <w:tcW w:w="244" w:type="dxa"/>
            <w:vMerge w:val="continue"/>
            <w:tcBorders>
              <w:top w:val="nil"/>
              <w:bottom w:val="nil"/>
            </w:tcBorders>
            <w:textDirection w:val="tbRlV"/>
            <w:vAlign w:val="top"/>
          </w:tcPr>
          <w:p w14:paraId="50CE0199">
            <w:pPr>
              <w:spacing w:line="238" w:lineRule="exact"/>
              <w:rPr>
                <w:rFonts w:ascii="Arial"/>
                <w:sz w:val="20"/>
              </w:rPr>
            </w:pPr>
          </w:p>
        </w:tc>
        <w:tc>
          <w:tcPr>
            <w:tcW w:w="513" w:type="dxa"/>
            <w:vAlign w:val="top"/>
          </w:tcPr>
          <w:p w14:paraId="6FE549E5">
            <w:pPr>
              <w:pStyle w:val="6"/>
              <w:spacing w:before="113" w:line="219" w:lineRule="auto"/>
              <w:ind w:left="93"/>
              <w:rPr>
                <w:sz w:val="18"/>
                <w:szCs w:val="18"/>
              </w:rPr>
            </w:pPr>
            <w:r>
              <w:rPr>
                <w:spacing w:val="-11"/>
                <w:sz w:val="18"/>
                <w:szCs w:val="18"/>
              </w:rPr>
              <w:t>乙苯</w:t>
            </w:r>
          </w:p>
        </w:tc>
        <w:tc>
          <w:tcPr>
            <w:tcW w:w="236" w:type="dxa"/>
            <w:vMerge w:val="continue"/>
            <w:tcBorders>
              <w:top w:val="nil"/>
              <w:bottom w:val="nil"/>
            </w:tcBorders>
            <w:textDirection w:val="tbRlV"/>
            <w:vAlign w:val="top"/>
          </w:tcPr>
          <w:p w14:paraId="610D7A2D">
            <w:pPr>
              <w:spacing w:line="231" w:lineRule="exact"/>
              <w:rPr>
                <w:rFonts w:ascii="Arial"/>
                <w:sz w:val="19"/>
              </w:rPr>
            </w:pPr>
          </w:p>
        </w:tc>
        <w:tc>
          <w:tcPr>
            <w:tcW w:w="572" w:type="dxa"/>
            <w:vMerge w:val="continue"/>
            <w:tcBorders>
              <w:top w:val="nil"/>
              <w:bottom w:val="nil"/>
            </w:tcBorders>
            <w:vAlign w:val="top"/>
          </w:tcPr>
          <w:p w14:paraId="7AC1229F">
            <w:pPr>
              <w:rPr>
                <w:rFonts w:ascii="Arial"/>
                <w:sz w:val="21"/>
              </w:rPr>
            </w:pPr>
          </w:p>
        </w:tc>
        <w:tc>
          <w:tcPr>
            <w:tcW w:w="535" w:type="dxa"/>
            <w:vAlign w:val="top"/>
          </w:tcPr>
          <w:p w14:paraId="0CDB4C7E">
            <w:pPr>
              <w:spacing w:before="67" w:line="236" w:lineRule="exact"/>
              <w:ind w:left="11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0.62</w:t>
            </w:r>
          </w:p>
        </w:tc>
        <w:tc>
          <w:tcPr>
            <w:tcW w:w="714" w:type="dxa"/>
            <w:vAlign w:val="top"/>
          </w:tcPr>
          <w:p w14:paraId="07C10579">
            <w:pPr>
              <w:spacing w:before="67" w:line="236"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0.0062</w:t>
            </w:r>
          </w:p>
        </w:tc>
        <w:tc>
          <w:tcPr>
            <w:tcW w:w="666" w:type="dxa"/>
            <w:vAlign w:val="top"/>
          </w:tcPr>
          <w:p w14:paraId="49A24547">
            <w:pPr>
              <w:spacing w:before="67" w:line="236" w:lineRule="exact"/>
              <w:ind w:left="8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0.0019</w:t>
            </w:r>
          </w:p>
        </w:tc>
        <w:tc>
          <w:tcPr>
            <w:tcW w:w="236" w:type="dxa"/>
            <w:vMerge w:val="continue"/>
            <w:tcBorders>
              <w:top w:val="nil"/>
              <w:bottom w:val="nil"/>
            </w:tcBorders>
            <w:textDirection w:val="tbRlV"/>
            <w:vAlign w:val="top"/>
          </w:tcPr>
          <w:p w14:paraId="54093E5C">
            <w:pPr>
              <w:spacing w:line="230" w:lineRule="exact"/>
              <w:rPr>
                <w:rFonts w:ascii="Arial"/>
                <w:sz w:val="19"/>
              </w:rPr>
            </w:pPr>
          </w:p>
        </w:tc>
        <w:tc>
          <w:tcPr>
            <w:tcW w:w="538" w:type="dxa"/>
            <w:vMerge w:val="continue"/>
            <w:tcBorders>
              <w:top w:val="nil"/>
              <w:bottom w:val="nil"/>
            </w:tcBorders>
            <w:vAlign w:val="top"/>
          </w:tcPr>
          <w:p w14:paraId="39388288">
            <w:pPr>
              <w:rPr>
                <w:rFonts w:ascii="Arial"/>
                <w:sz w:val="21"/>
              </w:rPr>
            </w:pPr>
          </w:p>
        </w:tc>
        <w:tc>
          <w:tcPr>
            <w:tcW w:w="386" w:type="dxa"/>
            <w:vMerge w:val="continue"/>
            <w:tcBorders>
              <w:top w:val="nil"/>
              <w:bottom w:val="nil"/>
            </w:tcBorders>
            <w:vAlign w:val="top"/>
          </w:tcPr>
          <w:p w14:paraId="7F47D633">
            <w:pPr>
              <w:rPr>
                <w:rFonts w:ascii="Arial"/>
                <w:sz w:val="21"/>
              </w:rPr>
            </w:pPr>
          </w:p>
        </w:tc>
        <w:tc>
          <w:tcPr>
            <w:tcW w:w="386" w:type="dxa"/>
            <w:vMerge w:val="continue"/>
            <w:tcBorders>
              <w:top w:val="nil"/>
              <w:bottom w:val="nil"/>
            </w:tcBorders>
            <w:vAlign w:val="top"/>
          </w:tcPr>
          <w:p w14:paraId="28F5FB9B">
            <w:pPr>
              <w:rPr>
                <w:rFonts w:ascii="Arial"/>
                <w:sz w:val="21"/>
              </w:rPr>
            </w:pPr>
          </w:p>
        </w:tc>
        <w:tc>
          <w:tcPr>
            <w:tcW w:w="393" w:type="dxa"/>
            <w:vMerge w:val="continue"/>
            <w:tcBorders>
              <w:top w:val="nil"/>
              <w:bottom w:val="nil"/>
            </w:tcBorders>
            <w:vAlign w:val="top"/>
          </w:tcPr>
          <w:p w14:paraId="51B7037E">
            <w:pPr>
              <w:rPr>
                <w:rFonts w:ascii="Arial"/>
                <w:sz w:val="21"/>
              </w:rPr>
            </w:pPr>
          </w:p>
        </w:tc>
        <w:tc>
          <w:tcPr>
            <w:tcW w:w="533" w:type="dxa"/>
            <w:vMerge w:val="continue"/>
            <w:tcBorders>
              <w:top w:val="nil"/>
              <w:bottom w:val="nil"/>
            </w:tcBorders>
            <w:vAlign w:val="top"/>
          </w:tcPr>
          <w:p w14:paraId="68915004">
            <w:pPr>
              <w:rPr>
                <w:rFonts w:ascii="Arial"/>
                <w:sz w:val="21"/>
              </w:rPr>
            </w:pPr>
          </w:p>
        </w:tc>
        <w:tc>
          <w:tcPr>
            <w:tcW w:w="535" w:type="dxa"/>
            <w:vAlign w:val="top"/>
          </w:tcPr>
          <w:p w14:paraId="4B3CAE2E">
            <w:pPr>
              <w:spacing w:before="67" w:line="236" w:lineRule="exact"/>
              <w:ind w:left="6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0.093</w:t>
            </w:r>
          </w:p>
        </w:tc>
        <w:tc>
          <w:tcPr>
            <w:tcW w:w="641" w:type="dxa"/>
            <w:vAlign w:val="top"/>
          </w:tcPr>
          <w:p w14:paraId="0F4E4DD5">
            <w:pPr>
              <w:spacing w:before="67" w:line="236" w:lineRule="exact"/>
              <w:ind w:left="2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0.00093</w:t>
            </w:r>
          </w:p>
        </w:tc>
        <w:tc>
          <w:tcPr>
            <w:tcW w:w="730" w:type="dxa"/>
            <w:vAlign w:val="top"/>
          </w:tcPr>
          <w:p w14:paraId="3BFC7D08">
            <w:pPr>
              <w:spacing w:before="67" w:line="236" w:lineRule="exact"/>
              <w:ind w:left="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0.00029</w:t>
            </w:r>
          </w:p>
        </w:tc>
        <w:tc>
          <w:tcPr>
            <w:tcW w:w="787" w:type="dxa"/>
            <w:vMerge w:val="continue"/>
            <w:tcBorders>
              <w:top w:val="nil"/>
              <w:bottom w:val="nil"/>
            </w:tcBorders>
            <w:vAlign w:val="top"/>
          </w:tcPr>
          <w:p w14:paraId="79750A4C">
            <w:pPr>
              <w:rPr>
                <w:rFonts w:ascii="Arial"/>
                <w:sz w:val="21"/>
              </w:rPr>
            </w:pPr>
          </w:p>
        </w:tc>
        <w:tc>
          <w:tcPr>
            <w:tcW w:w="765" w:type="dxa"/>
            <w:vMerge w:val="continue"/>
            <w:tcBorders>
              <w:top w:val="nil"/>
              <w:bottom w:val="nil"/>
            </w:tcBorders>
            <w:vAlign w:val="top"/>
          </w:tcPr>
          <w:p w14:paraId="1DBDDBF0">
            <w:pPr>
              <w:rPr>
                <w:rFonts w:ascii="Arial"/>
                <w:sz w:val="21"/>
              </w:rPr>
            </w:pPr>
          </w:p>
        </w:tc>
        <w:tc>
          <w:tcPr>
            <w:tcW w:w="1172" w:type="dxa"/>
            <w:vMerge w:val="continue"/>
            <w:tcBorders>
              <w:top w:val="nil"/>
              <w:bottom w:val="nil"/>
            </w:tcBorders>
            <w:vAlign w:val="top"/>
          </w:tcPr>
          <w:p w14:paraId="78F9473E">
            <w:pPr>
              <w:rPr>
                <w:rFonts w:ascii="Arial"/>
                <w:sz w:val="21"/>
              </w:rPr>
            </w:pPr>
          </w:p>
        </w:tc>
        <w:tc>
          <w:tcPr>
            <w:tcW w:w="647" w:type="dxa"/>
            <w:vMerge w:val="continue"/>
            <w:tcBorders>
              <w:top w:val="nil"/>
              <w:bottom w:val="nil"/>
            </w:tcBorders>
            <w:vAlign w:val="top"/>
          </w:tcPr>
          <w:p w14:paraId="3EBA2A9A">
            <w:pPr>
              <w:rPr>
                <w:rFonts w:ascii="Arial"/>
                <w:sz w:val="21"/>
              </w:rPr>
            </w:pPr>
          </w:p>
        </w:tc>
        <w:tc>
          <w:tcPr>
            <w:tcW w:w="535" w:type="dxa"/>
            <w:vAlign w:val="top"/>
          </w:tcPr>
          <w:p w14:paraId="21E63DD2">
            <w:pPr>
              <w:spacing w:before="86" w:line="237" w:lineRule="exact"/>
              <w:ind w:left="18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50</w:t>
            </w:r>
          </w:p>
        </w:tc>
        <w:tc>
          <w:tcPr>
            <w:tcW w:w="491" w:type="dxa"/>
            <w:vAlign w:val="top"/>
          </w:tcPr>
          <w:p w14:paraId="49D60E60">
            <w:pPr>
              <w:spacing w:before="86" w:line="237"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7B12E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60" w:type="dxa"/>
            <w:vMerge w:val="continue"/>
            <w:tcBorders>
              <w:top w:val="nil"/>
              <w:bottom w:val="nil"/>
            </w:tcBorders>
            <w:textDirection w:val="tbRlV"/>
            <w:vAlign w:val="top"/>
          </w:tcPr>
          <w:p w14:paraId="54951663">
            <w:pPr>
              <w:rPr>
                <w:rFonts w:ascii="Arial"/>
                <w:sz w:val="21"/>
              </w:rPr>
            </w:pPr>
          </w:p>
        </w:tc>
        <w:tc>
          <w:tcPr>
            <w:tcW w:w="525" w:type="dxa"/>
            <w:vMerge w:val="continue"/>
            <w:tcBorders>
              <w:top w:val="nil"/>
              <w:bottom w:val="nil"/>
            </w:tcBorders>
            <w:vAlign w:val="top"/>
          </w:tcPr>
          <w:p w14:paraId="0029BAF0">
            <w:pPr>
              <w:rPr>
                <w:rFonts w:ascii="Arial"/>
                <w:sz w:val="21"/>
              </w:rPr>
            </w:pPr>
          </w:p>
        </w:tc>
        <w:tc>
          <w:tcPr>
            <w:tcW w:w="418" w:type="dxa"/>
            <w:vMerge w:val="continue"/>
            <w:tcBorders>
              <w:top w:val="nil"/>
              <w:bottom w:val="nil"/>
            </w:tcBorders>
            <w:vAlign w:val="top"/>
          </w:tcPr>
          <w:p w14:paraId="46AB6C37">
            <w:pPr>
              <w:rPr>
                <w:rFonts w:ascii="Arial"/>
                <w:sz w:val="21"/>
              </w:rPr>
            </w:pPr>
          </w:p>
        </w:tc>
        <w:tc>
          <w:tcPr>
            <w:tcW w:w="244" w:type="dxa"/>
            <w:vMerge w:val="continue"/>
            <w:tcBorders>
              <w:top w:val="nil"/>
              <w:bottom w:val="nil"/>
            </w:tcBorders>
            <w:textDirection w:val="tbRlV"/>
            <w:vAlign w:val="top"/>
          </w:tcPr>
          <w:p w14:paraId="58DDDD6C">
            <w:pPr>
              <w:spacing w:line="238" w:lineRule="exact"/>
              <w:rPr>
                <w:rFonts w:ascii="Arial"/>
                <w:sz w:val="20"/>
              </w:rPr>
            </w:pPr>
          </w:p>
        </w:tc>
        <w:tc>
          <w:tcPr>
            <w:tcW w:w="513" w:type="dxa"/>
            <w:vAlign w:val="top"/>
          </w:tcPr>
          <w:p w14:paraId="77EF3BDF">
            <w:pPr>
              <w:pStyle w:val="6"/>
              <w:spacing w:before="58" w:line="234" w:lineRule="auto"/>
              <w:ind w:left="165" w:right="76" w:hanging="85"/>
              <w:rPr>
                <w:sz w:val="18"/>
                <w:szCs w:val="18"/>
              </w:rPr>
            </w:pPr>
            <w:r>
              <w:rPr>
                <w:spacing w:val="-5"/>
                <w:sz w:val="18"/>
                <w:szCs w:val="18"/>
              </w:rPr>
              <w:t>苯乙</w:t>
            </w:r>
            <w:r>
              <w:rPr>
                <w:sz w:val="18"/>
                <w:szCs w:val="18"/>
              </w:rPr>
              <w:t>烯</w:t>
            </w:r>
          </w:p>
        </w:tc>
        <w:tc>
          <w:tcPr>
            <w:tcW w:w="236" w:type="dxa"/>
            <w:vMerge w:val="continue"/>
            <w:tcBorders>
              <w:top w:val="nil"/>
              <w:bottom w:val="nil"/>
            </w:tcBorders>
            <w:textDirection w:val="tbRlV"/>
            <w:vAlign w:val="top"/>
          </w:tcPr>
          <w:p w14:paraId="37EB4C6A">
            <w:pPr>
              <w:spacing w:line="231" w:lineRule="exact"/>
              <w:rPr>
                <w:rFonts w:ascii="Arial"/>
                <w:sz w:val="19"/>
              </w:rPr>
            </w:pPr>
          </w:p>
        </w:tc>
        <w:tc>
          <w:tcPr>
            <w:tcW w:w="572" w:type="dxa"/>
            <w:vMerge w:val="continue"/>
            <w:tcBorders>
              <w:top w:val="nil"/>
              <w:bottom w:val="nil"/>
            </w:tcBorders>
            <w:vAlign w:val="top"/>
          </w:tcPr>
          <w:p w14:paraId="0F8A9C61">
            <w:pPr>
              <w:rPr>
                <w:rFonts w:ascii="Arial"/>
                <w:sz w:val="21"/>
              </w:rPr>
            </w:pPr>
          </w:p>
        </w:tc>
        <w:tc>
          <w:tcPr>
            <w:tcW w:w="535" w:type="dxa"/>
            <w:vAlign w:val="top"/>
          </w:tcPr>
          <w:p w14:paraId="7EA21D77">
            <w:pPr>
              <w:spacing w:before="142" w:line="236" w:lineRule="exact"/>
              <w:ind w:left="11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5.22</w:t>
            </w:r>
          </w:p>
        </w:tc>
        <w:tc>
          <w:tcPr>
            <w:tcW w:w="714" w:type="dxa"/>
            <w:vAlign w:val="top"/>
          </w:tcPr>
          <w:p w14:paraId="0FFB7F16">
            <w:pPr>
              <w:spacing w:before="142" w:line="236"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0.052</w:t>
            </w:r>
          </w:p>
        </w:tc>
        <w:tc>
          <w:tcPr>
            <w:tcW w:w="666" w:type="dxa"/>
            <w:vAlign w:val="top"/>
          </w:tcPr>
          <w:p w14:paraId="5E0309FA">
            <w:pPr>
              <w:spacing w:before="142" w:line="236" w:lineRule="exact"/>
              <w:ind w:left="8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0.0165</w:t>
            </w:r>
          </w:p>
        </w:tc>
        <w:tc>
          <w:tcPr>
            <w:tcW w:w="236" w:type="dxa"/>
            <w:vMerge w:val="continue"/>
            <w:tcBorders>
              <w:top w:val="nil"/>
              <w:bottom w:val="nil"/>
            </w:tcBorders>
            <w:textDirection w:val="tbRlV"/>
            <w:vAlign w:val="top"/>
          </w:tcPr>
          <w:p w14:paraId="0CB4C1E3">
            <w:pPr>
              <w:spacing w:line="230" w:lineRule="exact"/>
              <w:rPr>
                <w:rFonts w:ascii="Arial"/>
                <w:sz w:val="19"/>
              </w:rPr>
            </w:pPr>
          </w:p>
        </w:tc>
        <w:tc>
          <w:tcPr>
            <w:tcW w:w="538" w:type="dxa"/>
            <w:vMerge w:val="continue"/>
            <w:tcBorders>
              <w:top w:val="nil"/>
              <w:bottom w:val="nil"/>
            </w:tcBorders>
            <w:vAlign w:val="top"/>
          </w:tcPr>
          <w:p w14:paraId="3D195E3A">
            <w:pPr>
              <w:rPr>
                <w:rFonts w:ascii="Arial"/>
                <w:sz w:val="21"/>
              </w:rPr>
            </w:pPr>
          </w:p>
        </w:tc>
        <w:tc>
          <w:tcPr>
            <w:tcW w:w="386" w:type="dxa"/>
            <w:vMerge w:val="continue"/>
            <w:tcBorders>
              <w:top w:val="nil"/>
              <w:bottom w:val="nil"/>
            </w:tcBorders>
            <w:vAlign w:val="top"/>
          </w:tcPr>
          <w:p w14:paraId="5DD12D0B">
            <w:pPr>
              <w:rPr>
                <w:rFonts w:ascii="Arial"/>
                <w:sz w:val="21"/>
              </w:rPr>
            </w:pPr>
          </w:p>
        </w:tc>
        <w:tc>
          <w:tcPr>
            <w:tcW w:w="386" w:type="dxa"/>
            <w:vMerge w:val="continue"/>
            <w:tcBorders>
              <w:top w:val="nil"/>
              <w:bottom w:val="nil"/>
            </w:tcBorders>
            <w:vAlign w:val="top"/>
          </w:tcPr>
          <w:p w14:paraId="237042F8">
            <w:pPr>
              <w:rPr>
                <w:rFonts w:ascii="Arial"/>
                <w:sz w:val="21"/>
              </w:rPr>
            </w:pPr>
          </w:p>
        </w:tc>
        <w:tc>
          <w:tcPr>
            <w:tcW w:w="393" w:type="dxa"/>
            <w:vMerge w:val="continue"/>
            <w:tcBorders>
              <w:top w:val="nil"/>
              <w:bottom w:val="nil"/>
            </w:tcBorders>
            <w:vAlign w:val="top"/>
          </w:tcPr>
          <w:p w14:paraId="07AE0171">
            <w:pPr>
              <w:rPr>
                <w:rFonts w:ascii="Arial"/>
                <w:sz w:val="21"/>
              </w:rPr>
            </w:pPr>
          </w:p>
        </w:tc>
        <w:tc>
          <w:tcPr>
            <w:tcW w:w="533" w:type="dxa"/>
            <w:vMerge w:val="continue"/>
            <w:tcBorders>
              <w:top w:val="nil"/>
              <w:bottom w:val="nil"/>
            </w:tcBorders>
            <w:vAlign w:val="top"/>
          </w:tcPr>
          <w:p w14:paraId="7BAC51D4">
            <w:pPr>
              <w:rPr>
                <w:rFonts w:ascii="Arial"/>
                <w:sz w:val="21"/>
              </w:rPr>
            </w:pPr>
          </w:p>
        </w:tc>
        <w:tc>
          <w:tcPr>
            <w:tcW w:w="535" w:type="dxa"/>
            <w:vAlign w:val="top"/>
          </w:tcPr>
          <w:p w14:paraId="171605D0">
            <w:pPr>
              <w:spacing w:before="142" w:line="236"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0.79</w:t>
            </w:r>
          </w:p>
        </w:tc>
        <w:tc>
          <w:tcPr>
            <w:tcW w:w="641" w:type="dxa"/>
            <w:vAlign w:val="top"/>
          </w:tcPr>
          <w:p w14:paraId="25FCB57A">
            <w:pPr>
              <w:spacing w:before="142" w:line="236" w:lineRule="exact"/>
              <w:ind w:left="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0.0079</w:t>
            </w:r>
          </w:p>
        </w:tc>
        <w:tc>
          <w:tcPr>
            <w:tcW w:w="730" w:type="dxa"/>
            <w:vAlign w:val="top"/>
          </w:tcPr>
          <w:p w14:paraId="0FE40D0A">
            <w:pPr>
              <w:spacing w:before="142"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0.0025</w:t>
            </w:r>
          </w:p>
        </w:tc>
        <w:tc>
          <w:tcPr>
            <w:tcW w:w="787" w:type="dxa"/>
            <w:vMerge w:val="continue"/>
            <w:tcBorders>
              <w:top w:val="nil"/>
              <w:bottom w:val="nil"/>
            </w:tcBorders>
            <w:vAlign w:val="top"/>
          </w:tcPr>
          <w:p w14:paraId="19CFBF43">
            <w:pPr>
              <w:rPr>
                <w:rFonts w:ascii="Arial"/>
                <w:sz w:val="21"/>
              </w:rPr>
            </w:pPr>
          </w:p>
        </w:tc>
        <w:tc>
          <w:tcPr>
            <w:tcW w:w="765" w:type="dxa"/>
            <w:vMerge w:val="continue"/>
            <w:tcBorders>
              <w:top w:val="nil"/>
              <w:bottom w:val="nil"/>
            </w:tcBorders>
            <w:vAlign w:val="top"/>
          </w:tcPr>
          <w:p w14:paraId="502002AC">
            <w:pPr>
              <w:rPr>
                <w:rFonts w:ascii="Arial"/>
                <w:sz w:val="21"/>
              </w:rPr>
            </w:pPr>
          </w:p>
        </w:tc>
        <w:tc>
          <w:tcPr>
            <w:tcW w:w="1172" w:type="dxa"/>
            <w:vMerge w:val="continue"/>
            <w:tcBorders>
              <w:top w:val="nil"/>
              <w:bottom w:val="nil"/>
            </w:tcBorders>
            <w:vAlign w:val="top"/>
          </w:tcPr>
          <w:p w14:paraId="0A39FD24">
            <w:pPr>
              <w:rPr>
                <w:rFonts w:ascii="Arial"/>
                <w:sz w:val="21"/>
              </w:rPr>
            </w:pPr>
          </w:p>
        </w:tc>
        <w:tc>
          <w:tcPr>
            <w:tcW w:w="647" w:type="dxa"/>
            <w:vMerge w:val="continue"/>
            <w:tcBorders>
              <w:top w:val="nil"/>
              <w:bottom w:val="nil"/>
            </w:tcBorders>
            <w:vAlign w:val="top"/>
          </w:tcPr>
          <w:p w14:paraId="54EC47C7">
            <w:pPr>
              <w:rPr>
                <w:rFonts w:ascii="Arial"/>
                <w:sz w:val="21"/>
              </w:rPr>
            </w:pPr>
          </w:p>
        </w:tc>
        <w:tc>
          <w:tcPr>
            <w:tcW w:w="535" w:type="dxa"/>
            <w:vAlign w:val="top"/>
          </w:tcPr>
          <w:p w14:paraId="6DEB77C8">
            <w:pPr>
              <w:spacing w:before="161" w:line="236" w:lineRule="exact"/>
              <w:ind w:left="18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tc>
        <w:tc>
          <w:tcPr>
            <w:tcW w:w="491" w:type="dxa"/>
            <w:vAlign w:val="top"/>
          </w:tcPr>
          <w:p w14:paraId="75654B90">
            <w:pPr>
              <w:spacing w:before="161"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322D3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60" w:type="dxa"/>
            <w:vMerge w:val="continue"/>
            <w:tcBorders>
              <w:top w:val="nil"/>
              <w:bottom w:val="nil"/>
            </w:tcBorders>
            <w:textDirection w:val="tbRlV"/>
            <w:vAlign w:val="top"/>
          </w:tcPr>
          <w:p w14:paraId="208B7EEF">
            <w:pPr>
              <w:rPr>
                <w:rFonts w:ascii="Arial"/>
                <w:sz w:val="21"/>
              </w:rPr>
            </w:pPr>
          </w:p>
        </w:tc>
        <w:tc>
          <w:tcPr>
            <w:tcW w:w="525" w:type="dxa"/>
            <w:vMerge w:val="continue"/>
            <w:tcBorders>
              <w:top w:val="nil"/>
              <w:bottom w:val="nil"/>
            </w:tcBorders>
            <w:vAlign w:val="top"/>
          </w:tcPr>
          <w:p w14:paraId="6AAA9A26">
            <w:pPr>
              <w:rPr>
                <w:rFonts w:ascii="Arial"/>
                <w:sz w:val="21"/>
              </w:rPr>
            </w:pPr>
          </w:p>
        </w:tc>
        <w:tc>
          <w:tcPr>
            <w:tcW w:w="418" w:type="dxa"/>
            <w:vMerge w:val="continue"/>
            <w:tcBorders>
              <w:top w:val="nil"/>
              <w:bottom w:val="nil"/>
            </w:tcBorders>
            <w:vAlign w:val="top"/>
          </w:tcPr>
          <w:p w14:paraId="26DE01A9">
            <w:pPr>
              <w:rPr>
                <w:rFonts w:ascii="Arial"/>
                <w:sz w:val="21"/>
              </w:rPr>
            </w:pPr>
          </w:p>
        </w:tc>
        <w:tc>
          <w:tcPr>
            <w:tcW w:w="244" w:type="dxa"/>
            <w:vMerge w:val="continue"/>
            <w:tcBorders>
              <w:top w:val="nil"/>
            </w:tcBorders>
            <w:textDirection w:val="tbRlV"/>
            <w:vAlign w:val="top"/>
          </w:tcPr>
          <w:p w14:paraId="535C4308">
            <w:pPr>
              <w:spacing w:line="238" w:lineRule="exact"/>
              <w:rPr>
                <w:rFonts w:ascii="Arial"/>
                <w:sz w:val="20"/>
              </w:rPr>
            </w:pPr>
          </w:p>
        </w:tc>
        <w:tc>
          <w:tcPr>
            <w:tcW w:w="513" w:type="dxa"/>
            <w:vAlign w:val="top"/>
          </w:tcPr>
          <w:p w14:paraId="0F0A590E">
            <w:pPr>
              <w:pStyle w:val="6"/>
              <w:spacing w:before="31" w:line="248" w:lineRule="auto"/>
              <w:ind w:left="81" w:right="25" w:hanging="41"/>
              <w:rPr>
                <w:sz w:val="18"/>
                <w:szCs w:val="18"/>
              </w:rPr>
            </w:pPr>
            <w:r>
              <w:rPr>
                <w:rFonts w:ascii="Times New Roman" w:hAnsi="Times New Roman" w:eastAsia="Times New Roman" w:cs="Times New Roman"/>
                <w:spacing w:val="-5"/>
                <w:sz w:val="18"/>
                <w:szCs w:val="18"/>
              </w:rPr>
              <w:t>1,3-</w:t>
            </w:r>
            <w:r>
              <w:rPr>
                <w:spacing w:val="-5"/>
                <w:sz w:val="18"/>
                <w:szCs w:val="18"/>
              </w:rPr>
              <w:t>丁二烯</w:t>
            </w:r>
          </w:p>
        </w:tc>
        <w:tc>
          <w:tcPr>
            <w:tcW w:w="236" w:type="dxa"/>
            <w:vMerge w:val="continue"/>
            <w:tcBorders>
              <w:top w:val="nil"/>
              <w:bottom w:val="nil"/>
            </w:tcBorders>
            <w:textDirection w:val="tbRlV"/>
            <w:vAlign w:val="top"/>
          </w:tcPr>
          <w:p w14:paraId="019A7526">
            <w:pPr>
              <w:spacing w:line="231" w:lineRule="exact"/>
              <w:rPr>
                <w:rFonts w:ascii="Arial"/>
                <w:sz w:val="19"/>
              </w:rPr>
            </w:pPr>
          </w:p>
        </w:tc>
        <w:tc>
          <w:tcPr>
            <w:tcW w:w="572" w:type="dxa"/>
            <w:vMerge w:val="continue"/>
            <w:tcBorders>
              <w:top w:val="nil"/>
            </w:tcBorders>
            <w:vAlign w:val="top"/>
          </w:tcPr>
          <w:p w14:paraId="74A152E5">
            <w:pPr>
              <w:rPr>
                <w:rFonts w:ascii="Arial"/>
                <w:sz w:val="21"/>
              </w:rPr>
            </w:pPr>
          </w:p>
        </w:tc>
        <w:tc>
          <w:tcPr>
            <w:tcW w:w="535" w:type="dxa"/>
            <w:vAlign w:val="top"/>
          </w:tcPr>
          <w:p w14:paraId="6EBD28EC">
            <w:pPr>
              <w:spacing w:before="142" w:line="236" w:lineRule="exact"/>
              <w:ind w:left="6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0.020</w:t>
            </w:r>
          </w:p>
        </w:tc>
        <w:tc>
          <w:tcPr>
            <w:tcW w:w="714" w:type="dxa"/>
            <w:vAlign w:val="top"/>
          </w:tcPr>
          <w:p w14:paraId="42082F63">
            <w:pPr>
              <w:spacing w:before="142" w:line="236"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0.0002</w:t>
            </w:r>
          </w:p>
        </w:tc>
        <w:tc>
          <w:tcPr>
            <w:tcW w:w="666" w:type="dxa"/>
            <w:vAlign w:val="top"/>
          </w:tcPr>
          <w:p w14:paraId="4B8ECE4F">
            <w:pPr>
              <w:spacing w:before="142" w:line="236" w:lineRule="exact"/>
              <w:ind w:left="4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0.00006</w:t>
            </w:r>
          </w:p>
        </w:tc>
        <w:tc>
          <w:tcPr>
            <w:tcW w:w="236" w:type="dxa"/>
            <w:vMerge w:val="continue"/>
            <w:tcBorders>
              <w:top w:val="nil"/>
            </w:tcBorders>
            <w:textDirection w:val="tbRlV"/>
            <w:vAlign w:val="top"/>
          </w:tcPr>
          <w:p w14:paraId="7202A195">
            <w:pPr>
              <w:spacing w:line="230" w:lineRule="exact"/>
              <w:rPr>
                <w:rFonts w:ascii="Arial"/>
                <w:sz w:val="19"/>
              </w:rPr>
            </w:pPr>
          </w:p>
        </w:tc>
        <w:tc>
          <w:tcPr>
            <w:tcW w:w="538" w:type="dxa"/>
            <w:vMerge w:val="continue"/>
            <w:tcBorders>
              <w:top w:val="nil"/>
              <w:bottom w:val="nil"/>
            </w:tcBorders>
            <w:vAlign w:val="top"/>
          </w:tcPr>
          <w:p w14:paraId="65926AC7">
            <w:pPr>
              <w:rPr>
                <w:rFonts w:ascii="Arial"/>
                <w:sz w:val="21"/>
              </w:rPr>
            </w:pPr>
          </w:p>
        </w:tc>
        <w:tc>
          <w:tcPr>
            <w:tcW w:w="386" w:type="dxa"/>
            <w:vMerge w:val="continue"/>
            <w:tcBorders>
              <w:top w:val="nil"/>
            </w:tcBorders>
            <w:vAlign w:val="top"/>
          </w:tcPr>
          <w:p w14:paraId="2835C86B">
            <w:pPr>
              <w:rPr>
                <w:rFonts w:ascii="Arial"/>
                <w:sz w:val="21"/>
              </w:rPr>
            </w:pPr>
          </w:p>
        </w:tc>
        <w:tc>
          <w:tcPr>
            <w:tcW w:w="386" w:type="dxa"/>
            <w:vMerge w:val="continue"/>
            <w:tcBorders>
              <w:top w:val="nil"/>
            </w:tcBorders>
            <w:vAlign w:val="top"/>
          </w:tcPr>
          <w:p w14:paraId="298CEE0B">
            <w:pPr>
              <w:rPr>
                <w:rFonts w:ascii="Arial"/>
                <w:sz w:val="21"/>
              </w:rPr>
            </w:pPr>
          </w:p>
        </w:tc>
        <w:tc>
          <w:tcPr>
            <w:tcW w:w="393" w:type="dxa"/>
            <w:vMerge w:val="continue"/>
            <w:tcBorders>
              <w:top w:val="nil"/>
            </w:tcBorders>
            <w:vAlign w:val="top"/>
          </w:tcPr>
          <w:p w14:paraId="4555D40C">
            <w:pPr>
              <w:rPr>
                <w:rFonts w:ascii="Arial"/>
                <w:sz w:val="21"/>
              </w:rPr>
            </w:pPr>
          </w:p>
        </w:tc>
        <w:tc>
          <w:tcPr>
            <w:tcW w:w="533" w:type="dxa"/>
            <w:vMerge w:val="continue"/>
            <w:tcBorders>
              <w:top w:val="nil"/>
            </w:tcBorders>
            <w:vAlign w:val="top"/>
          </w:tcPr>
          <w:p w14:paraId="2738560C">
            <w:pPr>
              <w:rPr>
                <w:rFonts w:ascii="Arial"/>
                <w:sz w:val="21"/>
              </w:rPr>
            </w:pPr>
          </w:p>
        </w:tc>
        <w:tc>
          <w:tcPr>
            <w:tcW w:w="535" w:type="dxa"/>
            <w:vAlign w:val="top"/>
          </w:tcPr>
          <w:p w14:paraId="6E552CF1">
            <w:pPr>
              <w:spacing w:before="142" w:line="236" w:lineRule="exact"/>
              <w:ind w:left="6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0.003</w:t>
            </w:r>
          </w:p>
        </w:tc>
        <w:tc>
          <w:tcPr>
            <w:tcW w:w="641" w:type="dxa"/>
            <w:vAlign w:val="top"/>
          </w:tcPr>
          <w:p w14:paraId="4A65C642">
            <w:pPr>
              <w:spacing w:before="142" w:line="236" w:lineRule="exact"/>
              <w:ind w:left="2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0.00003</w:t>
            </w:r>
          </w:p>
        </w:tc>
        <w:tc>
          <w:tcPr>
            <w:tcW w:w="730" w:type="dxa"/>
            <w:vAlign w:val="top"/>
          </w:tcPr>
          <w:p w14:paraId="1912B786">
            <w:pPr>
              <w:spacing w:before="142" w:line="236" w:lineRule="exact"/>
              <w:ind w:left="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0.00001</w:t>
            </w:r>
          </w:p>
        </w:tc>
        <w:tc>
          <w:tcPr>
            <w:tcW w:w="787" w:type="dxa"/>
            <w:vMerge w:val="continue"/>
            <w:tcBorders>
              <w:top w:val="nil"/>
            </w:tcBorders>
            <w:vAlign w:val="top"/>
          </w:tcPr>
          <w:p w14:paraId="0BBE313F">
            <w:pPr>
              <w:rPr>
                <w:rFonts w:ascii="Arial"/>
                <w:sz w:val="21"/>
              </w:rPr>
            </w:pPr>
          </w:p>
        </w:tc>
        <w:tc>
          <w:tcPr>
            <w:tcW w:w="765" w:type="dxa"/>
            <w:vMerge w:val="continue"/>
            <w:tcBorders>
              <w:top w:val="nil"/>
            </w:tcBorders>
            <w:vAlign w:val="top"/>
          </w:tcPr>
          <w:p w14:paraId="50D47911">
            <w:pPr>
              <w:rPr>
                <w:rFonts w:ascii="Arial"/>
                <w:sz w:val="21"/>
              </w:rPr>
            </w:pPr>
          </w:p>
        </w:tc>
        <w:tc>
          <w:tcPr>
            <w:tcW w:w="1172" w:type="dxa"/>
            <w:vMerge w:val="continue"/>
            <w:tcBorders>
              <w:top w:val="nil"/>
            </w:tcBorders>
            <w:vAlign w:val="top"/>
          </w:tcPr>
          <w:p w14:paraId="2A1FE581">
            <w:pPr>
              <w:rPr>
                <w:rFonts w:ascii="Arial"/>
                <w:sz w:val="21"/>
              </w:rPr>
            </w:pPr>
          </w:p>
        </w:tc>
        <w:tc>
          <w:tcPr>
            <w:tcW w:w="647" w:type="dxa"/>
            <w:vMerge w:val="continue"/>
            <w:tcBorders>
              <w:top w:val="nil"/>
              <w:bottom w:val="nil"/>
            </w:tcBorders>
            <w:vAlign w:val="top"/>
          </w:tcPr>
          <w:p w14:paraId="2A82DE4E">
            <w:pPr>
              <w:rPr>
                <w:rFonts w:ascii="Arial"/>
                <w:sz w:val="21"/>
              </w:rPr>
            </w:pPr>
          </w:p>
        </w:tc>
        <w:tc>
          <w:tcPr>
            <w:tcW w:w="535" w:type="dxa"/>
            <w:vAlign w:val="top"/>
          </w:tcPr>
          <w:p w14:paraId="73A1DD65">
            <w:pPr>
              <w:spacing w:before="161" w:line="237" w:lineRule="exact"/>
              <w:ind w:left="24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1</w:t>
            </w:r>
          </w:p>
        </w:tc>
        <w:tc>
          <w:tcPr>
            <w:tcW w:w="491" w:type="dxa"/>
            <w:vAlign w:val="top"/>
          </w:tcPr>
          <w:p w14:paraId="0559520F">
            <w:pPr>
              <w:spacing w:before="161" w:line="237"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4CDF5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textDirection w:val="tbRlV"/>
            <w:vAlign w:val="top"/>
          </w:tcPr>
          <w:p w14:paraId="114959AB">
            <w:pPr>
              <w:rPr>
                <w:rFonts w:ascii="Arial"/>
                <w:sz w:val="21"/>
              </w:rPr>
            </w:pPr>
          </w:p>
        </w:tc>
        <w:tc>
          <w:tcPr>
            <w:tcW w:w="525" w:type="dxa"/>
            <w:vMerge w:val="continue"/>
            <w:tcBorders>
              <w:top w:val="nil"/>
              <w:bottom w:val="nil"/>
            </w:tcBorders>
            <w:vAlign w:val="top"/>
          </w:tcPr>
          <w:p w14:paraId="10F994B3">
            <w:pPr>
              <w:rPr>
                <w:rFonts w:ascii="Arial"/>
                <w:sz w:val="21"/>
              </w:rPr>
            </w:pPr>
          </w:p>
        </w:tc>
        <w:tc>
          <w:tcPr>
            <w:tcW w:w="418" w:type="dxa"/>
            <w:vMerge w:val="continue"/>
            <w:tcBorders>
              <w:top w:val="nil"/>
              <w:bottom w:val="nil"/>
            </w:tcBorders>
            <w:vAlign w:val="top"/>
          </w:tcPr>
          <w:p w14:paraId="44179768">
            <w:pPr>
              <w:rPr>
                <w:rFonts w:ascii="Arial"/>
                <w:sz w:val="21"/>
              </w:rPr>
            </w:pPr>
          </w:p>
        </w:tc>
        <w:tc>
          <w:tcPr>
            <w:tcW w:w="757" w:type="dxa"/>
            <w:gridSpan w:val="2"/>
            <w:vAlign w:val="top"/>
          </w:tcPr>
          <w:p w14:paraId="20E04E90">
            <w:pPr>
              <w:pStyle w:val="6"/>
              <w:spacing w:before="114" w:line="220" w:lineRule="auto"/>
              <w:ind w:left="110"/>
              <w:rPr>
                <w:sz w:val="18"/>
                <w:szCs w:val="18"/>
              </w:rPr>
            </w:pPr>
            <w:r>
              <w:rPr>
                <w:spacing w:val="-3"/>
                <w:sz w:val="18"/>
                <w:szCs w:val="18"/>
              </w:rPr>
              <w:t>颗粒物</w:t>
            </w:r>
          </w:p>
        </w:tc>
        <w:tc>
          <w:tcPr>
            <w:tcW w:w="236" w:type="dxa"/>
            <w:vMerge w:val="continue"/>
            <w:tcBorders>
              <w:top w:val="nil"/>
              <w:bottom w:val="nil"/>
            </w:tcBorders>
            <w:textDirection w:val="tbRlV"/>
            <w:vAlign w:val="top"/>
          </w:tcPr>
          <w:p w14:paraId="7B83AA52">
            <w:pPr>
              <w:spacing w:line="231" w:lineRule="exact"/>
              <w:rPr>
                <w:rFonts w:ascii="Arial"/>
                <w:sz w:val="19"/>
              </w:rPr>
            </w:pPr>
          </w:p>
        </w:tc>
        <w:tc>
          <w:tcPr>
            <w:tcW w:w="572" w:type="dxa"/>
            <w:vMerge w:val="restart"/>
            <w:tcBorders>
              <w:bottom w:val="nil"/>
            </w:tcBorders>
            <w:vAlign w:val="top"/>
          </w:tcPr>
          <w:p w14:paraId="535502B2">
            <w:pPr>
              <w:spacing w:line="243" w:lineRule="auto"/>
              <w:rPr>
                <w:rFonts w:ascii="Arial"/>
                <w:sz w:val="21"/>
              </w:rPr>
            </w:pPr>
          </w:p>
          <w:p w14:paraId="16689608">
            <w:pPr>
              <w:spacing w:line="243" w:lineRule="auto"/>
              <w:rPr>
                <w:rFonts w:ascii="Arial"/>
                <w:sz w:val="21"/>
              </w:rPr>
            </w:pPr>
          </w:p>
          <w:p w14:paraId="0908C237">
            <w:pPr>
              <w:spacing w:before="52" w:line="236" w:lineRule="exact"/>
              <w:ind w:left="2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5" w:type="dxa"/>
            <w:vAlign w:val="top"/>
          </w:tcPr>
          <w:p w14:paraId="6AB7AFE4">
            <w:pPr>
              <w:spacing w:before="85"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27D81168">
            <w:pPr>
              <w:spacing w:before="85" w:line="236"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0.0506</w:t>
            </w:r>
          </w:p>
        </w:tc>
        <w:tc>
          <w:tcPr>
            <w:tcW w:w="666" w:type="dxa"/>
            <w:vAlign w:val="top"/>
          </w:tcPr>
          <w:p w14:paraId="07F860BD">
            <w:pPr>
              <w:spacing w:before="85" w:line="236" w:lineRule="exact"/>
              <w:ind w:left="8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0.1212</w:t>
            </w:r>
          </w:p>
        </w:tc>
        <w:tc>
          <w:tcPr>
            <w:tcW w:w="236" w:type="dxa"/>
            <w:vMerge w:val="restart"/>
            <w:tcBorders>
              <w:bottom w:val="nil"/>
            </w:tcBorders>
            <w:textDirection w:val="tbRlV"/>
            <w:vAlign w:val="top"/>
          </w:tcPr>
          <w:p w14:paraId="02E2C8EE">
            <w:pPr>
              <w:pStyle w:val="6"/>
              <w:spacing w:before="28" w:line="207" w:lineRule="auto"/>
              <w:ind w:left="308"/>
              <w:rPr>
                <w:sz w:val="18"/>
                <w:szCs w:val="18"/>
              </w:rPr>
            </w:pPr>
            <w:r>
              <w:rPr>
                <w:sz w:val="18"/>
                <w:szCs w:val="18"/>
              </w:rPr>
              <w:t>无</w:t>
            </w:r>
            <w:r>
              <w:rPr>
                <w:spacing w:val="-11"/>
                <w:sz w:val="18"/>
                <w:szCs w:val="18"/>
              </w:rPr>
              <w:t xml:space="preserve"> </w:t>
            </w:r>
            <w:r>
              <w:rPr>
                <w:sz w:val="18"/>
                <w:szCs w:val="18"/>
              </w:rPr>
              <w:t>组</w:t>
            </w:r>
            <w:r>
              <w:rPr>
                <w:spacing w:val="-12"/>
                <w:sz w:val="18"/>
                <w:szCs w:val="18"/>
              </w:rPr>
              <w:t xml:space="preserve"> </w:t>
            </w:r>
            <w:r>
              <w:rPr>
                <w:sz w:val="18"/>
                <w:szCs w:val="18"/>
              </w:rPr>
              <w:t>织</w:t>
            </w:r>
          </w:p>
        </w:tc>
        <w:tc>
          <w:tcPr>
            <w:tcW w:w="538" w:type="dxa"/>
            <w:vMerge w:val="continue"/>
            <w:tcBorders>
              <w:top w:val="nil"/>
              <w:bottom w:val="nil"/>
            </w:tcBorders>
            <w:vAlign w:val="top"/>
          </w:tcPr>
          <w:p w14:paraId="34121616">
            <w:pPr>
              <w:rPr>
                <w:rFonts w:ascii="Arial"/>
                <w:sz w:val="21"/>
              </w:rPr>
            </w:pPr>
          </w:p>
        </w:tc>
        <w:tc>
          <w:tcPr>
            <w:tcW w:w="386" w:type="dxa"/>
            <w:vMerge w:val="restart"/>
            <w:tcBorders>
              <w:bottom w:val="nil"/>
            </w:tcBorders>
            <w:vAlign w:val="top"/>
          </w:tcPr>
          <w:p w14:paraId="221869D5">
            <w:pPr>
              <w:spacing w:line="243" w:lineRule="auto"/>
              <w:rPr>
                <w:rFonts w:ascii="Arial"/>
                <w:sz w:val="21"/>
              </w:rPr>
            </w:pPr>
          </w:p>
          <w:p w14:paraId="46CB7661">
            <w:pPr>
              <w:spacing w:line="243" w:lineRule="auto"/>
              <w:rPr>
                <w:rFonts w:ascii="Arial"/>
                <w:sz w:val="21"/>
              </w:rPr>
            </w:pPr>
          </w:p>
          <w:p w14:paraId="01BC69CF">
            <w:pPr>
              <w:spacing w:before="5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6" w:type="dxa"/>
            <w:vAlign w:val="top"/>
          </w:tcPr>
          <w:p w14:paraId="592C3676">
            <w:pPr>
              <w:spacing w:before="85"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4E8868CF">
            <w:pPr>
              <w:spacing w:before="85"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restart"/>
            <w:tcBorders>
              <w:bottom w:val="nil"/>
            </w:tcBorders>
            <w:vAlign w:val="top"/>
          </w:tcPr>
          <w:p w14:paraId="0E564108">
            <w:pPr>
              <w:spacing w:line="243" w:lineRule="auto"/>
              <w:rPr>
                <w:rFonts w:ascii="Arial"/>
                <w:sz w:val="21"/>
              </w:rPr>
            </w:pPr>
          </w:p>
          <w:p w14:paraId="6455A446">
            <w:pPr>
              <w:spacing w:line="243" w:lineRule="auto"/>
              <w:rPr>
                <w:rFonts w:ascii="Arial"/>
                <w:sz w:val="21"/>
              </w:rPr>
            </w:pPr>
          </w:p>
          <w:p w14:paraId="3925F506">
            <w:pPr>
              <w:spacing w:before="52"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5" w:type="dxa"/>
            <w:vAlign w:val="top"/>
          </w:tcPr>
          <w:p w14:paraId="033A7920">
            <w:pPr>
              <w:spacing w:before="85"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5EE88C4F">
            <w:pPr>
              <w:spacing w:before="85" w:line="236" w:lineRule="exact"/>
              <w:ind w:left="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0.0506</w:t>
            </w:r>
          </w:p>
        </w:tc>
        <w:tc>
          <w:tcPr>
            <w:tcW w:w="730" w:type="dxa"/>
            <w:vAlign w:val="top"/>
          </w:tcPr>
          <w:p w14:paraId="601D29CF">
            <w:pPr>
              <w:spacing w:before="85"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0.1212</w:t>
            </w:r>
          </w:p>
        </w:tc>
        <w:tc>
          <w:tcPr>
            <w:tcW w:w="787" w:type="dxa"/>
            <w:vMerge w:val="restart"/>
            <w:tcBorders>
              <w:bottom w:val="nil"/>
            </w:tcBorders>
            <w:vAlign w:val="top"/>
          </w:tcPr>
          <w:p w14:paraId="561EECEA">
            <w:pPr>
              <w:spacing w:line="243" w:lineRule="auto"/>
              <w:rPr>
                <w:rFonts w:ascii="Arial"/>
                <w:sz w:val="21"/>
              </w:rPr>
            </w:pPr>
          </w:p>
          <w:p w14:paraId="794884C3">
            <w:pPr>
              <w:spacing w:line="243" w:lineRule="auto"/>
              <w:rPr>
                <w:rFonts w:ascii="Arial"/>
                <w:sz w:val="21"/>
              </w:rPr>
            </w:pPr>
          </w:p>
          <w:p w14:paraId="65F3DF36">
            <w:pPr>
              <w:spacing w:before="52" w:line="236" w:lineRule="exact"/>
              <w:ind w:left="3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65" w:type="dxa"/>
            <w:vMerge w:val="restart"/>
            <w:tcBorders>
              <w:bottom w:val="nil"/>
            </w:tcBorders>
            <w:vAlign w:val="top"/>
          </w:tcPr>
          <w:p w14:paraId="0ACC3AC6">
            <w:pPr>
              <w:spacing w:line="243" w:lineRule="auto"/>
              <w:rPr>
                <w:rFonts w:ascii="Arial"/>
                <w:sz w:val="21"/>
              </w:rPr>
            </w:pPr>
          </w:p>
          <w:p w14:paraId="3CCC3E99">
            <w:pPr>
              <w:spacing w:line="243" w:lineRule="auto"/>
              <w:rPr>
                <w:rFonts w:ascii="Arial"/>
                <w:sz w:val="21"/>
              </w:rPr>
            </w:pPr>
          </w:p>
          <w:p w14:paraId="26D95D5C">
            <w:pPr>
              <w:spacing w:before="52" w:line="236" w:lineRule="exact"/>
              <w:ind w:left="3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172" w:type="dxa"/>
            <w:vMerge w:val="restart"/>
            <w:tcBorders>
              <w:bottom w:val="nil"/>
            </w:tcBorders>
            <w:vAlign w:val="top"/>
          </w:tcPr>
          <w:p w14:paraId="62B4E723">
            <w:pPr>
              <w:spacing w:line="243" w:lineRule="auto"/>
              <w:rPr>
                <w:rFonts w:ascii="Arial"/>
                <w:sz w:val="21"/>
              </w:rPr>
            </w:pPr>
          </w:p>
          <w:p w14:paraId="6C6EC435">
            <w:pPr>
              <w:spacing w:line="243" w:lineRule="auto"/>
              <w:rPr>
                <w:rFonts w:ascii="Arial"/>
                <w:sz w:val="21"/>
              </w:rPr>
            </w:pPr>
          </w:p>
          <w:p w14:paraId="4668719B">
            <w:pPr>
              <w:spacing w:before="52" w:line="236" w:lineRule="exact"/>
              <w:ind w:left="55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7" w:type="dxa"/>
            <w:vMerge w:val="continue"/>
            <w:tcBorders>
              <w:top w:val="nil"/>
              <w:bottom w:val="nil"/>
            </w:tcBorders>
            <w:vAlign w:val="top"/>
          </w:tcPr>
          <w:p w14:paraId="2FB44976">
            <w:pPr>
              <w:rPr>
                <w:rFonts w:ascii="Arial"/>
                <w:sz w:val="21"/>
              </w:rPr>
            </w:pPr>
          </w:p>
        </w:tc>
        <w:tc>
          <w:tcPr>
            <w:tcW w:w="535" w:type="dxa"/>
            <w:vAlign w:val="top"/>
          </w:tcPr>
          <w:p w14:paraId="47ED4859">
            <w:pPr>
              <w:spacing w:before="85" w:line="236" w:lineRule="exact"/>
              <w:ind w:left="17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w:t>
            </w:r>
          </w:p>
        </w:tc>
        <w:tc>
          <w:tcPr>
            <w:tcW w:w="491" w:type="dxa"/>
            <w:vAlign w:val="top"/>
          </w:tcPr>
          <w:p w14:paraId="67139638">
            <w:pPr>
              <w:spacing w:before="85"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33740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60" w:type="dxa"/>
            <w:vMerge w:val="continue"/>
            <w:tcBorders>
              <w:top w:val="nil"/>
              <w:bottom w:val="nil"/>
            </w:tcBorders>
            <w:textDirection w:val="tbRlV"/>
            <w:vAlign w:val="top"/>
          </w:tcPr>
          <w:p w14:paraId="26C30A92">
            <w:pPr>
              <w:rPr>
                <w:rFonts w:ascii="Arial"/>
                <w:sz w:val="21"/>
              </w:rPr>
            </w:pPr>
          </w:p>
        </w:tc>
        <w:tc>
          <w:tcPr>
            <w:tcW w:w="525" w:type="dxa"/>
            <w:vMerge w:val="continue"/>
            <w:tcBorders>
              <w:top w:val="nil"/>
              <w:bottom w:val="nil"/>
            </w:tcBorders>
            <w:vAlign w:val="top"/>
          </w:tcPr>
          <w:p w14:paraId="4E7A9A0C">
            <w:pPr>
              <w:rPr>
                <w:rFonts w:ascii="Arial"/>
                <w:sz w:val="21"/>
              </w:rPr>
            </w:pPr>
          </w:p>
        </w:tc>
        <w:tc>
          <w:tcPr>
            <w:tcW w:w="418" w:type="dxa"/>
            <w:vMerge w:val="continue"/>
            <w:tcBorders>
              <w:top w:val="nil"/>
              <w:bottom w:val="nil"/>
            </w:tcBorders>
            <w:vAlign w:val="top"/>
          </w:tcPr>
          <w:p w14:paraId="056678D4">
            <w:pPr>
              <w:rPr>
                <w:rFonts w:ascii="Arial"/>
                <w:sz w:val="21"/>
              </w:rPr>
            </w:pPr>
          </w:p>
        </w:tc>
        <w:tc>
          <w:tcPr>
            <w:tcW w:w="757" w:type="dxa"/>
            <w:gridSpan w:val="2"/>
            <w:vAlign w:val="top"/>
          </w:tcPr>
          <w:p w14:paraId="69719F59">
            <w:pPr>
              <w:pStyle w:val="6"/>
              <w:spacing w:before="58" w:line="234" w:lineRule="auto"/>
              <w:ind w:left="202" w:right="107" w:hanging="88"/>
              <w:rPr>
                <w:sz w:val="18"/>
                <w:szCs w:val="18"/>
              </w:rPr>
            </w:pPr>
            <w:r>
              <w:rPr>
                <w:spacing w:val="-4"/>
                <w:sz w:val="18"/>
                <w:szCs w:val="18"/>
              </w:rPr>
              <w:t>非甲烷</w:t>
            </w:r>
            <w:r>
              <w:rPr>
                <w:spacing w:val="-5"/>
                <w:sz w:val="18"/>
                <w:szCs w:val="18"/>
              </w:rPr>
              <w:t>总烃</w:t>
            </w:r>
          </w:p>
        </w:tc>
        <w:tc>
          <w:tcPr>
            <w:tcW w:w="236" w:type="dxa"/>
            <w:vMerge w:val="continue"/>
            <w:tcBorders>
              <w:top w:val="nil"/>
              <w:bottom w:val="nil"/>
            </w:tcBorders>
            <w:textDirection w:val="tbRlV"/>
            <w:vAlign w:val="top"/>
          </w:tcPr>
          <w:p w14:paraId="406BC81F">
            <w:pPr>
              <w:spacing w:line="231" w:lineRule="exact"/>
              <w:rPr>
                <w:rFonts w:ascii="Arial"/>
                <w:sz w:val="19"/>
              </w:rPr>
            </w:pPr>
          </w:p>
        </w:tc>
        <w:tc>
          <w:tcPr>
            <w:tcW w:w="572" w:type="dxa"/>
            <w:vMerge w:val="continue"/>
            <w:tcBorders>
              <w:top w:val="nil"/>
              <w:bottom w:val="nil"/>
            </w:tcBorders>
            <w:vAlign w:val="top"/>
          </w:tcPr>
          <w:p w14:paraId="79492D2E">
            <w:pPr>
              <w:rPr>
                <w:rFonts w:ascii="Arial"/>
                <w:sz w:val="21"/>
              </w:rPr>
            </w:pPr>
          </w:p>
        </w:tc>
        <w:tc>
          <w:tcPr>
            <w:tcW w:w="535" w:type="dxa"/>
            <w:vAlign w:val="top"/>
          </w:tcPr>
          <w:p w14:paraId="1FE6B1FC">
            <w:pPr>
              <w:spacing w:before="162"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25E7288D">
            <w:pPr>
              <w:spacing w:before="148" w:line="236"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0.065</w:t>
            </w:r>
          </w:p>
        </w:tc>
        <w:tc>
          <w:tcPr>
            <w:tcW w:w="666" w:type="dxa"/>
            <w:vAlign w:val="top"/>
          </w:tcPr>
          <w:p w14:paraId="0DDFE613">
            <w:pPr>
              <w:spacing w:before="162" w:line="236" w:lineRule="exact"/>
              <w:ind w:left="8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0.0925</w:t>
            </w:r>
          </w:p>
        </w:tc>
        <w:tc>
          <w:tcPr>
            <w:tcW w:w="236" w:type="dxa"/>
            <w:vMerge w:val="continue"/>
            <w:tcBorders>
              <w:top w:val="nil"/>
              <w:bottom w:val="nil"/>
            </w:tcBorders>
            <w:textDirection w:val="tbRlV"/>
            <w:vAlign w:val="top"/>
          </w:tcPr>
          <w:p w14:paraId="0DF17C18">
            <w:pPr>
              <w:spacing w:line="230" w:lineRule="exact"/>
              <w:rPr>
                <w:rFonts w:ascii="Arial"/>
                <w:sz w:val="19"/>
              </w:rPr>
            </w:pPr>
          </w:p>
        </w:tc>
        <w:tc>
          <w:tcPr>
            <w:tcW w:w="538" w:type="dxa"/>
            <w:vMerge w:val="continue"/>
            <w:tcBorders>
              <w:top w:val="nil"/>
              <w:bottom w:val="nil"/>
            </w:tcBorders>
            <w:vAlign w:val="top"/>
          </w:tcPr>
          <w:p w14:paraId="2B9E340C">
            <w:pPr>
              <w:rPr>
                <w:rFonts w:ascii="Arial"/>
                <w:sz w:val="21"/>
              </w:rPr>
            </w:pPr>
          </w:p>
        </w:tc>
        <w:tc>
          <w:tcPr>
            <w:tcW w:w="386" w:type="dxa"/>
            <w:vMerge w:val="continue"/>
            <w:tcBorders>
              <w:top w:val="nil"/>
              <w:bottom w:val="nil"/>
            </w:tcBorders>
            <w:vAlign w:val="top"/>
          </w:tcPr>
          <w:p w14:paraId="7B3085D4">
            <w:pPr>
              <w:rPr>
                <w:rFonts w:ascii="Arial"/>
                <w:sz w:val="21"/>
              </w:rPr>
            </w:pPr>
          </w:p>
        </w:tc>
        <w:tc>
          <w:tcPr>
            <w:tcW w:w="386" w:type="dxa"/>
            <w:vAlign w:val="top"/>
          </w:tcPr>
          <w:p w14:paraId="0642551B">
            <w:pPr>
              <w:spacing w:before="16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40E7EFE4">
            <w:pPr>
              <w:spacing w:before="162"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bottom w:val="nil"/>
            </w:tcBorders>
            <w:vAlign w:val="top"/>
          </w:tcPr>
          <w:p w14:paraId="72806C33">
            <w:pPr>
              <w:rPr>
                <w:rFonts w:ascii="Arial"/>
                <w:sz w:val="21"/>
              </w:rPr>
            </w:pPr>
          </w:p>
        </w:tc>
        <w:tc>
          <w:tcPr>
            <w:tcW w:w="535" w:type="dxa"/>
            <w:vAlign w:val="top"/>
          </w:tcPr>
          <w:p w14:paraId="27401C46">
            <w:pPr>
              <w:spacing w:before="162"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25749528">
            <w:pPr>
              <w:spacing w:before="148"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0.065</w:t>
            </w:r>
          </w:p>
        </w:tc>
        <w:tc>
          <w:tcPr>
            <w:tcW w:w="730" w:type="dxa"/>
            <w:vAlign w:val="top"/>
          </w:tcPr>
          <w:p w14:paraId="5AEDB102">
            <w:pPr>
              <w:spacing w:before="162"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0.0925</w:t>
            </w:r>
          </w:p>
        </w:tc>
        <w:tc>
          <w:tcPr>
            <w:tcW w:w="787" w:type="dxa"/>
            <w:vMerge w:val="continue"/>
            <w:tcBorders>
              <w:top w:val="nil"/>
              <w:bottom w:val="nil"/>
            </w:tcBorders>
            <w:vAlign w:val="top"/>
          </w:tcPr>
          <w:p w14:paraId="083263A7">
            <w:pPr>
              <w:rPr>
                <w:rFonts w:ascii="Arial"/>
                <w:sz w:val="21"/>
              </w:rPr>
            </w:pPr>
          </w:p>
        </w:tc>
        <w:tc>
          <w:tcPr>
            <w:tcW w:w="765" w:type="dxa"/>
            <w:vMerge w:val="continue"/>
            <w:tcBorders>
              <w:top w:val="nil"/>
              <w:bottom w:val="nil"/>
            </w:tcBorders>
            <w:vAlign w:val="top"/>
          </w:tcPr>
          <w:p w14:paraId="60882FB3">
            <w:pPr>
              <w:rPr>
                <w:rFonts w:ascii="Arial"/>
                <w:sz w:val="21"/>
              </w:rPr>
            </w:pPr>
          </w:p>
        </w:tc>
        <w:tc>
          <w:tcPr>
            <w:tcW w:w="1172" w:type="dxa"/>
            <w:vMerge w:val="continue"/>
            <w:tcBorders>
              <w:top w:val="nil"/>
              <w:bottom w:val="nil"/>
            </w:tcBorders>
            <w:vAlign w:val="top"/>
          </w:tcPr>
          <w:p w14:paraId="3C96156C">
            <w:pPr>
              <w:rPr>
                <w:rFonts w:ascii="Arial"/>
                <w:sz w:val="21"/>
              </w:rPr>
            </w:pPr>
          </w:p>
        </w:tc>
        <w:tc>
          <w:tcPr>
            <w:tcW w:w="647" w:type="dxa"/>
            <w:vMerge w:val="continue"/>
            <w:tcBorders>
              <w:top w:val="nil"/>
              <w:bottom w:val="nil"/>
            </w:tcBorders>
            <w:vAlign w:val="top"/>
          </w:tcPr>
          <w:p w14:paraId="7A65E4A7">
            <w:pPr>
              <w:rPr>
                <w:rFonts w:ascii="Arial"/>
                <w:sz w:val="21"/>
              </w:rPr>
            </w:pPr>
          </w:p>
        </w:tc>
        <w:tc>
          <w:tcPr>
            <w:tcW w:w="535" w:type="dxa"/>
            <w:vAlign w:val="top"/>
          </w:tcPr>
          <w:p w14:paraId="2D78EE7F">
            <w:pPr>
              <w:spacing w:before="162" w:line="236" w:lineRule="exact"/>
              <w:ind w:left="15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tc>
        <w:tc>
          <w:tcPr>
            <w:tcW w:w="491" w:type="dxa"/>
            <w:vAlign w:val="top"/>
          </w:tcPr>
          <w:p w14:paraId="0BCD811E">
            <w:pPr>
              <w:spacing w:before="16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43726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460" w:type="dxa"/>
            <w:vMerge w:val="continue"/>
            <w:tcBorders>
              <w:top w:val="nil"/>
            </w:tcBorders>
            <w:textDirection w:val="tbRlV"/>
            <w:vAlign w:val="top"/>
          </w:tcPr>
          <w:p w14:paraId="0FD87E5B">
            <w:pPr>
              <w:rPr>
                <w:rFonts w:ascii="Arial"/>
                <w:sz w:val="21"/>
              </w:rPr>
            </w:pPr>
          </w:p>
        </w:tc>
        <w:tc>
          <w:tcPr>
            <w:tcW w:w="525" w:type="dxa"/>
            <w:vMerge w:val="continue"/>
            <w:tcBorders>
              <w:top w:val="nil"/>
            </w:tcBorders>
            <w:vAlign w:val="top"/>
          </w:tcPr>
          <w:p w14:paraId="6FBA5D7C">
            <w:pPr>
              <w:rPr>
                <w:rFonts w:ascii="Arial"/>
                <w:sz w:val="21"/>
              </w:rPr>
            </w:pPr>
          </w:p>
        </w:tc>
        <w:tc>
          <w:tcPr>
            <w:tcW w:w="418" w:type="dxa"/>
            <w:vMerge w:val="continue"/>
            <w:tcBorders>
              <w:top w:val="nil"/>
            </w:tcBorders>
            <w:vAlign w:val="top"/>
          </w:tcPr>
          <w:p w14:paraId="6865D649">
            <w:pPr>
              <w:rPr>
                <w:rFonts w:ascii="Arial"/>
                <w:sz w:val="21"/>
              </w:rPr>
            </w:pPr>
          </w:p>
        </w:tc>
        <w:tc>
          <w:tcPr>
            <w:tcW w:w="244" w:type="dxa"/>
            <w:vAlign w:val="top"/>
          </w:tcPr>
          <w:p w14:paraId="49606694">
            <w:pPr>
              <w:pStyle w:val="6"/>
              <w:spacing w:before="112" w:line="218" w:lineRule="auto"/>
              <w:ind w:left="37"/>
              <w:rPr>
                <w:sz w:val="18"/>
                <w:szCs w:val="18"/>
              </w:rPr>
            </w:pPr>
            <w:r>
              <w:rPr>
                <w:sz w:val="18"/>
                <w:szCs w:val="18"/>
              </w:rPr>
              <w:t>其</w:t>
            </w:r>
          </w:p>
        </w:tc>
        <w:tc>
          <w:tcPr>
            <w:tcW w:w="513" w:type="dxa"/>
            <w:vAlign w:val="top"/>
          </w:tcPr>
          <w:p w14:paraId="5BD35740">
            <w:pPr>
              <w:pStyle w:val="6"/>
              <w:spacing w:before="112" w:line="220" w:lineRule="auto"/>
              <w:ind w:left="84"/>
              <w:rPr>
                <w:sz w:val="18"/>
                <w:szCs w:val="18"/>
              </w:rPr>
            </w:pPr>
            <w:r>
              <w:rPr>
                <w:spacing w:val="-6"/>
                <w:sz w:val="18"/>
                <w:szCs w:val="18"/>
              </w:rPr>
              <w:t>丙烯</w:t>
            </w:r>
          </w:p>
        </w:tc>
        <w:tc>
          <w:tcPr>
            <w:tcW w:w="236" w:type="dxa"/>
            <w:vMerge w:val="continue"/>
            <w:tcBorders>
              <w:top w:val="nil"/>
            </w:tcBorders>
            <w:textDirection w:val="tbRlV"/>
            <w:vAlign w:val="top"/>
          </w:tcPr>
          <w:p w14:paraId="105E6DF4">
            <w:pPr>
              <w:spacing w:line="231" w:lineRule="exact"/>
              <w:rPr>
                <w:rFonts w:ascii="Arial"/>
                <w:sz w:val="19"/>
              </w:rPr>
            </w:pPr>
          </w:p>
        </w:tc>
        <w:tc>
          <w:tcPr>
            <w:tcW w:w="572" w:type="dxa"/>
            <w:vMerge w:val="continue"/>
            <w:tcBorders>
              <w:top w:val="nil"/>
            </w:tcBorders>
            <w:vAlign w:val="top"/>
          </w:tcPr>
          <w:p w14:paraId="6C706897">
            <w:pPr>
              <w:rPr>
                <w:rFonts w:ascii="Arial"/>
                <w:sz w:val="21"/>
              </w:rPr>
            </w:pPr>
          </w:p>
        </w:tc>
        <w:tc>
          <w:tcPr>
            <w:tcW w:w="535" w:type="dxa"/>
            <w:vAlign w:val="top"/>
          </w:tcPr>
          <w:p w14:paraId="048720A9">
            <w:pPr>
              <w:spacing w:before="86"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149A1837">
            <w:pPr>
              <w:spacing w:before="71"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0.00059</w:t>
            </w:r>
          </w:p>
        </w:tc>
        <w:tc>
          <w:tcPr>
            <w:tcW w:w="666" w:type="dxa"/>
            <w:vAlign w:val="top"/>
          </w:tcPr>
          <w:p w14:paraId="70DBB9AA">
            <w:pPr>
              <w:spacing w:before="71" w:line="236" w:lineRule="exact"/>
              <w:ind w:left="4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0.00018</w:t>
            </w:r>
          </w:p>
        </w:tc>
        <w:tc>
          <w:tcPr>
            <w:tcW w:w="236" w:type="dxa"/>
            <w:vMerge w:val="continue"/>
            <w:tcBorders>
              <w:top w:val="nil"/>
            </w:tcBorders>
            <w:textDirection w:val="tbRlV"/>
            <w:vAlign w:val="top"/>
          </w:tcPr>
          <w:p w14:paraId="4AEF1A13">
            <w:pPr>
              <w:spacing w:line="230" w:lineRule="exact"/>
              <w:rPr>
                <w:rFonts w:ascii="Arial"/>
                <w:sz w:val="19"/>
              </w:rPr>
            </w:pPr>
          </w:p>
        </w:tc>
        <w:tc>
          <w:tcPr>
            <w:tcW w:w="538" w:type="dxa"/>
            <w:vMerge w:val="continue"/>
            <w:tcBorders>
              <w:top w:val="nil"/>
            </w:tcBorders>
            <w:vAlign w:val="top"/>
          </w:tcPr>
          <w:p w14:paraId="2E69187A">
            <w:pPr>
              <w:rPr>
                <w:rFonts w:ascii="Arial"/>
                <w:sz w:val="21"/>
              </w:rPr>
            </w:pPr>
          </w:p>
        </w:tc>
        <w:tc>
          <w:tcPr>
            <w:tcW w:w="386" w:type="dxa"/>
            <w:vMerge w:val="continue"/>
            <w:tcBorders>
              <w:top w:val="nil"/>
            </w:tcBorders>
            <w:vAlign w:val="top"/>
          </w:tcPr>
          <w:p w14:paraId="34CEA1B7">
            <w:pPr>
              <w:rPr>
                <w:rFonts w:ascii="Arial"/>
                <w:sz w:val="21"/>
              </w:rPr>
            </w:pPr>
          </w:p>
        </w:tc>
        <w:tc>
          <w:tcPr>
            <w:tcW w:w="386" w:type="dxa"/>
            <w:vAlign w:val="top"/>
          </w:tcPr>
          <w:p w14:paraId="3019FC1D">
            <w:pPr>
              <w:spacing w:before="86"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213CE635">
            <w:pPr>
              <w:spacing w:before="86"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tcBorders>
            <w:vAlign w:val="top"/>
          </w:tcPr>
          <w:p w14:paraId="04778462">
            <w:pPr>
              <w:rPr>
                <w:rFonts w:ascii="Arial"/>
                <w:sz w:val="21"/>
              </w:rPr>
            </w:pPr>
          </w:p>
        </w:tc>
        <w:tc>
          <w:tcPr>
            <w:tcW w:w="535" w:type="dxa"/>
            <w:vAlign w:val="top"/>
          </w:tcPr>
          <w:p w14:paraId="6CC016D9">
            <w:pPr>
              <w:spacing w:before="86"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2628D307">
            <w:pPr>
              <w:spacing w:before="71" w:line="236" w:lineRule="exact"/>
              <w:ind w:left="2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0.00059</w:t>
            </w:r>
          </w:p>
        </w:tc>
        <w:tc>
          <w:tcPr>
            <w:tcW w:w="730" w:type="dxa"/>
            <w:vAlign w:val="top"/>
          </w:tcPr>
          <w:p w14:paraId="1C936B9D">
            <w:pPr>
              <w:spacing w:before="71" w:line="236" w:lineRule="exact"/>
              <w:ind w:left="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0.00018</w:t>
            </w:r>
          </w:p>
        </w:tc>
        <w:tc>
          <w:tcPr>
            <w:tcW w:w="787" w:type="dxa"/>
            <w:vMerge w:val="continue"/>
            <w:tcBorders>
              <w:top w:val="nil"/>
            </w:tcBorders>
            <w:vAlign w:val="top"/>
          </w:tcPr>
          <w:p w14:paraId="093C6E97">
            <w:pPr>
              <w:rPr>
                <w:rFonts w:ascii="Arial"/>
                <w:sz w:val="21"/>
              </w:rPr>
            </w:pPr>
          </w:p>
        </w:tc>
        <w:tc>
          <w:tcPr>
            <w:tcW w:w="765" w:type="dxa"/>
            <w:vMerge w:val="continue"/>
            <w:tcBorders>
              <w:top w:val="nil"/>
            </w:tcBorders>
            <w:vAlign w:val="top"/>
          </w:tcPr>
          <w:p w14:paraId="0455998B">
            <w:pPr>
              <w:rPr>
                <w:rFonts w:ascii="Arial"/>
                <w:sz w:val="21"/>
              </w:rPr>
            </w:pPr>
          </w:p>
        </w:tc>
        <w:tc>
          <w:tcPr>
            <w:tcW w:w="1172" w:type="dxa"/>
            <w:vMerge w:val="continue"/>
            <w:tcBorders>
              <w:top w:val="nil"/>
            </w:tcBorders>
            <w:vAlign w:val="top"/>
          </w:tcPr>
          <w:p w14:paraId="5B714FC8">
            <w:pPr>
              <w:rPr>
                <w:rFonts w:ascii="Arial"/>
                <w:sz w:val="21"/>
              </w:rPr>
            </w:pPr>
          </w:p>
        </w:tc>
        <w:tc>
          <w:tcPr>
            <w:tcW w:w="647" w:type="dxa"/>
            <w:vMerge w:val="continue"/>
            <w:tcBorders>
              <w:top w:val="nil"/>
            </w:tcBorders>
            <w:vAlign w:val="top"/>
          </w:tcPr>
          <w:p w14:paraId="40DD1C01">
            <w:pPr>
              <w:rPr>
                <w:rFonts w:ascii="Arial"/>
                <w:sz w:val="21"/>
              </w:rPr>
            </w:pPr>
          </w:p>
        </w:tc>
        <w:tc>
          <w:tcPr>
            <w:tcW w:w="535" w:type="dxa"/>
            <w:vAlign w:val="top"/>
          </w:tcPr>
          <w:p w14:paraId="6CC88657">
            <w:pPr>
              <w:spacing w:before="86" w:line="236" w:lineRule="exact"/>
              <w:ind w:left="16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0.6</w:t>
            </w:r>
          </w:p>
        </w:tc>
        <w:tc>
          <w:tcPr>
            <w:tcW w:w="491" w:type="dxa"/>
            <w:vAlign w:val="top"/>
          </w:tcPr>
          <w:p w14:paraId="6709E7BF">
            <w:pPr>
              <w:spacing w:before="86"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bl>
    <w:p w14:paraId="0C81F160">
      <w:pPr>
        <w:rPr>
          <w:rFonts w:ascii="Arial"/>
          <w:sz w:val="21"/>
        </w:rPr>
      </w:pPr>
    </w:p>
    <w:p w14:paraId="287DFE9C">
      <w:pPr>
        <w:rPr>
          <w:rFonts w:ascii="Arial" w:hAnsi="Arial" w:eastAsia="Arial" w:cs="Arial"/>
          <w:sz w:val="21"/>
          <w:szCs w:val="21"/>
        </w:rPr>
        <w:sectPr>
          <w:footerReference r:id="rId68" w:type="default"/>
          <w:pgSz w:w="16840" w:h="11907"/>
          <w:pgMar w:top="400" w:right="1588" w:bottom="1071" w:left="1588" w:header="0" w:footer="834" w:gutter="0"/>
          <w:cols w:space="720" w:num="1"/>
        </w:sectPr>
      </w:pPr>
    </w:p>
    <w:p w14:paraId="4E1BAABF">
      <w:pPr>
        <w:spacing w:before="42"/>
      </w:pPr>
    </w:p>
    <w:p w14:paraId="24DCB0BD">
      <w:pPr>
        <w:spacing w:before="41"/>
      </w:pPr>
    </w:p>
    <w:p w14:paraId="6ED3B204">
      <w:pPr>
        <w:spacing w:before="41"/>
      </w:pPr>
    </w:p>
    <w:p w14:paraId="18D13BBE">
      <w:pPr>
        <w:spacing w:before="41"/>
      </w:pPr>
    </w:p>
    <w:tbl>
      <w:tblPr>
        <w:tblStyle w:val="5"/>
        <w:tblW w:w="136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525"/>
        <w:gridCol w:w="418"/>
        <w:gridCol w:w="240"/>
        <w:gridCol w:w="517"/>
        <w:gridCol w:w="236"/>
        <w:gridCol w:w="572"/>
        <w:gridCol w:w="535"/>
        <w:gridCol w:w="714"/>
        <w:gridCol w:w="666"/>
        <w:gridCol w:w="236"/>
        <w:gridCol w:w="538"/>
        <w:gridCol w:w="386"/>
        <w:gridCol w:w="386"/>
        <w:gridCol w:w="393"/>
        <w:gridCol w:w="533"/>
        <w:gridCol w:w="535"/>
        <w:gridCol w:w="641"/>
        <w:gridCol w:w="730"/>
        <w:gridCol w:w="787"/>
        <w:gridCol w:w="765"/>
        <w:gridCol w:w="1172"/>
        <w:gridCol w:w="647"/>
        <w:gridCol w:w="535"/>
        <w:gridCol w:w="491"/>
      </w:tblGrid>
      <w:tr w14:paraId="56A05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460" w:type="dxa"/>
            <w:vMerge w:val="restart"/>
            <w:tcBorders>
              <w:bottom w:val="nil"/>
            </w:tcBorders>
            <w:vAlign w:val="top"/>
          </w:tcPr>
          <w:p w14:paraId="090C8DB0">
            <w:pPr>
              <w:rPr>
                <w:rFonts w:ascii="Arial"/>
                <w:sz w:val="21"/>
              </w:rPr>
            </w:pPr>
          </w:p>
        </w:tc>
        <w:tc>
          <w:tcPr>
            <w:tcW w:w="525" w:type="dxa"/>
            <w:vMerge w:val="restart"/>
            <w:tcBorders>
              <w:bottom w:val="nil"/>
            </w:tcBorders>
            <w:vAlign w:val="top"/>
          </w:tcPr>
          <w:p w14:paraId="75D18D91">
            <w:pPr>
              <w:rPr>
                <w:rFonts w:ascii="Arial"/>
                <w:sz w:val="21"/>
              </w:rPr>
            </w:pPr>
          </w:p>
        </w:tc>
        <w:tc>
          <w:tcPr>
            <w:tcW w:w="418" w:type="dxa"/>
            <w:vMerge w:val="restart"/>
            <w:tcBorders>
              <w:bottom w:val="nil"/>
            </w:tcBorders>
            <w:vAlign w:val="top"/>
          </w:tcPr>
          <w:p w14:paraId="248560AD">
            <w:pPr>
              <w:rPr>
                <w:rFonts w:ascii="Arial"/>
                <w:sz w:val="21"/>
              </w:rPr>
            </w:pPr>
          </w:p>
        </w:tc>
        <w:tc>
          <w:tcPr>
            <w:tcW w:w="240" w:type="dxa"/>
            <w:vMerge w:val="restart"/>
            <w:tcBorders>
              <w:bottom w:val="nil"/>
            </w:tcBorders>
            <w:vAlign w:val="top"/>
          </w:tcPr>
          <w:p w14:paraId="16568553">
            <w:pPr>
              <w:pStyle w:val="6"/>
              <w:spacing w:before="69" w:line="221" w:lineRule="auto"/>
              <w:jc w:val="right"/>
              <w:rPr>
                <w:sz w:val="18"/>
                <w:szCs w:val="18"/>
              </w:rPr>
            </w:pPr>
            <w:r>
              <w:rPr>
                <w:sz w:val="18"/>
                <w:szCs w:val="18"/>
              </w:rPr>
              <w:t>中</w:t>
            </w:r>
          </w:p>
        </w:tc>
        <w:tc>
          <w:tcPr>
            <w:tcW w:w="517" w:type="dxa"/>
            <w:vAlign w:val="top"/>
          </w:tcPr>
          <w:p w14:paraId="0E998C0B">
            <w:pPr>
              <w:pStyle w:val="6"/>
              <w:spacing w:before="69" w:line="219" w:lineRule="auto"/>
              <w:ind w:left="174"/>
              <w:rPr>
                <w:sz w:val="18"/>
                <w:szCs w:val="18"/>
              </w:rPr>
            </w:pPr>
            <w:r>
              <w:rPr>
                <w:sz w:val="18"/>
                <w:szCs w:val="18"/>
              </w:rPr>
              <w:t>腈</w:t>
            </w:r>
          </w:p>
        </w:tc>
        <w:tc>
          <w:tcPr>
            <w:tcW w:w="236" w:type="dxa"/>
            <w:vMerge w:val="restart"/>
            <w:tcBorders>
              <w:bottom w:val="nil"/>
            </w:tcBorders>
            <w:vAlign w:val="top"/>
          </w:tcPr>
          <w:p w14:paraId="1B304608">
            <w:pPr>
              <w:rPr>
                <w:rFonts w:ascii="Arial"/>
                <w:sz w:val="21"/>
              </w:rPr>
            </w:pPr>
          </w:p>
        </w:tc>
        <w:tc>
          <w:tcPr>
            <w:tcW w:w="572" w:type="dxa"/>
            <w:vMerge w:val="restart"/>
            <w:tcBorders>
              <w:bottom w:val="nil"/>
            </w:tcBorders>
            <w:vAlign w:val="top"/>
          </w:tcPr>
          <w:p w14:paraId="03D8442B">
            <w:pPr>
              <w:rPr>
                <w:rFonts w:ascii="Arial"/>
                <w:sz w:val="21"/>
              </w:rPr>
            </w:pPr>
          </w:p>
        </w:tc>
        <w:tc>
          <w:tcPr>
            <w:tcW w:w="535" w:type="dxa"/>
            <w:vAlign w:val="top"/>
          </w:tcPr>
          <w:p w14:paraId="09C0C108">
            <w:pPr>
              <w:rPr>
                <w:rFonts w:ascii="Arial"/>
                <w:sz w:val="21"/>
              </w:rPr>
            </w:pPr>
          </w:p>
        </w:tc>
        <w:tc>
          <w:tcPr>
            <w:tcW w:w="714" w:type="dxa"/>
            <w:vAlign w:val="top"/>
          </w:tcPr>
          <w:p w14:paraId="30DBC9CF">
            <w:pPr>
              <w:rPr>
                <w:rFonts w:ascii="Arial"/>
                <w:sz w:val="21"/>
              </w:rPr>
            </w:pPr>
          </w:p>
        </w:tc>
        <w:tc>
          <w:tcPr>
            <w:tcW w:w="666" w:type="dxa"/>
            <w:vAlign w:val="top"/>
          </w:tcPr>
          <w:p w14:paraId="06EC6D5C">
            <w:pPr>
              <w:rPr>
                <w:rFonts w:ascii="Arial"/>
                <w:sz w:val="21"/>
              </w:rPr>
            </w:pPr>
          </w:p>
        </w:tc>
        <w:tc>
          <w:tcPr>
            <w:tcW w:w="236" w:type="dxa"/>
            <w:vMerge w:val="restart"/>
            <w:tcBorders>
              <w:bottom w:val="nil"/>
            </w:tcBorders>
            <w:vAlign w:val="top"/>
          </w:tcPr>
          <w:p w14:paraId="269985AC">
            <w:pPr>
              <w:rPr>
                <w:rFonts w:ascii="Arial"/>
                <w:sz w:val="21"/>
              </w:rPr>
            </w:pPr>
          </w:p>
        </w:tc>
        <w:tc>
          <w:tcPr>
            <w:tcW w:w="538" w:type="dxa"/>
            <w:vMerge w:val="restart"/>
            <w:tcBorders>
              <w:bottom w:val="nil"/>
            </w:tcBorders>
            <w:vAlign w:val="top"/>
          </w:tcPr>
          <w:p w14:paraId="5AD6F58C">
            <w:pPr>
              <w:rPr>
                <w:rFonts w:ascii="Arial"/>
                <w:sz w:val="21"/>
              </w:rPr>
            </w:pPr>
          </w:p>
        </w:tc>
        <w:tc>
          <w:tcPr>
            <w:tcW w:w="386" w:type="dxa"/>
            <w:vMerge w:val="restart"/>
            <w:tcBorders>
              <w:bottom w:val="nil"/>
            </w:tcBorders>
            <w:vAlign w:val="top"/>
          </w:tcPr>
          <w:p w14:paraId="18C86D3E">
            <w:pPr>
              <w:rPr>
                <w:rFonts w:ascii="Arial"/>
                <w:sz w:val="21"/>
              </w:rPr>
            </w:pPr>
          </w:p>
        </w:tc>
        <w:tc>
          <w:tcPr>
            <w:tcW w:w="386" w:type="dxa"/>
            <w:vAlign w:val="top"/>
          </w:tcPr>
          <w:p w14:paraId="7CBC7AA0">
            <w:pPr>
              <w:rPr>
                <w:rFonts w:ascii="Arial"/>
                <w:sz w:val="21"/>
              </w:rPr>
            </w:pPr>
          </w:p>
        </w:tc>
        <w:tc>
          <w:tcPr>
            <w:tcW w:w="393" w:type="dxa"/>
            <w:vAlign w:val="top"/>
          </w:tcPr>
          <w:p w14:paraId="543EB4D7">
            <w:pPr>
              <w:rPr>
                <w:rFonts w:ascii="Arial"/>
                <w:sz w:val="21"/>
              </w:rPr>
            </w:pPr>
          </w:p>
        </w:tc>
        <w:tc>
          <w:tcPr>
            <w:tcW w:w="533" w:type="dxa"/>
            <w:vMerge w:val="restart"/>
            <w:tcBorders>
              <w:bottom w:val="nil"/>
            </w:tcBorders>
            <w:vAlign w:val="top"/>
          </w:tcPr>
          <w:p w14:paraId="3F632888">
            <w:pPr>
              <w:rPr>
                <w:rFonts w:ascii="Arial"/>
                <w:sz w:val="21"/>
              </w:rPr>
            </w:pPr>
          </w:p>
        </w:tc>
        <w:tc>
          <w:tcPr>
            <w:tcW w:w="535" w:type="dxa"/>
            <w:vAlign w:val="top"/>
          </w:tcPr>
          <w:p w14:paraId="56BA1AB8">
            <w:pPr>
              <w:rPr>
                <w:rFonts w:ascii="Arial"/>
                <w:sz w:val="21"/>
              </w:rPr>
            </w:pPr>
          </w:p>
        </w:tc>
        <w:tc>
          <w:tcPr>
            <w:tcW w:w="641" w:type="dxa"/>
            <w:vAlign w:val="top"/>
          </w:tcPr>
          <w:p w14:paraId="6AB0D15B">
            <w:pPr>
              <w:rPr>
                <w:rFonts w:ascii="Arial"/>
                <w:sz w:val="21"/>
              </w:rPr>
            </w:pPr>
          </w:p>
        </w:tc>
        <w:tc>
          <w:tcPr>
            <w:tcW w:w="730" w:type="dxa"/>
            <w:vAlign w:val="top"/>
          </w:tcPr>
          <w:p w14:paraId="63FEDB36">
            <w:pPr>
              <w:rPr>
                <w:rFonts w:ascii="Arial"/>
                <w:sz w:val="21"/>
              </w:rPr>
            </w:pPr>
          </w:p>
        </w:tc>
        <w:tc>
          <w:tcPr>
            <w:tcW w:w="787" w:type="dxa"/>
            <w:vMerge w:val="restart"/>
            <w:tcBorders>
              <w:bottom w:val="nil"/>
            </w:tcBorders>
            <w:vAlign w:val="top"/>
          </w:tcPr>
          <w:p w14:paraId="06448E9F">
            <w:pPr>
              <w:rPr>
                <w:rFonts w:ascii="Arial"/>
                <w:sz w:val="21"/>
              </w:rPr>
            </w:pPr>
          </w:p>
        </w:tc>
        <w:tc>
          <w:tcPr>
            <w:tcW w:w="765" w:type="dxa"/>
            <w:vMerge w:val="restart"/>
            <w:tcBorders>
              <w:bottom w:val="nil"/>
            </w:tcBorders>
            <w:vAlign w:val="top"/>
          </w:tcPr>
          <w:p w14:paraId="19C5096B">
            <w:pPr>
              <w:rPr>
                <w:rFonts w:ascii="Arial"/>
                <w:sz w:val="21"/>
              </w:rPr>
            </w:pPr>
          </w:p>
        </w:tc>
        <w:tc>
          <w:tcPr>
            <w:tcW w:w="1172" w:type="dxa"/>
            <w:vMerge w:val="restart"/>
            <w:tcBorders>
              <w:bottom w:val="nil"/>
            </w:tcBorders>
            <w:vAlign w:val="top"/>
          </w:tcPr>
          <w:p w14:paraId="3B9A5892">
            <w:pPr>
              <w:rPr>
                <w:rFonts w:ascii="Arial"/>
                <w:sz w:val="21"/>
              </w:rPr>
            </w:pPr>
          </w:p>
        </w:tc>
        <w:tc>
          <w:tcPr>
            <w:tcW w:w="647" w:type="dxa"/>
            <w:vMerge w:val="restart"/>
            <w:tcBorders>
              <w:bottom w:val="nil"/>
            </w:tcBorders>
            <w:vAlign w:val="top"/>
          </w:tcPr>
          <w:p w14:paraId="7C66389D">
            <w:pPr>
              <w:rPr>
                <w:rFonts w:ascii="Arial"/>
                <w:sz w:val="21"/>
              </w:rPr>
            </w:pPr>
          </w:p>
        </w:tc>
        <w:tc>
          <w:tcPr>
            <w:tcW w:w="535" w:type="dxa"/>
            <w:vAlign w:val="top"/>
          </w:tcPr>
          <w:p w14:paraId="31605FC8">
            <w:pPr>
              <w:rPr>
                <w:rFonts w:ascii="Arial"/>
                <w:sz w:val="21"/>
              </w:rPr>
            </w:pPr>
          </w:p>
        </w:tc>
        <w:tc>
          <w:tcPr>
            <w:tcW w:w="491" w:type="dxa"/>
            <w:vAlign w:val="top"/>
          </w:tcPr>
          <w:p w14:paraId="6049D5C5">
            <w:pPr>
              <w:rPr>
                <w:rFonts w:ascii="Arial"/>
                <w:sz w:val="21"/>
              </w:rPr>
            </w:pPr>
          </w:p>
        </w:tc>
      </w:tr>
      <w:tr w14:paraId="1A9FC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vAlign w:val="top"/>
          </w:tcPr>
          <w:p w14:paraId="4438EB90">
            <w:pPr>
              <w:rPr>
                <w:rFonts w:ascii="Arial"/>
                <w:sz w:val="21"/>
              </w:rPr>
            </w:pPr>
          </w:p>
        </w:tc>
        <w:tc>
          <w:tcPr>
            <w:tcW w:w="525" w:type="dxa"/>
            <w:vMerge w:val="continue"/>
            <w:tcBorders>
              <w:top w:val="nil"/>
              <w:bottom w:val="nil"/>
            </w:tcBorders>
            <w:vAlign w:val="top"/>
          </w:tcPr>
          <w:p w14:paraId="35F70689">
            <w:pPr>
              <w:rPr>
                <w:rFonts w:ascii="Arial"/>
                <w:sz w:val="21"/>
              </w:rPr>
            </w:pPr>
          </w:p>
        </w:tc>
        <w:tc>
          <w:tcPr>
            <w:tcW w:w="418" w:type="dxa"/>
            <w:vMerge w:val="continue"/>
            <w:tcBorders>
              <w:top w:val="nil"/>
              <w:bottom w:val="nil"/>
            </w:tcBorders>
            <w:vAlign w:val="top"/>
          </w:tcPr>
          <w:p w14:paraId="66639CB4">
            <w:pPr>
              <w:rPr>
                <w:rFonts w:ascii="Arial"/>
                <w:sz w:val="21"/>
              </w:rPr>
            </w:pPr>
          </w:p>
        </w:tc>
        <w:tc>
          <w:tcPr>
            <w:tcW w:w="240" w:type="dxa"/>
            <w:vMerge w:val="continue"/>
            <w:tcBorders>
              <w:top w:val="nil"/>
              <w:bottom w:val="nil"/>
            </w:tcBorders>
            <w:vAlign w:val="top"/>
          </w:tcPr>
          <w:p w14:paraId="71D28F4F">
            <w:pPr>
              <w:rPr>
                <w:rFonts w:ascii="Arial"/>
                <w:sz w:val="21"/>
              </w:rPr>
            </w:pPr>
          </w:p>
        </w:tc>
        <w:tc>
          <w:tcPr>
            <w:tcW w:w="517" w:type="dxa"/>
            <w:vAlign w:val="top"/>
          </w:tcPr>
          <w:p w14:paraId="24B24DE7">
            <w:pPr>
              <w:pStyle w:val="6"/>
              <w:spacing w:before="110" w:line="219" w:lineRule="auto"/>
              <w:ind w:left="108"/>
              <w:rPr>
                <w:sz w:val="18"/>
                <w:szCs w:val="18"/>
              </w:rPr>
            </w:pPr>
            <w:r>
              <w:rPr>
                <w:spacing w:val="-16"/>
                <w:sz w:val="18"/>
                <w:szCs w:val="18"/>
              </w:rPr>
              <w:t>甲苯</w:t>
            </w:r>
          </w:p>
        </w:tc>
        <w:tc>
          <w:tcPr>
            <w:tcW w:w="236" w:type="dxa"/>
            <w:vMerge w:val="continue"/>
            <w:tcBorders>
              <w:top w:val="nil"/>
              <w:bottom w:val="nil"/>
            </w:tcBorders>
            <w:vAlign w:val="top"/>
          </w:tcPr>
          <w:p w14:paraId="3B22CE76">
            <w:pPr>
              <w:rPr>
                <w:rFonts w:ascii="Arial"/>
                <w:sz w:val="21"/>
              </w:rPr>
            </w:pPr>
          </w:p>
        </w:tc>
        <w:tc>
          <w:tcPr>
            <w:tcW w:w="572" w:type="dxa"/>
            <w:vMerge w:val="continue"/>
            <w:tcBorders>
              <w:top w:val="nil"/>
              <w:bottom w:val="nil"/>
            </w:tcBorders>
            <w:vAlign w:val="top"/>
          </w:tcPr>
          <w:p w14:paraId="3CAE49CA">
            <w:pPr>
              <w:rPr>
                <w:rFonts w:ascii="Arial"/>
                <w:sz w:val="21"/>
              </w:rPr>
            </w:pPr>
          </w:p>
        </w:tc>
        <w:tc>
          <w:tcPr>
            <w:tcW w:w="535" w:type="dxa"/>
            <w:vAlign w:val="top"/>
          </w:tcPr>
          <w:p w14:paraId="774A2D2C">
            <w:pPr>
              <w:spacing w:before="81"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341097A1">
            <w:pPr>
              <w:spacing w:before="69"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0.00038</w:t>
            </w:r>
          </w:p>
        </w:tc>
        <w:tc>
          <w:tcPr>
            <w:tcW w:w="666" w:type="dxa"/>
            <w:vAlign w:val="top"/>
          </w:tcPr>
          <w:p w14:paraId="3A439ADB">
            <w:pPr>
              <w:spacing w:before="69" w:line="236" w:lineRule="exact"/>
              <w:ind w:left="4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0.00012</w:t>
            </w:r>
          </w:p>
        </w:tc>
        <w:tc>
          <w:tcPr>
            <w:tcW w:w="236" w:type="dxa"/>
            <w:vMerge w:val="continue"/>
            <w:tcBorders>
              <w:top w:val="nil"/>
              <w:bottom w:val="nil"/>
            </w:tcBorders>
            <w:vAlign w:val="top"/>
          </w:tcPr>
          <w:p w14:paraId="37243F28">
            <w:pPr>
              <w:rPr>
                <w:rFonts w:ascii="Arial"/>
                <w:sz w:val="21"/>
              </w:rPr>
            </w:pPr>
          </w:p>
        </w:tc>
        <w:tc>
          <w:tcPr>
            <w:tcW w:w="538" w:type="dxa"/>
            <w:vMerge w:val="continue"/>
            <w:tcBorders>
              <w:top w:val="nil"/>
              <w:bottom w:val="nil"/>
            </w:tcBorders>
            <w:vAlign w:val="top"/>
          </w:tcPr>
          <w:p w14:paraId="5AAE1547">
            <w:pPr>
              <w:rPr>
                <w:rFonts w:ascii="Arial"/>
                <w:sz w:val="21"/>
              </w:rPr>
            </w:pPr>
          </w:p>
        </w:tc>
        <w:tc>
          <w:tcPr>
            <w:tcW w:w="386" w:type="dxa"/>
            <w:vMerge w:val="continue"/>
            <w:tcBorders>
              <w:top w:val="nil"/>
              <w:bottom w:val="nil"/>
            </w:tcBorders>
            <w:vAlign w:val="top"/>
          </w:tcPr>
          <w:p w14:paraId="45EF0EAD">
            <w:pPr>
              <w:rPr>
                <w:rFonts w:ascii="Arial"/>
                <w:sz w:val="21"/>
              </w:rPr>
            </w:pPr>
          </w:p>
        </w:tc>
        <w:tc>
          <w:tcPr>
            <w:tcW w:w="386" w:type="dxa"/>
            <w:vAlign w:val="top"/>
          </w:tcPr>
          <w:p w14:paraId="7C3A9FB4">
            <w:pPr>
              <w:spacing w:before="81"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64C34AF4">
            <w:pPr>
              <w:spacing w:before="81"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bottom w:val="nil"/>
            </w:tcBorders>
            <w:vAlign w:val="top"/>
          </w:tcPr>
          <w:p w14:paraId="1E37410B">
            <w:pPr>
              <w:rPr>
                <w:rFonts w:ascii="Arial"/>
                <w:sz w:val="21"/>
              </w:rPr>
            </w:pPr>
          </w:p>
        </w:tc>
        <w:tc>
          <w:tcPr>
            <w:tcW w:w="535" w:type="dxa"/>
            <w:vAlign w:val="top"/>
          </w:tcPr>
          <w:p w14:paraId="3B919F00">
            <w:pPr>
              <w:spacing w:before="81"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5AC7A42C">
            <w:pPr>
              <w:spacing w:before="69" w:line="236" w:lineRule="exact"/>
              <w:ind w:left="2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0.00038</w:t>
            </w:r>
          </w:p>
        </w:tc>
        <w:tc>
          <w:tcPr>
            <w:tcW w:w="730" w:type="dxa"/>
            <w:vAlign w:val="top"/>
          </w:tcPr>
          <w:p w14:paraId="41AD552C">
            <w:pPr>
              <w:spacing w:before="69" w:line="236" w:lineRule="exact"/>
              <w:ind w:left="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0.00012</w:t>
            </w:r>
          </w:p>
        </w:tc>
        <w:tc>
          <w:tcPr>
            <w:tcW w:w="787" w:type="dxa"/>
            <w:vMerge w:val="continue"/>
            <w:tcBorders>
              <w:top w:val="nil"/>
              <w:bottom w:val="nil"/>
            </w:tcBorders>
            <w:vAlign w:val="top"/>
          </w:tcPr>
          <w:p w14:paraId="7CE4492B">
            <w:pPr>
              <w:rPr>
                <w:rFonts w:ascii="Arial"/>
                <w:sz w:val="21"/>
              </w:rPr>
            </w:pPr>
          </w:p>
        </w:tc>
        <w:tc>
          <w:tcPr>
            <w:tcW w:w="765" w:type="dxa"/>
            <w:vMerge w:val="continue"/>
            <w:tcBorders>
              <w:top w:val="nil"/>
              <w:bottom w:val="nil"/>
            </w:tcBorders>
            <w:vAlign w:val="top"/>
          </w:tcPr>
          <w:p w14:paraId="0FAD04B1">
            <w:pPr>
              <w:rPr>
                <w:rFonts w:ascii="Arial"/>
                <w:sz w:val="21"/>
              </w:rPr>
            </w:pPr>
          </w:p>
        </w:tc>
        <w:tc>
          <w:tcPr>
            <w:tcW w:w="1172" w:type="dxa"/>
            <w:vMerge w:val="continue"/>
            <w:tcBorders>
              <w:top w:val="nil"/>
              <w:bottom w:val="nil"/>
            </w:tcBorders>
            <w:vAlign w:val="top"/>
          </w:tcPr>
          <w:p w14:paraId="6C18F730">
            <w:pPr>
              <w:rPr>
                <w:rFonts w:ascii="Arial"/>
                <w:sz w:val="21"/>
              </w:rPr>
            </w:pPr>
          </w:p>
        </w:tc>
        <w:tc>
          <w:tcPr>
            <w:tcW w:w="647" w:type="dxa"/>
            <w:vMerge w:val="continue"/>
            <w:tcBorders>
              <w:top w:val="nil"/>
              <w:bottom w:val="nil"/>
            </w:tcBorders>
            <w:vAlign w:val="top"/>
          </w:tcPr>
          <w:p w14:paraId="2F3619B4">
            <w:pPr>
              <w:rPr>
                <w:rFonts w:ascii="Arial"/>
                <w:sz w:val="21"/>
              </w:rPr>
            </w:pPr>
          </w:p>
        </w:tc>
        <w:tc>
          <w:tcPr>
            <w:tcW w:w="535" w:type="dxa"/>
            <w:vAlign w:val="top"/>
          </w:tcPr>
          <w:p w14:paraId="028B61C3">
            <w:pPr>
              <w:spacing w:before="81" w:line="236" w:lineRule="exact"/>
              <w:ind w:left="16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0.8</w:t>
            </w:r>
          </w:p>
        </w:tc>
        <w:tc>
          <w:tcPr>
            <w:tcW w:w="491" w:type="dxa"/>
            <w:vAlign w:val="top"/>
          </w:tcPr>
          <w:p w14:paraId="6DB20E31">
            <w:pPr>
              <w:rPr>
                <w:rFonts w:ascii="Arial"/>
                <w:sz w:val="21"/>
              </w:rPr>
            </w:pPr>
          </w:p>
        </w:tc>
      </w:tr>
      <w:tr w14:paraId="163C6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vAlign w:val="top"/>
          </w:tcPr>
          <w:p w14:paraId="290FF340">
            <w:pPr>
              <w:rPr>
                <w:rFonts w:ascii="Arial"/>
                <w:sz w:val="21"/>
              </w:rPr>
            </w:pPr>
          </w:p>
        </w:tc>
        <w:tc>
          <w:tcPr>
            <w:tcW w:w="525" w:type="dxa"/>
            <w:vMerge w:val="continue"/>
            <w:tcBorders>
              <w:top w:val="nil"/>
              <w:bottom w:val="nil"/>
            </w:tcBorders>
            <w:vAlign w:val="top"/>
          </w:tcPr>
          <w:p w14:paraId="5FC32074">
            <w:pPr>
              <w:rPr>
                <w:rFonts w:ascii="Arial"/>
                <w:sz w:val="21"/>
              </w:rPr>
            </w:pPr>
          </w:p>
        </w:tc>
        <w:tc>
          <w:tcPr>
            <w:tcW w:w="418" w:type="dxa"/>
            <w:vMerge w:val="continue"/>
            <w:tcBorders>
              <w:top w:val="nil"/>
              <w:bottom w:val="nil"/>
            </w:tcBorders>
            <w:vAlign w:val="top"/>
          </w:tcPr>
          <w:p w14:paraId="603D090E">
            <w:pPr>
              <w:rPr>
                <w:rFonts w:ascii="Arial"/>
                <w:sz w:val="21"/>
              </w:rPr>
            </w:pPr>
          </w:p>
        </w:tc>
        <w:tc>
          <w:tcPr>
            <w:tcW w:w="240" w:type="dxa"/>
            <w:vMerge w:val="continue"/>
            <w:tcBorders>
              <w:top w:val="nil"/>
              <w:bottom w:val="nil"/>
            </w:tcBorders>
            <w:vAlign w:val="top"/>
          </w:tcPr>
          <w:p w14:paraId="14405BC8">
            <w:pPr>
              <w:rPr>
                <w:rFonts w:ascii="Arial"/>
                <w:sz w:val="21"/>
              </w:rPr>
            </w:pPr>
          </w:p>
        </w:tc>
        <w:tc>
          <w:tcPr>
            <w:tcW w:w="517" w:type="dxa"/>
            <w:vAlign w:val="top"/>
          </w:tcPr>
          <w:p w14:paraId="331C690F">
            <w:pPr>
              <w:pStyle w:val="6"/>
              <w:spacing w:before="110" w:line="219" w:lineRule="auto"/>
              <w:ind w:left="99"/>
              <w:rPr>
                <w:sz w:val="18"/>
                <w:szCs w:val="18"/>
              </w:rPr>
            </w:pPr>
            <w:r>
              <w:rPr>
                <w:spacing w:val="-11"/>
                <w:sz w:val="18"/>
                <w:szCs w:val="18"/>
              </w:rPr>
              <w:t>乙苯</w:t>
            </w:r>
          </w:p>
        </w:tc>
        <w:tc>
          <w:tcPr>
            <w:tcW w:w="236" w:type="dxa"/>
            <w:vMerge w:val="continue"/>
            <w:tcBorders>
              <w:top w:val="nil"/>
              <w:bottom w:val="nil"/>
            </w:tcBorders>
            <w:vAlign w:val="top"/>
          </w:tcPr>
          <w:p w14:paraId="1EF98E13">
            <w:pPr>
              <w:rPr>
                <w:rFonts w:ascii="Arial"/>
                <w:sz w:val="21"/>
              </w:rPr>
            </w:pPr>
          </w:p>
        </w:tc>
        <w:tc>
          <w:tcPr>
            <w:tcW w:w="572" w:type="dxa"/>
            <w:vMerge w:val="continue"/>
            <w:tcBorders>
              <w:top w:val="nil"/>
              <w:bottom w:val="nil"/>
            </w:tcBorders>
            <w:vAlign w:val="top"/>
          </w:tcPr>
          <w:p w14:paraId="7AA8424F">
            <w:pPr>
              <w:rPr>
                <w:rFonts w:ascii="Arial"/>
                <w:sz w:val="21"/>
              </w:rPr>
            </w:pPr>
          </w:p>
        </w:tc>
        <w:tc>
          <w:tcPr>
            <w:tcW w:w="535" w:type="dxa"/>
            <w:vAlign w:val="top"/>
          </w:tcPr>
          <w:p w14:paraId="7B2F0E41">
            <w:pPr>
              <w:spacing w:before="81"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3286338C">
            <w:pPr>
              <w:spacing w:before="69" w:line="236"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0.0015</w:t>
            </w:r>
          </w:p>
        </w:tc>
        <w:tc>
          <w:tcPr>
            <w:tcW w:w="666" w:type="dxa"/>
            <w:vAlign w:val="top"/>
          </w:tcPr>
          <w:p w14:paraId="6783E9BE">
            <w:pPr>
              <w:spacing w:before="69" w:line="236" w:lineRule="exact"/>
              <w:ind w:left="8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0.0005</w:t>
            </w:r>
          </w:p>
        </w:tc>
        <w:tc>
          <w:tcPr>
            <w:tcW w:w="236" w:type="dxa"/>
            <w:vMerge w:val="continue"/>
            <w:tcBorders>
              <w:top w:val="nil"/>
              <w:bottom w:val="nil"/>
            </w:tcBorders>
            <w:vAlign w:val="top"/>
          </w:tcPr>
          <w:p w14:paraId="1F969AED">
            <w:pPr>
              <w:rPr>
                <w:rFonts w:ascii="Arial"/>
                <w:sz w:val="21"/>
              </w:rPr>
            </w:pPr>
          </w:p>
        </w:tc>
        <w:tc>
          <w:tcPr>
            <w:tcW w:w="538" w:type="dxa"/>
            <w:vMerge w:val="continue"/>
            <w:tcBorders>
              <w:top w:val="nil"/>
              <w:bottom w:val="nil"/>
            </w:tcBorders>
            <w:vAlign w:val="top"/>
          </w:tcPr>
          <w:p w14:paraId="3671EADE">
            <w:pPr>
              <w:rPr>
                <w:rFonts w:ascii="Arial"/>
                <w:sz w:val="21"/>
              </w:rPr>
            </w:pPr>
          </w:p>
        </w:tc>
        <w:tc>
          <w:tcPr>
            <w:tcW w:w="386" w:type="dxa"/>
            <w:vMerge w:val="continue"/>
            <w:tcBorders>
              <w:top w:val="nil"/>
              <w:bottom w:val="nil"/>
            </w:tcBorders>
            <w:vAlign w:val="top"/>
          </w:tcPr>
          <w:p w14:paraId="39429A98">
            <w:pPr>
              <w:rPr>
                <w:rFonts w:ascii="Arial"/>
                <w:sz w:val="21"/>
              </w:rPr>
            </w:pPr>
          </w:p>
        </w:tc>
        <w:tc>
          <w:tcPr>
            <w:tcW w:w="386" w:type="dxa"/>
            <w:vAlign w:val="top"/>
          </w:tcPr>
          <w:p w14:paraId="3DCC6F60">
            <w:pPr>
              <w:spacing w:before="81"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3F296F86">
            <w:pPr>
              <w:spacing w:before="81"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bottom w:val="nil"/>
            </w:tcBorders>
            <w:vAlign w:val="top"/>
          </w:tcPr>
          <w:p w14:paraId="6F7985A8">
            <w:pPr>
              <w:rPr>
                <w:rFonts w:ascii="Arial"/>
                <w:sz w:val="21"/>
              </w:rPr>
            </w:pPr>
          </w:p>
        </w:tc>
        <w:tc>
          <w:tcPr>
            <w:tcW w:w="535" w:type="dxa"/>
            <w:vAlign w:val="top"/>
          </w:tcPr>
          <w:p w14:paraId="3211C111">
            <w:pPr>
              <w:spacing w:before="81"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29AD55CC">
            <w:pPr>
              <w:spacing w:before="69" w:line="236" w:lineRule="exact"/>
              <w:ind w:left="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0.0015</w:t>
            </w:r>
          </w:p>
        </w:tc>
        <w:tc>
          <w:tcPr>
            <w:tcW w:w="730" w:type="dxa"/>
            <w:vAlign w:val="top"/>
          </w:tcPr>
          <w:p w14:paraId="2EC4D0C9">
            <w:pPr>
              <w:spacing w:before="69"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0.0005</w:t>
            </w:r>
          </w:p>
        </w:tc>
        <w:tc>
          <w:tcPr>
            <w:tcW w:w="787" w:type="dxa"/>
            <w:vMerge w:val="continue"/>
            <w:tcBorders>
              <w:top w:val="nil"/>
              <w:bottom w:val="nil"/>
            </w:tcBorders>
            <w:vAlign w:val="top"/>
          </w:tcPr>
          <w:p w14:paraId="67FF4DD2">
            <w:pPr>
              <w:rPr>
                <w:rFonts w:ascii="Arial"/>
                <w:sz w:val="21"/>
              </w:rPr>
            </w:pPr>
          </w:p>
        </w:tc>
        <w:tc>
          <w:tcPr>
            <w:tcW w:w="765" w:type="dxa"/>
            <w:vMerge w:val="continue"/>
            <w:tcBorders>
              <w:top w:val="nil"/>
              <w:bottom w:val="nil"/>
            </w:tcBorders>
            <w:vAlign w:val="top"/>
          </w:tcPr>
          <w:p w14:paraId="6EDF31EA">
            <w:pPr>
              <w:rPr>
                <w:rFonts w:ascii="Arial"/>
                <w:sz w:val="21"/>
              </w:rPr>
            </w:pPr>
          </w:p>
        </w:tc>
        <w:tc>
          <w:tcPr>
            <w:tcW w:w="1172" w:type="dxa"/>
            <w:vMerge w:val="continue"/>
            <w:tcBorders>
              <w:top w:val="nil"/>
              <w:bottom w:val="nil"/>
            </w:tcBorders>
            <w:vAlign w:val="top"/>
          </w:tcPr>
          <w:p w14:paraId="5E4364C8">
            <w:pPr>
              <w:rPr>
                <w:rFonts w:ascii="Arial"/>
                <w:sz w:val="21"/>
              </w:rPr>
            </w:pPr>
          </w:p>
        </w:tc>
        <w:tc>
          <w:tcPr>
            <w:tcW w:w="647" w:type="dxa"/>
            <w:vMerge w:val="continue"/>
            <w:tcBorders>
              <w:top w:val="nil"/>
              <w:bottom w:val="nil"/>
            </w:tcBorders>
            <w:vAlign w:val="top"/>
          </w:tcPr>
          <w:p w14:paraId="7F073165">
            <w:pPr>
              <w:rPr>
                <w:rFonts w:ascii="Arial"/>
                <w:sz w:val="21"/>
              </w:rPr>
            </w:pPr>
          </w:p>
        </w:tc>
        <w:tc>
          <w:tcPr>
            <w:tcW w:w="535" w:type="dxa"/>
            <w:vAlign w:val="top"/>
          </w:tcPr>
          <w:p w14:paraId="74D90AA0">
            <w:pPr>
              <w:spacing w:before="81" w:line="236"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59F10369">
            <w:pPr>
              <w:rPr>
                <w:rFonts w:ascii="Arial"/>
                <w:sz w:val="21"/>
              </w:rPr>
            </w:pPr>
          </w:p>
        </w:tc>
      </w:tr>
      <w:tr w14:paraId="0818B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60" w:type="dxa"/>
            <w:vMerge w:val="continue"/>
            <w:tcBorders>
              <w:top w:val="nil"/>
              <w:bottom w:val="nil"/>
            </w:tcBorders>
            <w:vAlign w:val="top"/>
          </w:tcPr>
          <w:p w14:paraId="143DB8F6">
            <w:pPr>
              <w:rPr>
                <w:rFonts w:ascii="Arial"/>
                <w:sz w:val="21"/>
              </w:rPr>
            </w:pPr>
          </w:p>
        </w:tc>
        <w:tc>
          <w:tcPr>
            <w:tcW w:w="525" w:type="dxa"/>
            <w:vMerge w:val="continue"/>
            <w:tcBorders>
              <w:top w:val="nil"/>
              <w:bottom w:val="nil"/>
            </w:tcBorders>
            <w:vAlign w:val="top"/>
          </w:tcPr>
          <w:p w14:paraId="52EF1D1D">
            <w:pPr>
              <w:rPr>
                <w:rFonts w:ascii="Arial"/>
                <w:sz w:val="21"/>
              </w:rPr>
            </w:pPr>
          </w:p>
        </w:tc>
        <w:tc>
          <w:tcPr>
            <w:tcW w:w="418" w:type="dxa"/>
            <w:vMerge w:val="continue"/>
            <w:tcBorders>
              <w:top w:val="nil"/>
              <w:bottom w:val="nil"/>
            </w:tcBorders>
            <w:vAlign w:val="top"/>
          </w:tcPr>
          <w:p w14:paraId="43934AE5">
            <w:pPr>
              <w:rPr>
                <w:rFonts w:ascii="Arial"/>
                <w:sz w:val="21"/>
              </w:rPr>
            </w:pPr>
          </w:p>
        </w:tc>
        <w:tc>
          <w:tcPr>
            <w:tcW w:w="240" w:type="dxa"/>
            <w:vMerge w:val="continue"/>
            <w:tcBorders>
              <w:top w:val="nil"/>
              <w:bottom w:val="nil"/>
            </w:tcBorders>
            <w:vAlign w:val="top"/>
          </w:tcPr>
          <w:p w14:paraId="2E82C050">
            <w:pPr>
              <w:rPr>
                <w:rFonts w:ascii="Arial"/>
                <w:sz w:val="21"/>
              </w:rPr>
            </w:pPr>
          </w:p>
        </w:tc>
        <w:tc>
          <w:tcPr>
            <w:tcW w:w="517" w:type="dxa"/>
            <w:vAlign w:val="top"/>
          </w:tcPr>
          <w:p w14:paraId="75977091">
            <w:pPr>
              <w:pStyle w:val="6"/>
              <w:spacing w:before="55" w:line="235" w:lineRule="auto"/>
              <w:ind w:left="172" w:right="73" w:hanging="85"/>
              <w:rPr>
                <w:sz w:val="18"/>
                <w:szCs w:val="18"/>
              </w:rPr>
            </w:pPr>
            <w:r>
              <w:rPr>
                <w:spacing w:val="-5"/>
                <w:sz w:val="18"/>
                <w:szCs w:val="18"/>
              </w:rPr>
              <w:t>苯乙</w:t>
            </w:r>
            <w:r>
              <w:rPr>
                <w:sz w:val="18"/>
                <w:szCs w:val="18"/>
              </w:rPr>
              <w:t>烯</w:t>
            </w:r>
          </w:p>
        </w:tc>
        <w:tc>
          <w:tcPr>
            <w:tcW w:w="236" w:type="dxa"/>
            <w:vMerge w:val="continue"/>
            <w:tcBorders>
              <w:top w:val="nil"/>
              <w:bottom w:val="nil"/>
            </w:tcBorders>
            <w:vAlign w:val="top"/>
          </w:tcPr>
          <w:p w14:paraId="2BD42A8F">
            <w:pPr>
              <w:rPr>
                <w:rFonts w:ascii="Arial"/>
                <w:sz w:val="21"/>
              </w:rPr>
            </w:pPr>
          </w:p>
        </w:tc>
        <w:tc>
          <w:tcPr>
            <w:tcW w:w="572" w:type="dxa"/>
            <w:vMerge w:val="continue"/>
            <w:tcBorders>
              <w:top w:val="nil"/>
              <w:bottom w:val="nil"/>
            </w:tcBorders>
            <w:vAlign w:val="top"/>
          </w:tcPr>
          <w:p w14:paraId="7010FA59">
            <w:pPr>
              <w:rPr>
                <w:rFonts w:ascii="Arial"/>
                <w:sz w:val="21"/>
              </w:rPr>
            </w:pPr>
          </w:p>
        </w:tc>
        <w:tc>
          <w:tcPr>
            <w:tcW w:w="535" w:type="dxa"/>
            <w:vAlign w:val="top"/>
          </w:tcPr>
          <w:p w14:paraId="6EDC740D">
            <w:pPr>
              <w:spacing w:before="158"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235EB5AC">
            <w:pPr>
              <w:spacing w:before="144"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0.01304</w:t>
            </w:r>
          </w:p>
        </w:tc>
        <w:tc>
          <w:tcPr>
            <w:tcW w:w="666" w:type="dxa"/>
            <w:vAlign w:val="top"/>
          </w:tcPr>
          <w:p w14:paraId="4C7AADFD">
            <w:pPr>
              <w:spacing w:before="144" w:line="236" w:lineRule="exact"/>
              <w:ind w:left="8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0.0041</w:t>
            </w:r>
          </w:p>
        </w:tc>
        <w:tc>
          <w:tcPr>
            <w:tcW w:w="236" w:type="dxa"/>
            <w:vMerge w:val="continue"/>
            <w:tcBorders>
              <w:top w:val="nil"/>
              <w:bottom w:val="nil"/>
            </w:tcBorders>
            <w:vAlign w:val="top"/>
          </w:tcPr>
          <w:p w14:paraId="5FFF5387">
            <w:pPr>
              <w:rPr>
                <w:rFonts w:ascii="Arial"/>
                <w:sz w:val="21"/>
              </w:rPr>
            </w:pPr>
          </w:p>
        </w:tc>
        <w:tc>
          <w:tcPr>
            <w:tcW w:w="538" w:type="dxa"/>
            <w:vMerge w:val="continue"/>
            <w:tcBorders>
              <w:top w:val="nil"/>
              <w:bottom w:val="nil"/>
            </w:tcBorders>
            <w:vAlign w:val="top"/>
          </w:tcPr>
          <w:p w14:paraId="116F1F29">
            <w:pPr>
              <w:rPr>
                <w:rFonts w:ascii="Arial"/>
                <w:sz w:val="21"/>
              </w:rPr>
            </w:pPr>
          </w:p>
        </w:tc>
        <w:tc>
          <w:tcPr>
            <w:tcW w:w="386" w:type="dxa"/>
            <w:vMerge w:val="continue"/>
            <w:tcBorders>
              <w:top w:val="nil"/>
              <w:bottom w:val="nil"/>
            </w:tcBorders>
            <w:vAlign w:val="top"/>
          </w:tcPr>
          <w:p w14:paraId="1DE45F96">
            <w:pPr>
              <w:rPr>
                <w:rFonts w:ascii="Arial"/>
                <w:sz w:val="21"/>
              </w:rPr>
            </w:pPr>
          </w:p>
        </w:tc>
        <w:tc>
          <w:tcPr>
            <w:tcW w:w="386" w:type="dxa"/>
            <w:vAlign w:val="top"/>
          </w:tcPr>
          <w:p w14:paraId="724B29F2">
            <w:pPr>
              <w:spacing w:before="158"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51B2DB48">
            <w:pPr>
              <w:spacing w:before="158"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bottom w:val="nil"/>
            </w:tcBorders>
            <w:vAlign w:val="top"/>
          </w:tcPr>
          <w:p w14:paraId="0F4D7885">
            <w:pPr>
              <w:rPr>
                <w:rFonts w:ascii="Arial"/>
                <w:sz w:val="21"/>
              </w:rPr>
            </w:pPr>
          </w:p>
        </w:tc>
        <w:tc>
          <w:tcPr>
            <w:tcW w:w="535" w:type="dxa"/>
            <w:vAlign w:val="top"/>
          </w:tcPr>
          <w:p w14:paraId="4AD859EB">
            <w:pPr>
              <w:spacing w:before="158"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7398B7DA">
            <w:pPr>
              <w:spacing w:before="144" w:line="236" w:lineRule="exact"/>
              <w:ind w:left="2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0.01304</w:t>
            </w:r>
          </w:p>
        </w:tc>
        <w:tc>
          <w:tcPr>
            <w:tcW w:w="730" w:type="dxa"/>
            <w:vAlign w:val="top"/>
          </w:tcPr>
          <w:p w14:paraId="664588AF">
            <w:pPr>
              <w:spacing w:before="144"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0.0041</w:t>
            </w:r>
          </w:p>
        </w:tc>
        <w:tc>
          <w:tcPr>
            <w:tcW w:w="787" w:type="dxa"/>
            <w:vMerge w:val="continue"/>
            <w:tcBorders>
              <w:top w:val="nil"/>
              <w:bottom w:val="nil"/>
            </w:tcBorders>
            <w:vAlign w:val="top"/>
          </w:tcPr>
          <w:p w14:paraId="39F18DEA">
            <w:pPr>
              <w:rPr>
                <w:rFonts w:ascii="Arial"/>
                <w:sz w:val="21"/>
              </w:rPr>
            </w:pPr>
          </w:p>
        </w:tc>
        <w:tc>
          <w:tcPr>
            <w:tcW w:w="765" w:type="dxa"/>
            <w:vMerge w:val="continue"/>
            <w:tcBorders>
              <w:top w:val="nil"/>
              <w:bottom w:val="nil"/>
            </w:tcBorders>
            <w:vAlign w:val="top"/>
          </w:tcPr>
          <w:p w14:paraId="3BCFCF46">
            <w:pPr>
              <w:rPr>
                <w:rFonts w:ascii="Arial"/>
                <w:sz w:val="21"/>
              </w:rPr>
            </w:pPr>
          </w:p>
        </w:tc>
        <w:tc>
          <w:tcPr>
            <w:tcW w:w="1172" w:type="dxa"/>
            <w:vMerge w:val="continue"/>
            <w:tcBorders>
              <w:top w:val="nil"/>
              <w:bottom w:val="nil"/>
            </w:tcBorders>
            <w:vAlign w:val="top"/>
          </w:tcPr>
          <w:p w14:paraId="0237ED0D">
            <w:pPr>
              <w:rPr>
                <w:rFonts w:ascii="Arial"/>
                <w:sz w:val="21"/>
              </w:rPr>
            </w:pPr>
          </w:p>
        </w:tc>
        <w:tc>
          <w:tcPr>
            <w:tcW w:w="647" w:type="dxa"/>
            <w:vMerge w:val="continue"/>
            <w:tcBorders>
              <w:top w:val="nil"/>
              <w:bottom w:val="nil"/>
            </w:tcBorders>
            <w:vAlign w:val="top"/>
          </w:tcPr>
          <w:p w14:paraId="65BA2A32">
            <w:pPr>
              <w:rPr>
                <w:rFonts w:ascii="Arial"/>
                <w:sz w:val="21"/>
              </w:rPr>
            </w:pPr>
          </w:p>
        </w:tc>
        <w:tc>
          <w:tcPr>
            <w:tcW w:w="535" w:type="dxa"/>
            <w:vAlign w:val="top"/>
          </w:tcPr>
          <w:p w14:paraId="39496848">
            <w:pPr>
              <w:spacing w:before="158" w:line="236" w:lineRule="exact"/>
              <w:ind w:left="164"/>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5.0</w:t>
            </w:r>
          </w:p>
        </w:tc>
        <w:tc>
          <w:tcPr>
            <w:tcW w:w="491" w:type="dxa"/>
            <w:vAlign w:val="top"/>
          </w:tcPr>
          <w:p w14:paraId="5F2B4F1B">
            <w:pPr>
              <w:rPr>
                <w:rFonts w:ascii="Arial"/>
                <w:sz w:val="21"/>
              </w:rPr>
            </w:pPr>
          </w:p>
        </w:tc>
      </w:tr>
      <w:tr w14:paraId="6E53B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60" w:type="dxa"/>
            <w:vMerge w:val="continue"/>
            <w:tcBorders>
              <w:top w:val="nil"/>
              <w:bottom w:val="nil"/>
            </w:tcBorders>
            <w:vAlign w:val="top"/>
          </w:tcPr>
          <w:p w14:paraId="4F77F47D">
            <w:pPr>
              <w:rPr>
                <w:rFonts w:ascii="Arial"/>
                <w:sz w:val="21"/>
              </w:rPr>
            </w:pPr>
          </w:p>
        </w:tc>
        <w:tc>
          <w:tcPr>
            <w:tcW w:w="525" w:type="dxa"/>
            <w:vMerge w:val="continue"/>
            <w:tcBorders>
              <w:top w:val="nil"/>
              <w:bottom w:val="nil"/>
            </w:tcBorders>
            <w:vAlign w:val="top"/>
          </w:tcPr>
          <w:p w14:paraId="49E5BB33">
            <w:pPr>
              <w:rPr>
                <w:rFonts w:ascii="Arial"/>
                <w:sz w:val="21"/>
              </w:rPr>
            </w:pPr>
          </w:p>
        </w:tc>
        <w:tc>
          <w:tcPr>
            <w:tcW w:w="418" w:type="dxa"/>
            <w:vMerge w:val="continue"/>
            <w:tcBorders>
              <w:top w:val="nil"/>
            </w:tcBorders>
            <w:vAlign w:val="top"/>
          </w:tcPr>
          <w:p w14:paraId="6947E94C">
            <w:pPr>
              <w:rPr>
                <w:rFonts w:ascii="Arial"/>
                <w:sz w:val="21"/>
              </w:rPr>
            </w:pPr>
          </w:p>
        </w:tc>
        <w:tc>
          <w:tcPr>
            <w:tcW w:w="240" w:type="dxa"/>
            <w:vMerge w:val="continue"/>
            <w:tcBorders>
              <w:top w:val="nil"/>
            </w:tcBorders>
            <w:vAlign w:val="top"/>
          </w:tcPr>
          <w:p w14:paraId="3B55F35E">
            <w:pPr>
              <w:rPr>
                <w:rFonts w:ascii="Arial"/>
                <w:sz w:val="21"/>
              </w:rPr>
            </w:pPr>
          </w:p>
        </w:tc>
        <w:tc>
          <w:tcPr>
            <w:tcW w:w="517" w:type="dxa"/>
            <w:vAlign w:val="top"/>
          </w:tcPr>
          <w:p w14:paraId="3A4C6595">
            <w:pPr>
              <w:pStyle w:val="6"/>
              <w:spacing w:before="28" w:line="249" w:lineRule="auto"/>
              <w:ind w:left="87" w:right="23" w:hanging="41"/>
              <w:rPr>
                <w:sz w:val="18"/>
                <w:szCs w:val="18"/>
              </w:rPr>
            </w:pPr>
            <w:r>
              <w:rPr>
                <w:rFonts w:ascii="Times New Roman" w:hAnsi="Times New Roman" w:eastAsia="Times New Roman" w:cs="Times New Roman"/>
                <w:spacing w:val="-5"/>
                <w:sz w:val="18"/>
                <w:szCs w:val="18"/>
              </w:rPr>
              <w:t>1,3-</w:t>
            </w:r>
            <w:r>
              <w:rPr>
                <w:spacing w:val="-5"/>
                <w:sz w:val="18"/>
                <w:szCs w:val="18"/>
              </w:rPr>
              <w:t>丁二烯</w:t>
            </w:r>
          </w:p>
        </w:tc>
        <w:tc>
          <w:tcPr>
            <w:tcW w:w="236" w:type="dxa"/>
            <w:vMerge w:val="continue"/>
            <w:tcBorders>
              <w:top w:val="nil"/>
            </w:tcBorders>
            <w:vAlign w:val="top"/>
          </w:tcPr>
          <w:p w14:paraId="682178A0">
            <w:pPr>
              <w:rPr>
                <w:rFonts w:ascii="Arial"/>
                <w:sz w:val="21"/>
              </w:rPr>
            </w:pPr>
          </w:p>
        </w:tc>
        <w:tc>
          <w:tcPr>
            <w:tcW w:w="572" w:type="dxa"/>
            <w:vMerge w:val="continue"/>
            <w:tcBorders>
              <w:top w:val="nil"/>
            </w:tcBorders>
            <w:vAlign w:val="top"/>
          </w:tcPr>
          <w:p w14:paraId="266FD987">
            <w:pPr>
              <w:rPr>
                <w:rFonts w:ascii="Arial"/>
                <w:sz w:val="21"/>
              </w:rPr>
            </w:pPr>
          </w:p>
        </w:tc>
        <w:tc>
          <w:tcPr>
            <w:tcW w:w="535" w:type="dxa"/>
            <w:vAlign w:val="top"/>
          </w:tcPr>
          <w:p w14:paraId="2775EE98">
            <w:pPr>
              <w:spacing w:before="159" w:line="237"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647B1A2F">
            <w:pPr>
              <w:spacing w:before="145"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0.00005</w:t>
            </w:r>
          </w:p>
        </w:tc>
        <w:tc>
          <w:tcPr>
            <w:tcW w:w="666" w:type="dxa"/>
            <w:vAlign w:val="top"/>
          </w:tcPr>
          <w:p w14:paraId="43EE3076">
            <w:pPr>
              <w:spacing w:before="145" w:line="236" w:lineRule="exact"/>
              <w:ind w:left="4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0.00002</w:t>
            </w:r>
          </w:p>
        </w:tc>
        <w:tc>
          <w:tcPr>
            <w:tcW w:w="236" w:type="dxa"/>
            <w:vMerge w:val="continue"/>
            <w:tcBorders>
              <w:top w:val="nil"/>
            </w:tcBorders>
            <w:vAlign w:val="top"/>
          </w:tcPr>
          <w:p w14:paraId="64F20173">
            <w:pPr>
              <w:rPr>
                <w:rFonts w:ascii="Arial"/>
                <w:sz w:val="21"/>
              </w:rPr>
            </w:pPr>
          </w:p>
        </w:tc>
        <w:tc>
          <w:tcPr>
            <w:tcW w:w="538" w:type="dxa"/>
            <w:vMerge w:val="continue"/>
            <w:tcBorders>
              <w:top w:val="nil"/>
            </w:tcBorders>
            <w:vAlign w:val="top"/>
          </w:tcPr>
          <w:p w14:paraId="3614FBFB">
            <w:pPr>
              <w:rPr>
                <w:rFonts w:ascii="Arial"/>
                <w:sz w:val="21"/>
              </w:rPr>
            </w:pPr>
          </w:p>
        </w:tc>
        <w:tc>
          <w:tcPr>
            <w:tcW w:w="386" w:type="dxa"/>
            <w:vMerge w:val="continue"/>
            <w:tcBorders>
              <w:top w:val="nil"/>
            </w:tcBorders>
            <w:vAlign w:val="top"/>
          </w:tcPr>
          <w:p w14:paraId="536E2DAB">
            <w:pPr>
              <w:rPr>
                <w:rFonts w:ascii="Arial"/>
                <w:sz w:val="21"/>
              </w:rPr>
            </w:pPr>
          </w:p>
        </w:tc>
        <w:tc>
          <w:tcPr>
            <w:tcW w:w="386" w:type="dxa"/>
            <w:vAlign w:val="top"/>
          </w:tcPr>
          <w:p w14:paraId="12CD1F27">
            <w:pPr>
              <w:spacing w:before="159" w:line="237"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45303805">
            <w:pPr>
              <w:spacing w:before="159" w:line="237"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tcBorders>
            <w:vAlign w:val="top"/>
          </w:tcPr>
          <w:p w14:paraId="21283CE5">
            <w:pPr>
              <w:rPr>
                <w:rFonts w:ascii="Arial"/>
                <w:sz w:val="21"/>
              </w:rPr>
            </w:pPr>
          </w:p>
        </w:tc>
        <w:tc>
          <w:tcPr>
            <w:tcW w:w="535" w:type="dxa"/>
            <w:vAlign w:val="top"/>
          </w:tcPr>
          <w:p w14:paraId="601A6638">
            <w:pPr>
              <w:spacing w:before="159" w:line="237"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7A81AAF3">
            <w:pPr>
              <w:spacing w:before="145" w:line="236" w:lineRule="exact"/>
              <w:ind w:left="2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0.00005</w:t>
            </w:r>
          </w:p>
        </w:tc>
        <w:tc>
          <w:tcPr>
            <w:tcW w:w="730" w:type="dxa"/>
            <w:vAlign w:val="top"/>
          </w:tcPr>
          <w:p w14:paraId="318A69B4">
            <w:pPr>
              <w:spacing w:before="145" w:line="236" w:lineRule="exact"/>
              <w:ind w:left="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0.00002</w:t>
            </w:r>
          </w:p>
        </w:tc>
        <w:tc>
          <w:tcPr>
            <w:tcW w:w="787" w:type="dxa"/>
            <w:vMerge w:val="continue"/>
            <w:tcBorders>
              <w:top w:val="nil"/>
            </w:tcBorders>
            <w:vAlign w:val="top"/>
          </w:tcPr>
          <w:p w14:paraId="29A35CC7">
            <w:pPr>
              <w:rPr>
                <w:rFonts w:ascii="Arial"/>
                <w:sz w:val="21"/>
              </w:rPr>
            </w:pPr>
          </w:p>
        </w:tc>
        <w:tc>
          <w:tcPr>
            <w:tcW w:w="765" w:type="dxa"/>
            <w:vMerge w:val="continue"/>
            <w:tcBorders>
              <w:top w:val="nil"/>
            </w:tcBorders>
            <w:vAlign w:val="top"/>
          </w:tcPr>
          <w:p w14:paraId="1E806D14">
            <w:pPr>
              <w:rPr>
                <w:rFonts w:ascii="Arial"/>
                <w:sz w:val="21"/>
              </w:rPr>
            </w:pPr>
          </w:p>
        </w:tc>
        <w:tc>
          <w:tcPr>
            <w:tcW w:w="1172" w:type="dxa"/>
            <w:vMerge w:val="continue"/>
            <w:tcBorders>
              <w:top w:val="nil"/>
            </w:tcBorders>
            <w:vAlign w:val="top"/>
          </w:tcPr>
          <w:p w14:paraId="64E07DA3">
            <w:pPr>
              <w:rPr>
                <w:rFonts w:ascii="Arial"/>
                <w:sz w:val="21"/>
              </w:rPr>
            </w:pPr>
          </w:p>
        </w:tc>
        <w:tc>
          <w:tcPr>
            <w:tcW w:w="647" w:type="dxa"/>
            <w:vMerge w:val="continue"/>
            <w:tcBorders>
              <w:top w:val="nil"/>
            </w:tcBorders>
            <w:vAlign w:val="top"/>
          </w:tcPr>
          <w:p w14:paraId="0D3F61C0">
            <w:pPr>
              <w:rPr>
                <w:rFonts w:ascii="Arial"/>
                <w:sz w:val="21"/>
              </w:rPr>
            </w:pPr>
          </w:p>
        </w:tc>
        <w:tc>
          <w:tcPr>
            <w:tcW w:w="535" w:type="dxa"/>
            <w:vAlign w:val="top"/>
          </w:tcPr>
          <w:p w14:paraId="5C7B2E39">
            <w:pPr>
              <w:spacing w:before="159" w:line="237"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13277547">
            <w:pPr>
              <w:spacing w:before="159" w:line="237"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0AA5A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vAlign w:val="top"/>
          </w:tcPr>
          <w:p w14:paraId="40C17004">
            <w:pPr>
              <w:rPr>
                <w:rFonts w:ascii="Arial"/>
                <w:sz w:val="21"/>
              </w:rPr>
            </w:pPr>
          </w:p>
        </w:tc>
        <w:tc>
          <w:tcPr>
            <w:tcW w:w="525" w:type="dxa"/>
            <w:vMerge w:val="continue"/>
            <w:tcBorders>
              <w:top w:val="nil"/>
              <w:bottom w:val="nil"/>
            </w:tcBorders>
            <w:vAlign w:val="top"/>
          </w:tcPr>
          <w:p w14:paraId="064C88D1">
            <w:pPr>
              <w:rPr>
                <w:rFonts w:ascii="Arial"/>
                <w:sz w:val="21"/>
              </w:rPr>
            </w:pPr>
          </w:p>
        </w:tc>
        <w:tc>
          <w:tcPr>
            <w:tcW w:w="418" w:type="dxa"/>
            <w:vMerge w:val="restart"/>
            <w:tcBorders>
              <w:bottom w:val="nil"/>
            </w:tcBorders>
            <w:vAlign w:val="top"/>
          </w:tcPr>
          <w:p w14:paraId="5AC5272F">
            <w:pPr>
              <w:spacing w:line="247" w:lineRule="auto"/>
              <w:rPr>
                <w:rFonts w:ascii="Arial"/>
                <w:sz w:val="21"/>
              </w:rPr>
            </w:pPr>
          </w:p>
          <w:p w14:paraId="4498C128">
            <w:pPr>
              <w:spacing w:line="247" w:lineRule="auto"/>
              <w:rPr>
                <w:rFonts w:ascii="Arial"/>
                <w:sz w:val="21"/>
              </w:rPr>
            </w:pPr>
          </w:p>
          <w:p w14:paraId="0CCD2DAE">
            <w:pPr>
              <w:spacing w:line="247" w:lineRule="auto"/>
              <w:rPr>
                <w:rFonts w:ascii="Arial"/>
                <w:sz w:val="21"/>
              </w:rPr>
            </w:pPr>
          </w:p>
          <w:p w14:paraId="603A29EC">
            <w:pPr>
              <w:spacing w:line="247" w:lineRule="auto"/>
              <w:rPr>
                <w:rFonts w:ascii="Arial"/>
                <w:sz w:val="21"/>
              </w:rPr>
            </w:pPr>
          </w:p>
          <w:p w14:paraId="081FA004">
            <w:pPr>
              <w:spacing w:line="247" w:lineRule="auto"/>
              <w:rPr>
                <w:rFonts w:ascii="Arial"/>
                <w:sz w:val="21"/>
              </w:rPr>
            </w:pPr>
          </w:p>
          <w:p w14:paraId="0E064E59">
            <w:pPr>
              <w:spacing w:line="247" w:lineRule="auto"/>
              <w:rPr>
                <w:rFonts w:ascii="Arial"/>
                <w:sz w:val="21"/>
              </w:rPr>
            </w:pPr>
          </w:p>
          <w:p w14:paraId="5D481442">
            <w:pPr>
              <w:pStyle w:val="6"/>
              <w:spacing w:before="59" w:line="222" w:lineRule="auto"/>
              <w:ind w:left="37"/>
              <w:rPr>
                <w:sz w:val="18"/>
                <w:szCs w:val="18"/>
              </w:rPr>
            </w:pPr>
            <w:r>
              <w:rPr>
                <w:spacing w:val="-6"/>
                <w:sz w:val="18"/>
                <w:szCs w:val="18"/>
              </w:rPr>
              <w:t>小计</w:t>
            </w:r>
          </w:p>
        </w:tc>
        <w:tc>
          <w:tcPr>
            <w:tcW w:w="757" w:type="dxa"/>
            <w:gridSpan w:val="2"/>
            <w:vAlign w:val="top"/>
          </w:tcPr>
          <w:p w14:paraId="4FE47B34">
            <w:pPr>
              <w:pStyle w:val="6"/>
              <w:spacing w:before="111" w:line="220" w:lineRule="auto"/>
              <w:ind w:left="110"/>
              <w:rPr>
                <w:sz w:val="18"/>
                <w:szCs w:val="18"/>
              </w:rPr>
            </w:pPr>
            <w:r>
              <w:rPr>
                <w:spacing w:val="-3"/>
                <w:sz w:val="18"/>
                <w:szCs w:val="18"/>
              </w:rPr>
              <w:t>颗粒物</w:t>
            </w:r>
          </w:p>
        </w:tc>
        <w:tc>
          <w:tcPr>
            <w:tcW w:w="236" w:type="dxa"/>
            <w:vMerge w:val="restart"/>
            <w:tcBorders>
              <w:bottom w:val="nil"/>
            </w:tcBorders>
            <w:vAlign w:val="top"/>
          </w:tcPr>
          <w:p w14:paraId="06E99E37">
            <w:pPr>
              <w:spacing w:line="243" w:lineRule="auto"/>
              <w:rPr>
                <w:rFonts w:ascii="Arial"/>
                <w:sz w:val="21"/>
              </w:rPr>
            </w:pPr>
          </w:p>
          <w:p w14:paraId="5E12E3C4">
            <w:pPr>
              <w:spacing w:line="243" w:lineRule="auto"/>
              <w:rPr>
                <w:rFonts w:ascii="Arial"/>
                <w:sz w:val="21"/>
              </w:rPr>
            </w:pPr>
          </w:p>
          <w:p w14:paraId="527A53EF">
            <w:pPr>
              <w:spacing w:line="243" w:lineRule="auto"/>
              <w:rPr>
                <w:rFonts w:ascii="Arial"/>
                <w:sz w:val="21"/>
              </w:rPr>
            </w:pPr>
          </w:p>
          <w:p w14:paraId="6AAA35C6">
            <w:pPr>
              <w:spacing w:line="244" w:lineRule="auto"/>
              <w:rPr>
                <w:rFonts w:ascii="Arial"/>
                <w:sz w:val="21"/>
              </w:rPr>
            </w:pPr>
          </w:p>
          <w:p w14:paraId="51058314">
            <w:pPr>
              <w:spacing w:line="244" w:lineRule="auto"/>
              <w:rPr>
                <w:rFonts w:ascii="Arial"/>
                <w:sz w:val="21"/>
              </w:rPr>
            </w:pPr>
          </w:p>
          <w:p w14:paraId="37062C38">
            <w:pPr>
              <w:spacing w:line="244" w:lineRule="auto"/>
              <w:rPr>
                <w:rFonts w:ascii="Arial"/>
                <w:sz w:val="21"/>
              </w:rPr>
            </w:pPr>
          </w:p>
          <w:p w14:paraId="113849AF">
            <w:pPr>
              <w:spacing w:before="52" w:line="236" w:lineRule="exact"/>
              <w:ind w:left="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72" w:type="dxa"/>
            <w:vMerge w:val="restart"/>
            <w:tcBorders>
              <w:bottom w:val="nil"/>
            </w:tcBorders>
            <w:vAlign w:val="top"/>
          </w:tcPr>
          <w:p w14:paraId="6A2C9FC1">
            <w:pPr>
              <w:spacing w:line="243" w:lineRule="auto"/>
              <w:rPr>
                <w:rFonts w:ascii="Arial"/>
                <w:sz w:val="21"/>
              </w:rPr>
            </w:pPr>
          </w:p>
          <w:p w14:paraId="540117C3">
            <w:pPr>
              <w:spacing w:line="243" w:lineRule="auto"/>
              <w:rPr>
                <w:rFonts w:ascii="Arial"/>
                <w:sz w:val="21"/>
              </w:rPr>
            </w:pPr>
          </w:p>
          <w:p w14:paraId="57E43F11">
            <w:pPr>
              <w:spacing w:line="243" w:lineRule="auto"/>
              <w:rPr>
                <w:rFonts w:ascii="Arial"/>
                <w:sz w:val="21"/>
              </w:rPr>
            </w:pPr>
          </w:p>
          <w:p w14:paraId="285171AA">
            <w:pPr>
              <w:spacing w:line="244" w:lineRule="auto"/>
              <w:rPr>
                <w:rFonts w:ascii="Arial"/>
                <w:sz w:val="21"/>
              </w:rPr>
            </w:pPr>
          </w:p>
          <w:p w14:paraId="0C3A4DFA">
            <w:pPr>
              <w:spacing w:line="244" w:lineRule="auto"/>
              <w:rPr>
                <w:rFonts w:ascii="Arial"/>
                <w:sz w:val="21"/>
              </w:rPr>
            </w:pPr>
          </w:p>
          <w:p w14:paraId="572ADF63">
            <w:pPr>
              <w:spacing w:line="244" w:lineRule="auto"/>
              <w:rPr>
                <w:rFonts w:ascii="Arial"/>
                <w:sz w:val="21"/>
              </w:rPr>
            </w:pPr>
          </w:p>
          <w:p w14:paraId="636323BC">
            <w:pPr>
              <w:spacing w:before="52" w:line="236" w:lineRule="exact"/>
              <w:ind w:left="2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5" w:type="dxa"/>
            <w:vAlign w:val="top"/>
          </w:tcPr>
          <w:p w14:paraId="4C114AA7">
            <w:pPr>
              <w:spacing w:before="84"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0E401DA2">
            <w:pPr>
              <w:spacing w:before="70" w:line="236"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0.253</w:t>
            </w:r>
          </w:p>
        </w:tc>
        <w:tc>
          <w:tcPr>
            <w:tcW w:w="666" w:type="dxa"/>
            <w:vAlign w:val="top"/>
          </w:tcPr>
          <w:p w14:paraId="55510AF1">
            <w:pPr>
              <w:spacing w:before="70" w:line="236" w:lineRule="exact"/>
              <w:ind w:left="13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0.606</w:t>
            </w:r>
          </w:p>
        </w:tc>
        <w:tc>
          <w:tcPr>
            <w:tcW w:w="236" w:type="dxa"/>
            <w:vAlign w:val="top"/>
          </w:tcPr>
          <w:p w14:paraId="732A0F93">
            <w:pPr>
              <w:rPr>
                <w:rFonts w:ascii="Arial"/>
                <w:sz w:val="21"/>
              </w:rPr>
            </w:pPr>
          </w:p>
        </w:tc>
        <w:tc>
          <w:tcPr>
            <w:tcW w:w="538" w:type="dxa"/>
            <w:vMerge w:val="restart"/>
            <w:tcBorders>
              <w:bottom w:val="nil"/>
            </w:tcBorders>
            <w:vAlign w:val="top"/>
          </w:tcPr>
          <w:p w14:paraId="1D0C2A30">
            <w:pPr>
              <w:spacing w:line="243" w:lineRule="auto"/>
              <w:rPr>
                <w:rFonts w:ascii="Arial"/>
                <w:sz w:val="21"/>
              </w:rPr>
            </w:pPr>
          </w:p>
          <w:p w14:paraId="579BBD47">
            <w:pPr>
              <w:spacing w:line="243" w:lineRule="auto"/>
              <w:rPr>
                <w:rFonts w:ascii="Arial"/>
                <w:sz w:val="21"/>
              </w:rPr>
            </w:pPr>
          </w:p>
          <w:p w14:paraId="77BB3BB8">
            <w:pPr>
              <w:spacing w:line="243" w:lineRule="auto"/>
              <w:rPr>
                <w:rFonts w:ascii="Arial"/>
                <w:sz w:val="21"/>
              </w:rPr>
            </w:pPr>
          </w:p>
          <w:p w14:paraId="48F17A2B">
            <w:pPr>
              <w:spacing w:line="244" w:lineRule="auto"/>
              <w:rPr>
                <w:rFonts w:ascii="Arial"/>
                <w:sz w:val="21"/>
              </w:rPr>
            </w:pPr>
          </w:p>
          <w:p w14:paraId="379413C6">
            <w:pPr>
              <w:spacing w:line="244" w:lineRule="auto"/>
              <w:rPr>
                <w:rFonts w:ascii="Arial"/>
                <w:sz w:val="21"/>
              </w:rPr>
            </w:pPr>
          </w:p>
          <w:p w14:paraId="5545B6E8">
            <w:pPr>
              <w:spacing w:line="244" w:lineRule="auto"/>
              <w:rPr>
                <w:rFonts w:ascii="Arial"/>
                <w:sz w:val="21"/>
              </w:rPr>
            </w:pPr>
          </w:p>
          <w:p w14:paraId="71E12D27">
            <w:pPr>
              <w:spacing w:before="52" w:line="236" w:lineRule="exact"/>
              <w:ind w:left="24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6" w:type="dxa"/>
            <w:vMerge w:val="restart"/>
            <w:tcBorders>
              <w:bottom w:val="nil"/>
            </w:tcBorders>
            <w:vAlign w:val="top"/>
          </w:tcPr>
          <w:p w14:paraId="652E7FD2">
            <w:pPr>
              <w:spacing w:line="243" w:lineRule="auto"/>
              <w:rPr>
                <w:rFonts w:ascii="Arial"/>
                <w:sz w:val="21"/>
              </w:rPr>
            </w:pPr>
          </w:p>
          <w:p w14:paraId="45EDFFF8">
            <w:pPr>
              <w:spacing w:line="243" w:lineRule="auto"/>
              <w:rPr>
                <w:rFonts w:ascii="Arial"/>
                <w:sz w:val="21"/>
              </w:rPr>
            </w:pPr>
          </w:p>
          <w:p w14:paraId="1A8AAA74">
            <w:pPr>
              <w:spacing w:line="243" w:lineRule="auto"/>
              <w:rPr>
                <w:rFonts w:ascii="Arial"/>
                <w:sz w:val="21"/>
              </w:rPr>
            </w:pPr>
          </w:p>
          <w:p w14:paraId="6539CDC1">
            <w:pPr>
              <w:spacing w:line="244" w:lineRule="auto"/>
              <w:rPr>
                <w:rFonts w:ascii="Arial"/>
                <w:sz w:val="21"/>
              </w:rPr>
            </w:pPr>
          </w:p>
          <w:p w14:paraId="157F6935">
            <w:pPr>
              <w:spacing w:line="244" w:lineRule="auto"/>
              <w:rPr>
                <w:rFonts w:ascii="Arial"/>
                <w:sz w:val="21"/>
              </w:rPr>
            </w:pPr>
          </w:p>
          <w:p w14:paraId="712AB9A0">
            <w:pPr>
              <w:spacing w:line="244" w:lineRule="auto"/>
              <w:rPr>
                <w:rFonts w:ascii="Arial"/>
                <w:sz w:val="21"/>
              </w:rPr>
            </w:pPr>
          </w:p>
          <w:p w14:paraId="7671858C">
            <w:pPr>
              <w:spacing w:before="5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6" w:type="dxa"/>
            <w:vAlign w:val="top"/>
          </w:tcPr>
          <w:p w14:paraId="292D401D">
            <w:pPr>
              <w:spacing w:before="84"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4E9BF102">
            <w:pPr>
              <w:spacing w:before="84"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restart"/>
            <w:tcBorders>
              <w:bottom w:val="nil"/>
            </w:tcBorders>
            <w:vAlign w:val="top"/>
          </w:tcPr>
          <w:p w14:paraId="188C916C">
            <w:pPr>
              <w:spacing w:line="243" w:lineRule="auto"/>
              <w:rPr>
                <w:rFonts w:ascii="Arial"/>
                <w:sz w:val="21"/>
              </w:rPr>
            </w:pPr>
          </w:p>
          <w:p w14:paraId="26B32DC3">
            <w:pPr>
              <w:spacing w:line="243" w:lineRule="auto"/>
              <w:rPr>
                <w:rFonts w:ascii="Arial"/>
                <w:sz w:val="21"/>
              </w:rPr>
            </w:pPr>
          </w:p>
          <w:p w14:paraId="75933C14">
            <w:pPr>
              <w:spacing w:line="243" w:lineRule="auto"/>
              <w:rPr>
                <w:rFonts w:ascii="Arial"/>
                <w:sz w:val="21"/>
              </w:rPr>
            </w:pPr>
          </w:p>
          <w:p w14:paraId="071B8DFD">
            <w:pPr>
              <w:spacing w:line="244" w:lineRule="auto"/>
              <w:rPr>
                <w:rFonts w:ascii="Arial"/>
                <w:sz w:val="21"/>
              </w:rPr>
            </w:pPr>
          </w:p>
          <w:p w14:paraId="4CE20B8E">
            <w:pPr>
              <w:spacing w:line="244" w:lineRule="auto"/>
              <w:rPr>
                <w:rFonts w:ascii="Arial"/>
                <w:sz w:val="21"/>
              </w:rPr>
            </w:pPr>
          </w:p>
          <w:p w14:paraId="34713D68">
            <w:pPr>
              <w:spacing w:line="244" w:lineRule="auto"/>
              <w:rPr>
                <w:rFonts w:ascii="Arial"/>
                <w:sz w:val="21"/>
              </w:rPr>
            </w:pPr>
          </w:p>
          <w:p w14:paraId="777AB182">
            <w:pPr>
              <w:spacing w:before="52"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5" w:type="dxa"/>
            <w:vAlign w:val="top"/>
          </w:tcPr>
          <w:p w14:paraId="0B2D61D3">
            <w:pPr>
              <w:spacing w:before="84"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460ECCAC">
            <w:pPr>
              <w:spacing w:before="70"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2C12357B">
            <w:pPr>
              <w:spacing w:before="84"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0.1697</w:t>
            </w:r>
          </w:p>
        </w:tc>
        <w:tc>
          <w:tcPr>
            <w:tcW w:w="787" w:type="dxa"/>
            <w:vMerge w:val="restart"/>
            <w:tcBorders>
              <w:bottom w:val="nil"/>
            </w:tcBorders>
            <w:vAlign w:val="top"/>
          </w:tcPr>
          <w:p w14:paraId="0E00684F">
            <w:pPr>
              <w:spacing w:line="243" w:lineRule="auto"/>
              <w:rPr>
                <w:rFonts w:ascii="Arial"/>
                <w:sz w:val="21"/>
              </w:rPr>
            </w:pPr>
          </w:p>
          <w:p w14:paraId="32EE02EB">
            <w:pPr>
              <w:spacing w:line="243" w:lineRule="auto"/>
              <w:rPr>
                <w:rFonts w:ascii="Arial"/>
                <w:sz w:val="21"/>
              </w:rPr>
            </w:pPr>
          </w:p>
          <w:p w14:paraId="10FB909B">
            <w:pPr>
              <w:spacing w:line="243" w:lineRule="auto"/>
              <w:rPr>
                <w:rFonts w:ascii="Arial"/>
                <w:sz w:val="21"/>
              </w:rPr>
            </w:pPr>
          </w:p>
          <w:p w14:paraId="19FAABAF">
            <w:pPr>
              <w:spacing w:line="244" w:lineRule="auto"/>
              <w:rPr>
                <w:rFonts w:ascii="Arial"/>
                <w:sz w:val="21"/>
              </w:rPr>
            </w:pPr>
          </w:p>
          <w:p w14:paraId="132AF85D">
            <w:pPr>
              <w:spacing w:line="244" w:lineRule="auto"/>
              <w:rPr>
                <w:rFonts w:ascii="Arial"/>
                <w:sz w:val="21"/>
              </w:rPr>
            </w:pPr>
          </w:p>
          <w:p w14:paraId="330265B0">
            <w:pPr>
              <w:spacing w:line="244" w:lineRule="auto"/>
              <w:rPr>
                <w:rFonts w:ascii="Arial"/>
                <w:sz w:val="21"/>
              </w:rPr>
            </w:pPr>
          </w:p>
          <w:p w14:paraId="5A24E39D">
            <w:pPr>
              <w:spacing w:before="52" w:line="236" w:lineRule="exact"/>
              <w:ind w:left="3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65" w:type="dxa"/>
            <w:vMerge w:val="restart"/>
            <w:tcBorders>
              <w:bottom w:val="nil"/>
            </w:tcBorders>
            <w:vAlign w:val="top"/>
          </w:tcPr>
          <w:p w14:paraId="0B04C3C1">
            <w:pPr>
              <w:spacing w:line="243" w:lineRule="auto"/>
              <w:rPr>
                <w:rFonts w:ascii="Arial"/>
                <w:sz w:val="21"/>
              </w:rPr>
            </w:pPr>
          </w:p>
          <w:p w14:paraId="61EDB614">
            <w:pPr>
              <w:spacing w:line="243" w:lineRule="auto"/>
              <w:rPr>
                <w:rFonts w:ascii="Arial"/>
                <w:sz w:val="21"/>
              </w:rPr>
            </w:pPr>
          </w:p>
          <w:p w14:paraId="3FC08FEC">
            <w:pPr>
              <w:spacing w:line="243" w:lineRule="auto"/>
              <w:rPr>
                <w:rFonts w:ascii="Arial"/>
                <w:sz w:val="21"/>
              </w:rPr>
            </w:pPr>
          </w:p>
          <w:p w14:paraId="231B2192">
            <w:pPr>
              <w:spacing w:line="244" w:lineRule="auto"/>
              <w:rPr>
                <w:rFonts w:ascii="Arial"/>
                <w:sz w:val="21"/>
              </w:rPr>
            </w:pPr>
          </w:p>
          <w:p w14:paraId="64A52F85">
            <w:pPr>
              <w:spacing w:line="244" w:lineRule="auto"/>
              <w:rPr>
                <w:rFonts w:ascii="Arial"/>
                <w:sz w:val="21"/>
              </w:rPr>
            </w:pPr>
          </w:p>
          <w:p w14:paraId="1BC4196D">
            <w:pPr>
              <w:spacing w:line="244" w:lineRule="auto"/>
              <w:rPr>
                <w:rFonts w:ascii="Arial"/>
                <w:sz w:val="21"/>
              </w:rPr>
            </w:pPr>
          </w:p>
          <w:p w14:paraId="25B97976">
            <w:pPr>
              <w:spacing w:before="52" w:line="236" w:lineRule="exact"/>
              <w:ind w:left="3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172" w:type="dxa"/>
            <w:vMerge w:val="restart"/>
            <w:tcBorders>
              <w:bottom w:val="nil"/>
            </w:tcBorders>
            <w:vAlign w:val="top"/>
          </w:tcPr>
          <w:p w14:paraId="03A8E74B">
            <w:pPr>
              <w:spacing w:line="243" w:lineRule="auto"/>
              <w:rPr>
                <w:rFonts w:ascii="Arial"/>
                <w:sz w:val="21"/>
              </w:rPr>
            </w:pPr>
          </w:p>
          <w:p w14:paraId="48CE4E37">
            <w:pPr>
              <w:spacing w:line="243" w:lineRule="auto"/>
              <w:rPr>
                <w:rFonts w:ascii="Arial"/>
                <w:sz w:val="21"/>
              </w:rPr>
            </w:pPr>
          </w:p>
          <w:p w14:paraId="67E99F18">
            <w:pPr>
              <w:spacing w:line="243" w:lineRule="auto"/>
              <w:rPr>
                <w:rFonts w:ascii="Arial"/>
                <w:sz w:val="21"/>
              </w:rPr>
            </w:pPr>
          </w:p>
          <w:p w14:paraId="0EF7A23E">
            <w:pPr>
              <w:spacing w:line="244" w:lineRule="auto"/>
              <w:rPr>
                <w:rFonts w:ascii="Arial"/>
                <w:sz w:val="21"/>
              </w:rPr>
            </w:pPr>
          </w:p>
          <w:p w14:paraId="07929CF0">
            <w:pPr>
              <w:spacing w:line="244" w:lineRule="auto"/>
              <w:rPr>
                <w:rFonts w:ascii="Arial"/>
                <w:sz w:val="21"/>
              </w:rPr>
            </w:pPr>
          </w:p>
          <w:p w14:paraId="031B34A8">
            <w:pPr>
              <w:spacing w:line="244" w:lineRule="auto"/>
              <w:rPr>
                <w:rFonts w:ascii="Arial"/>
                <w:sz w:val="21"/>
              </w:rPr>
            </w:pPr>
          </w:p>
          <w:p w14:paraId="47B6E1B5">
            <w:pPr>
              <w:spacing w:before="52" w:line="236" w:lineRule="exact"/>
              <w:ind w:left="55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7" w:type="dxa"/>
            <w:vMerge w:val="restart"/>
            <w:tcBorders>
              <w:bottom w:val="nil"/>
            </w:tcBorders>
            <w:vAlign w:val="top"/>
          </w:tcPr>
          <w:p w14:paraId="5945F072">
            <w:pPr>
              <w:spacing w:line="243" w:lineRule="auto"/>
              <w:rPr>
                <w:rFonts w:ascii="Arial"/>
                <w:sz w:val="21"/>
              </w:rPr>
            </w:pPr>
          </w:p>
          <w:p w14:paraId="170BC4D1">
            <w:pPr>
              <w:spacing w:line="243" w:lineRule="auto"/>
              <w:rPr>
                <w:rFonts w:ascii="Arial"/>
                <w:sz w:val="21"/>
              </w:rPr>
            </w:pPr>
          </w:p>
          <w:p w14:paraId="785399C7">
            <w:pPr>
              <w:spacing w:line="243" w:lineRule="auto"/>
              <w:rPr>
                <w:rFonts w:ascii="Arial"/>
                <w:sz w:val="21"/>
              </w:rPr>
            </w:pPr>
          </w:p>
          <w:p w14:paraId="57E37B14">
            <w:pPr>
              <w:spacing w:line="244" w:lineRule="auto"/>
              <w:rPr>
                <w:rFonts w:ascii="Arial"/>
                <w:sz w:val="21"/>
              </w:rPr>
            </w:pPr>
          </w:p>
          <w:p w14:paraId="75111225">
            <w:pPr>
              <w:spacing w:line="244" w:lineRule="auto"/>
              <w:rPr>
                <w:rFonts w:ascii="Arial"/>
                <w:sz w:val="21"/>
              </w:rPr>
            </w:pPr>
          </w:p>
          <w:p w14:paraId="341CAC05">
            <w:pPr>
              <w:spacing w:line="244" w:lineRule="auto"/>
              <w:rPr>
                <w:rFonts w:ascii="Arial"/>
                <w:sz w:val="21"/>
              </w:rPr>
            </w:pPr>
          </w:p>
          <w:p w14:paraId="6B7E1ECA">
            <w:pPr>
              <w:spacing w:before="52" w:line="236" w:lineRule="exact"/>
              <w:ind w:left="29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5" w:type="dxa"/>
            <w:vAlign w:val="top"/>
          </w:tcPr>
          <w:p w14:paraId="0E95459E">
            <w:pPr>
              <w:spacing w:before="84" w:line="236"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297ACC76">
            <w:pPr>
              <w:spacing w:before="84"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3132C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60" w:type="dxa"/>
            <w:vMerge w:val="continue"/>
            <w:tcBorders>
              <w:top w:val="nil"/>
              <w:bottom w:val="nil"/>
            </w:tcBorders>
            <w:vAlign w:val="top"/>
          </w:tcPr>
          <w:p w14:paraId="1642A961">
            <w:pPr>
              <w:rPr>
                <w:rFonts w:ascii="Arial"/>
                <w:sz w:val="21"/>
              </w:rPr>
            </w:pPr>
          </w:p>
        </w:tc>
        <w:tc>
          <w:tcPr>
            <w:tcW w:w="525" w:type="dxa"/>
            <w:vMerge w:val="continue"/>
            <w:tcBorders>
              <w:top w:val="nil"/>
              <w:bottom w:val="nil"/>
            </w:tcBorders>
            <w:vAlign w:val="top"/>
          </w:tcPr>
          <w:p w14:paraId="7A07237C">
            <w:pPr>
              <w:rPr>
                <w:rFonts w:ascii="Arial"/>
                <w:sz w:val="21"/>
              </w:rPr>
            </w:pPr>
          </w:p>
        </w:tc>
        <w:tc>
          <w:tcPr>
            <w:tcW w:w="418" w:type="dxa"/>
            <w:vMerge w:val="continue"/>
            <w:tcBorders>
              <w:top w:val="nil"/>
              <w:bottom w:val="nil"/>
            </w:tcBorders>
            <w:vAlign w:val="top"/>
          </w:tcPr>
          <w:p w14:paraId="55445BC5">
            <w:pPr>
              <w:rPr>
                <w:rFonts w:ascii="Arial"/>
                <w:sz w:val="21"/>
              </w:rPr>
            </w:pPr>
          </w:p>
        </w:tc>
        <w:tc>
          <w:tcPr>
            <w:tcW w:w="757" w:type="dxa"/>
            <w:gridSpan w:val="2"/>
            <w:vAlign w:val="top"/>
          </w:tcPr>
          <w:p w14:paraId="1291CA0B">
            <w:pPr>
              <w:pStyle w:val="6"/>
              <w:spacing w:before="57" w:line="234" w:lineRule="auto"/>
              <w:ind w:left="202" w:right="107" w:hanging="88"/>
              <w:rPr>
                <w:sz w:val="18"/>
                <w:szCs w:val="18"/>
              </w:rPr>
            </w:pPr>
            <w:r>
              <w:rPr>
                <w:spacing w:val="-4"/>
                <w:sz w:val="18"/>
                <w:szCs w:val="18"/>
              </w:rPr>
              <w:t>非甲烷</w:t>
            </w:r>
            <w:r>
              <w:rPr>
                <w:spacing w:val="-5"/>
                <w:sz w:val="18"/>
                <w:szCs w:val="18"/>
              </w:rPr>
              <w:t>总烃</w:t>
            </w:r>
          </w:p>
        </w:tc>
        <w:tc>
          <w:tcPr>
            <w:tcW w:w="236" w:type="dxa"/>
            <w:vMerge w:val="continue"/>
            <w:tcBorders>
              <w:top w:val="nil"/>
              <w:bottom w:val="nil"/>
            </w:tcBorders>
            <w:vAlign w:val="top"/>
          </w:tcPr>
          <w:p w14:paraId="43D89A1C">
            <w:pPr>
              <w:rPr>
                <w:rFonts w:ascii="Arial"/>
                <w:sz w:val="21"/>
              </w:rPr>
            </w:pPr>
          </w:p>
        </w:tc>
        <w:tc>
          <w:tcPr>
            <w:tcW w:w="572" w:type="dxa"/>
            <w:vMerge w:val="continue"/>
            <w:tcBorders>
              <w:top w:val="nil"/>
              <w:bottom w:val="nil"/>
            </w:tcBorders>
            <w:vAlign w:val="top"/>
          </w:tcPr>
          <w:p w14:paraId="714AF2AC">
            <w:pPr>
              <w:rPr>
                <w:rFonts w:ascii="Arial"/>
                <w:sz w:val="21"/>
              </w:rPr>
            </w:pPr>
          </w:p>
        </w:tc>
        <w:tc>
          <w:tcPr>
            <w:tcW w:w="535" w:type="dxa"/>
            <w:vAlign w:val="top"/>
          </w:tcPr>
          <w:p w14:paraId="061A1044">
            <w:pPr>
              <w:spacing w:before="159"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1DAFE49A">
            <w:pPr>
              <w:spacing w:before="147" w:line="236"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0.327</w:t>
            </w:r>
          </w:p>
        </w:tc>
        <w:tc>
          <w:tcPr>
            <w:tcW w:w="666" w:type="dxa"/>
            <w:vAlign w:val="top"/>
          </w:tcPr>
          <w:p w14:paraId="67E1D9B7">
            <w:pPr>
              <w:spacing w:before="159" w:line="236" w:lineRule="exact"/>
              <w:ind w:left="8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0.4627</w:t>
            </w:r>
          </w:p>
        </w:tc>
        <w:tc>
          <w:tcPr>
            <w:tcW w:w="236" w:type="dxa"/>
            <w:vMerge w:val="restart"/>
            <w:tcBorders>
              <w:bottom w:val="nil"/>
            </w:tcBorders>
            <w:vAlign w:val="top"/>
          </w:tcPr>
          <w:p w14:paraId="467C72AD">
            <w:pPr>
              <w:spacing w:line="254" w:lineRule="auto"/>
              <w:rPr>
                <w:rFonts w:ascii="Arial"/>
                <w:sz w:val="21"/>
              </w:rPr>
            </w:pPr>
          </w:p>
          <w:p w14:paraId="02C9353B">
            <w:pPr>
              <w:spacing w:line="254" w:lineRule="auto"/>
              <w:rPr>
                <w:rFonts w:ascii="Arial"/>
                <w:sz w:val="21"/>
              </w:rPr>
            </w:pPr>
          </w:p>
          <w:p w14:paraId="7D81AE5F">
            <w:pPr>
              <w:spacing w:line="255" w:lineRule="auto"/>
              <w:rPr>
                <w:rFonts w:ascii="Arial"/>
                <w:sz w:val="21"/>
              </w:rPr>
            </w:pPr>
          </w:p>
          <w:p w14:paraId="116388D1">
            <w:pPr>
              <w:spacing w:line="255" w:lineRule="auto"/>
              <w:rPr>
                <w:rFonts w:ascii="Arial"/>
                <w:sz w:val="21"/>
              </w:rPr>
            </w:pPr>
          </w:p>
          <w:p w14:paraId="418B4029">
            <w:pPr>
              <w:spacing w:line="255" w:lineRule="auto"/>
              <w:rPr>
                <w:rFonts w:ascii="Arial"/>
                <w:sz w:val="21"/>
              </w:rPr>
            </w:pPr>
          </w:p>
          <w:p w14:paraId="58747BCF">
            <w:pPr>
              <w:spacing w:before="51" w:line="237" w:lineRule="exact"/>
              <w:ind w:left="8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8" w:type="dxa"/>
            <w:vMerge w:val="continue"/>
            <w:tcBorders>
              <w:top w:val="nil"/>
              <w:bottom w:val="nil"/>
            </w:tcBorders>
            <w:vAlign w:val="top"/>
          </w:tcPr>
          <w:p w14:paraId="09BADE09">
            <w:pPr>
              <w:rPr>
                <w:rFonts w:ascii="Arial"/>
                <w:sz w:val="21"/>
              </w:rPr>
            </w:pPr>
          </w:p>
        </w:tc>
        <w:tc>
          <w:tcPr>
            <w:tcW w:w="386" w:type="dxa"/>
            <w:vMerge w:val="continue"/>
            <w:tcBorders>
              <w:top w:val="nil"/>
              <w:bottom w:val="nil"/>
            </w:tcBorders>
            <w:vAlign w:val="top"/>
          </w:tcPr>
          <w:p w14:paraId="6E95D222">
            <w:pPr>
              <w:rPr>
                <w:rFonts w:ascii="Arial"/>
                <w:sz w:val="21"/>
              </w:rPr>
            </w:pPr>
          </w:p>
        </w:tc>
        <w:tc>
          <w:tcPr>
            <w:tcW w:w="386" w:type="dxa"/>
            <w:vAlign w:val="top"/>
          </w:tcPr>
          <w:p w14:paraId="633AF8D9">
            <w:pPr>
              <w:spacing w:before="159"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7D1A93D5">
            <w:pPr>
              <w:spacing w:before="159"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bottom w:val="nil"/>
            </w:tcBorders>
            <w:vAlign w:val="top"/>
          </w:tcPr>
          <w:p w14:paraId="06ABF594">
            <w:pPr>
              <w:rPr>
                <w:rFonts w:ascii="Arial"/>
                <w:sz w:val="21"/>
              </w:rPr>
            </w:pPr>
          </w:p>
        </w:tc>
        <w:tc>
          <w:tcPr>
            <w:tcW w:w="535" w:type="dxa"/>
            <w:vAlign w:val="top"/>
          </w:tcPr>
          <w:p w14:paraId="1D9C4F6D">
            <w:pPr>
              <w:spacing w:before="159"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0F829D38">
            <w:pPr>
              <w:spacing w:before="159"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0B59BAE5">
            <w:pPr>
              <w:spacing w:before="159"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0.1480</w:t>
            </w:r>
          </w:p>
        </w:tc>
        <w:tc>
          <w:tcPr>
            <w:tcW w:w="787" w:type="dxa"/>
            <w:vMerge w:val="continue"/>
            <w:tcBorders>
              <w:top w:val="nil"/>
              <w:bottom w:val="nil"/>
            </w:tcBorders>
            <w:vAlign w:val="top"/>
          </w:tcPr>
          <w:p w14:paraId="70CDFBE8">
            <w:pPr>
              <w:rPr>
                <w:rFonts w:ascii="Arial"/>
                <w:sz w:val="21"/>
              </w:rPr>
            </w:pPr>
          </w:p>
        </w:tc>
        <w:tc>
          <w:tcPr>
            <w:tcW w:w="765" w:type="dxa"/>
            <w:vMerge w:val="continue"/>
            <w:tcBorders>
              <w:top w:val="nil"/>
              <w:bottom w:val="nil"/>
            </w:tcBorders>
            <w:vAlign w:val="top"/>
          </w:tcPr>
          <w:p w14:paraId="456592B6">
            <w:pPr>
              <w:rPr>
                <w:rFonts w:ascii="Arial"/>
                <w:sz w:val="21"/>
              </w:rPr>
            </w:pPr>
          </w:p>
        </w:tc>
        <w:tc>
          <w:tcPr>
            <w:tcW w:w="1172" w:type="dxa"/>
            <w:vMerge w:val="continue"/>
            <w:tcBorders>
              <w:top w:val="nil"/>
              <w:bottom w:val="nil"/>
            </w:tcBorders>
            <w:vAlign w:val="top"/>
          </w:tcPr>
          <w:p w14:paraId="6EC6BA89">
            <w:pPr>
              <w:rPr>
                <w:rFonts w:ascii="Arial"/>
                <w:sz w:val="21"/>
              </w:rPr>
            </w:pPr>
          </w:p>
        </w:tc>
        <w:tc>
          <w:tcPr>
            <w:tcW w:w="647" w:type="dxa"/>
            <w:vMerge w:val="continue"/>
            <w:tcBorders>
              <w:top w:val="nil"/>
              <w:bottom w:val="nil"/>
            </w:tcBorders>
            <w:vAlign w:val="top"/>
          </w:tcPr>
          <w:p w14:paraId="62C3BD68">
            <w:pPr>
              <w:rPr>
                <w:rFonts w:ascii="Arial"/>
                <w:sz w:val="21"/>
              </w:rPr>
            </w:pPr>
          </w:p>
        </w:tc>
        <w:tc>
          <w:tcPr>
            <w:tcW w:w="535" w:type="dxa"/>
            <w:vAlign w:val="top"/>
          </w:tcPr>
          <w:p w14:paraId="48B6BCA1">
            <w:pPr>
              <w:spacing w:before="159" w:line="236"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2E756DBA">
            <w:pPr>
              <w:spacing w:before="159"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4E728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60" w:type="dxa"/>
            <w:vMerge w:val="continue"/>
            <w:tcBorders>
              <w:top w:val="nil"/>
              <w:bottom w:val="nil"/>
            </w:tcBorders>
            <w:vAlign w:val="top"/>
          </w:tcPr>
          <w:p w14:paraId="6EE82AA4">
            <w:pPr>
              <w:rPr>
                <w:rFonts w:ascii="Arial"/>
                <w:sz w:val="21"/>
              </w:rPr>
            </w:pPr>
          </w:p>
        </w:tc>
        <w:tc>
          <w:tcPr>
            <w:tcW w:w="525" w:type="dxa"/>
            <w:vMerge w:val="continue"/>
            <w:tcBorders>
              <w:top w:val="nil"/>
              <w:bottom w:val="nil"/>
            </w:tcBorders>
            <w:vAlign w:val="top"/>
          </w:tcPr>
          <w:p w14:paraId="42CDFC87">
            <w:pPr>
              <w:rPr>
                <w:rFonts w:ascii="Arial"/>
                <w:sz w:val="21"/>
              </w:rPr>
            </w:pPr>
          </w:p>
        </w:tc>
        <w:tc>
          <w:tcPr>
            <w:tcW w:w="418" w:type="dxa"/>
            <w:vMerge w:val="continue"/>
            <w:tcBorders>
              <w:top w:val="nil"/>
              <w:bottom w:val="nil"/>
            </w:tcBorders>
            <w:vAlign w:val="top"/>
          </w:tcPr>
          <w:p w14:paraId="70901EAD">
            <w:pPr>
              <w:rPr>
                <w:rFonts w:ascii="Arial"/>
                <w:sz w:val="21"/>
              </w:rPr>
            </w:pPr>
          </w:p>
        </w:tc>
        <w:tc>
          <w:tcPr>
            <w:tcW w:w="240" w:type="dxa"/>
            <w:vMerge w:val="restart"/>
            <w:tcBorders>
              <w:bottom w:val="nil"/>
            </w:tcBorders>
            <w:textDirection w:val="tbRlV"/>
            <w:vAlign w:val="top"/>
          </w:tcPr>
          <w:p w14:paraId="0E05DD9F">
            <w:pPr>
              <w:pStyle w:val="6"/>
              <w:spacing w:before="32" w:line="205" w:lineRule="auto"/>
              <w:ind w:left="966"/>
              <w:rPr>
                <w:sz w:val="18"/>
                <w:szCs w:val="18"/>
              </w:rPr>
            </w:pPr>
            <w:r>
              <w:rPr>
                <w:sz w:val="18"/>
                <w:szCs w:val="18"/>
              </w:rPr>
              <w:t>其</w:t>
            </w:r>
            <w:r>
              <w:rPr>
                <w:spacing w:val="-12"/>
                <w:sz w:val="18"/>
                <w:szCs w:val="18"/>
              </w:rPr>
              <w:t xml:space="preserve"> </w:t>
            </w:r>
            <w:r>
              <w:rPr>
                <w:sz w:val="18"/>
                <w:szCs w:val="18"/>
              </w:rPr>
              <w:t>中</w:t>
            </w:r>
          </w:p>
        </w:tc>
        <w:tc>
          <w:tcPr>
            <w:tcW w:w="517" w:type="dxa"/>
            <w:vAlign w:val="top"/>
          </w:tcPr>
          <w:p w14:paraId="78A421B4">
            <w:pPr>
              <w:pStyle w:val="6"/>
              <w:spacing w:before="57" w:line="234" w:lineRule="auto"/>
              <w:ind w:left="168" w:right="81" w:hanging="87"/>
              <w:rPr>
                <w:sz w:val="18"/>
                <w:szCs w:val="18"/>
              </w:rPr>
            </w:pPr>
            <w:r>
              <w:rPr>
                <w:spacing w:val="-6"/>
                <w:sz w:val="18"/>
                <w:szCs w:val="18"/>
              </w:rPr>
              <w:t>丙烯</w:t>
            </w:r>
            <w:r>
              <w:rPr>
                <w:sz w:val="18"/>
                <w:szCs w:val="18"/>
              </w:rPr>
              <w:t>腈</w:t>
            </w:r>
          </w:p>
        </w:tc>
        <w:tc>
          <w:tcPr>
            <w:tcW w:w="236" w:type="dxa"/>
            <w:vMerge w:val="continue"/>
            <w:tcBorders>
              <w:top w:val="nil"/>
              <w:bottom w:val="nil"/>
            </w:tcBorders>
            <w:vAlign w:val="top"/>
          </w:tcPr>
          <w:p w14:paraId="27CEE401">
            <w:pPr>
              <w:rPr>
                <w:rFonts w:ascii="Arial"/>
                <w:sz w:val="21"/>
              </w:rPr>
            </w:pPr>
          </w:p>
        </w:tc>
        <w:tc>
          <w:tcPr>
            <w:tcW w:w="572" w:type="dxa"/>
            <w:vMerge w:val="continue"/>
            <w:tcBorders>
              <w:top w:val="nil"/>
              <w:bottom w:val="nil"/>
            </w:tcBorders>
            <w:vAlign w:val="top"/>
          </w:tcPr>
          <w:p w14:paraId="012CF8A8">
            <w:pPr>
              <w:rPr>
                <w:rFonts w:ascii="Arial"/>
                <w:sz w:val="21"/>
              </w:rPr>
            </w:pPr>
          </w:p>
        </w:tc>
        <w:tc>
          <w:tcPr>
            <w:tcW w:w="535" w:type="dxa"/>
            <w:vAlign w:val="top"/>
          </w:tcPr>
          <w:p w14:paraId="0BD8C88A">
            <w:pPr>
              <w:spacing w:before="160"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70D03EBE">
            <w:pPr>
              <w:spacing w:before="148"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0.00293</w:t>
            </w:r>
          </w:p>
        </w:tc>
        <w:tc>
          <w:tcPr>
            <w:tcW w:w="666" w:type="dxa"/>
            <w:vAlign w:val="top"/>
          </w:tcPr>
          <w:p w14:paraId="1D94B3E5">
            <w:pPr>
              <w:spacing w:before="148" w:line="236" w:lineRule="exact"/>
              <w:ind w:left="4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0.00092</w:t>
            </w:r>
          </w:p>
        </w:tc>
        <w:tc>
          <w:tcPr>
            <w:tcW w:w="236" w:type="dxa"/>
            <w:vMerge w:val="continue"/>
            <w:tcBorders>
              <w:top w:val="nil"/>
              <w:bottom w:val="nil"/>
            </w:tcBorders>
            <w:vAlign w:val="top"/>
          </w:tcPr>
          <w:p w14:paraId="0913B429">
            <w:pPr>
              <w:rPr>
                <w:rFonts w:ascii="Arial"/>
                <w:sz w:val="21"/>
              </w:rPr>
            </w:pPr>
          </w:p>
        </w:tc>
        <w:tc>
          <w:tcPr>
            <w:tcW w:w="538" w:type="dxa"/>
            <w:vMerge w:val="continue"/>
            <w:tcBorders>
              <w:top w:val="nil"/>
              <w:bottom w:val="nil"/>
            </w:tcBorders>
            <w:vAlign w:val="top"/>
          </w:tcPr>
          <w:p w14:paraId="495DB760">
            <w:pPr>
              <w:rPr>
                <w:rFonts w:ascii="Arial"/>
                <w:sz w:val="21"/>
              </w:rPr>
            </w:pPr>
          </w:p>
        </w:tc>
        <w:tc>
          <w:tcPr>
            <w:tcW w:w="386" w:type="dxa"/>
            <w:vMerge w:val="continue"/>
            <w:tcBorders>
              <w:top w:val="nil"/>
              <w:bottom w:val="nil"/>
            </w:tcBorders>
            <w:vAlign w:val="top"/>
          </w:tcPr>
          <w:p w14:paraId="1F0EA7ED">
            <w:pPr>
              <w:rPr>
                <w:rFonts w:ascii="Arial"/>
                <w:sz w:val="21"/>
              </w:rPr>
            </w:pPr>
          </w:p>
        </w:tc>
        <w:tc>
          <w:tcPr>
            <w:tcW w:w="386" w:type="dxa"/>
            <w:vAlign w:val="top"/>
          </w:tcPr>
          <w:p w14:paraId="43F209BF">
            <w:pPr>
              <w:spacing w:before="160"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2A6F274F">
            <w:pPr>
              <w:spacing w:before="160"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bottom w:val="nil"/>
            </w:tcBorders>
            <w:vAlign w:val="top"/>
          </w:tcPr>
          <w:p w14:paraId="64059DDE">
            <w:pPr>
              <w:rPr>
                <w:rFonts w:ascii="Arial"/>
                <w:sz w:val="21"/>
              </w:rPr>
            </w:pPr>
          </w:p>
        </w:tc>
        <w:tc>
          <w:tcPr>
            <w:tcW w:w="535" w:type="dxa"/>
            <w:vAlign w:val="top"/>
          </w:tcPr>
          <w:p w14:paraId="6FE87149">
            <w:pPr>
              <w:spacing w:before="160"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1732619C">
            <w:pPr>
              <w:spacing w:before="160"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073B0925">
            <w:pPr>
              <w:spacing w:before="290" w:line="224"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0.0003</w:t>
            </w:r>
          </w:p>
        </w:tc>
        <w:tc>
          <w:tcPr>
            <w:tcW w:w="787" w:type="dxa"/>
            <w:vMerge w:val="continue"/>
            <w:tcBorders>
              <w:top w:val="nil"/>
              <w:bottom w:val="nil"/>
            </w:tcBorders>
            <w:vAlign w:val="top"/>
          </w:tcPr>
          <w:p w14:paraId="157F3C7D">
            <w:pPr>
              <w:rPr>
                <w:rFonts w:ascii="Arial"/>
                <w:sz w:val="21"/>
              </w:rPr>
            </w:pPr>
          </w:p>
        </w:tc>
        <w:tc>
          <w:tcPr>
            <w:tcW w:w="765" w:type="dxa"/>
            <w:vMerge w:val="continue"/>
            <w:tcBorders>
              <w:top w:val="nil"/>
              <w:bottom w:val="nil"/>
            </w:tcBorders>
            <w:vAlign w:val="top"/>
          </w:tcPr>
          <w:p w14:paraId="662C8D03">
            <w:pPr>
              <w:rPr>
                <w:rFonts w:ascii="Arial"/>
                <w:sz w:val="21"/>
              </w:rPr>
            </w:pPr>
          </w:p>
        </w:tc>
        <w:tc>
          <w:tcPr>
            <w:tcW w:w="1172" w:type="dxa"/>
            <w:vMerge w:val="continue"/>
            <w:tcBorders>
              <w:top w:val="nil"/>
              <w:bottom w:val="nil"/>
            </w:tcBorders>
            <w:vAlign w:val="top"/>
          </w:tcPr>
          <w:p w14:paraId="088525B3">
            <w:pPr>
              <w:rPr>
                <w:rFonts w:ascii="Arial"/>
                <w:sz w:val="21"/>
              </w:rPr>
            </w:pPr>
          </w:p>
        </w:tc>
        <w:tc>
          <w:tcPr>
            <w:tcW w:w="647" w:type="dxa"/>
            <w:vMerge w:val="continue"/>
            <w:tcBorders>
              <w:top w:val="nil"/>
              <w:bottom w:val="nil"/>
            </w:tcBorders>
            <w:vAlign w:val="top"/>
          </w:tcPr>
          <w:p w14:paraId="6EE55F3D">
            <w:pPr>
              <w:rPr>
                <w:rFonts w:ascii="Arial"/>
                <w:sz w:val="21"/>
              </w:rPr>
            </w:pPr>
          </w:p>
        </w:tc>
        <w:tc>
          <w:tcPr>
            <w:tcW w:w="535" w:type="dxa"/>
            <w:vAlign w:val="top"/>
          </w:tcPr>
          <w:p w14:paraId="20423400">
            <w:pPr>
              <w:spacing w:before="160" w:line="236"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6A648382">
            <w:pPr>
              <w:spacing w:before="160"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3EAEC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vAlign w:val="top"/>
          </w:tcPr>
          <w:p w14:paraId="738D9925">
            <w:pPr>
              <w:rPr>
                <w:rFonts w:ascii="Arial"/>
                <w:sz w:val="21"/>
              </w:rPr>
            </w:pPr>
          </w:p>
        </w:tc>
        <w:tc>
          <w:tcPr>
            <w:tcW w:w="525" w:type="dxa"/>
            <w:vMerge w:val="continue"/>
            <w:tcBorders>
              <w:top w:val="nil"/>
              <w:bottom w:val="nil"/>
            </w:tcBorders>
            <w:vAlign w:val="top"/>
          </w:tcPr>
          <w:p w14:paraId="3830EA0D">
            <w:pPr>
              <w:rPr>
                <w:rFonts w:ascii="Arial"/>
                <w:sz w:val="21"/>
              </w:rPr>
            </w:pPr>
          </w:p>
        </w:tc>
        <w:tc>
          <w:tcPr>
            <w:tcW w:w="418" w:type="dxa"/>
            <w:vMerge w:val="continue"/>
            <w:tcBorders>
              <w:top w:val="nil"/>
              <w:bottom w:val="nil"/>
            </w:tcBorders>
            <w:vAlign w:val="top"/>
          </w:tcPr>
          <w:p w14:paraId="231FB772">
            <w:pPr>
              <w:rPr>
                <w:rFonts w:ascii="Arial"/>
                <w:sz w:val="21"/>
              </w:rPr>
            </w:pPr>
          </w:p>
        </w:tc>
        <w:tc>
          <w:tcPr>
            <w:tcW w:w="240" w:type="dxa"/>
            <w:vMerge w:val="continue"/>
            <w:tcBorders>
              <w:top w:val="nil"/>
              <w:bottom w:val="nil"/>
            </w:tcBorders>
            <w:textDirection w:val="tbRlV"/>
            <w:vAlign w:val="top"/>
          </w:tcPr>
          <w:p w14:paraId="18B1A905">
            <w:pPr>
              <w:spacing w:line="235" w:lineRule="exact"/>
              <w:rPr>
                <w:rFonts w:ascii="Arial"/>
                <w:sz w:val="19"/>
              </w:rPr>
            </w:pPr>
          </w:p>
        </w:tc>
        <w:tc>
          <w:tcPr>
            <w:tcW w:w="517" w:type="dxa"/>
            <w:vAlign w:val="top"/>
          </w:tcPr>
          <w:p w14:paraId="12CF9549">
            <w:pPr>
              <w:pStyle w:val="6"/>
              <w:spacing w:before="114" w:line="219" w:lineRule="auto"/>
              <w:ind w:left="101"/>
              <w:rPr>
                <w:sz w:val="18"/>
                <w:szCs w:val="18"/>
              </w:rPr>
            </w:pPr>
            <w:r>
              <w:rPr>
                <w:spacing w:val="-16"/>
                <w:sz w:val="18"/>
                <w:szCs w:val="18"/>
              </w:rPr>
              <w:t>甲苯</w:t>
            </w:r>
          </w:p>
        </w:tc>
        <w:tc>
          <w:tcPr>
            <w:tcW w:w="236" w:type="dxa"/>
            <w:vMerge w:val="continue"/>
            <w:tcBorders>
              <w:top w:val="nil"/>
              <w:bottom w:val="nil"/>
            </w:tcBorders>
            <w:vAlign w:val="top"/>
          </w:tcPr>
          <w:p w14:paraId="4BA47476">
            <w:pPr>
              <w:rPr>
                <w:rFonts w:ascii="Arial"/>
                <w:sz w:val="21"/>
              </w:rPr>
            </w:pPr>
          </w:p>
        </w:tc>
        <w:tc>
          <w:tcPr>
            <w:tcW w:w="572" w:type="dxa"/>
            <w:vMerge w:val="continue"/>
            <w:tcBorders>
              <w:top w:val="nil"/>
              <w:bottom w:val="nil"/>
            </w:tcBorders>
            <w:vAlign w:val="top"/>
          </w:tcPr>
          <w:p w14:paraId="7A216BAA">
            <w:pPr>
              <w:rPr>
                <w:rFonts w:ascii="Arial"/>
                <w:sz w:val="21"/>
              </w:rPr>
            </w:pPr>
          </w:p>
        </w:tc>
        <w:tc>
          <w:tcPr>
            <w:tcW w:w="535" w:type="dxa"/>
            <w:vAlign w:val="top"/>
          </w:tcPr>
          <w:p w14:paraId="6AFC5238">
            <w:pPr>
              <w:spacing w:before="85"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302ADDE5">
            <w:pPr>
              <w:spacing w:before="73"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0.00190</w:t>
            </w:r>
          </w:p>
        </w:tc>
        <w:tc>
          <w:tcPr>
            <w:tcW w:w="666" w:type="dxa"/>
            <w:vAlign w:val="top"/>
          </w:tcPr>
          <w:p w14:paraId="6A40A346">
            <w:pPr>
              <w:spacing w:before="73" w:line="236" w:lineRule="exact"/>
              <w:ind w:left="4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0.00060</w:t>
            </w:r>
          </w:p>
        </w:tc>
        <w:tc>
          <w:tcPr>
            <w:tcW w:w="236" w:type="dxa"/>
            <w:vMerge w:val="continue"/>
            <w:tcBorders>
              <w:top w:val="nil"/>
              <w:bottom w:val="nil"/>
            </w:tcBorders>
            <w:vAlign w:val="top"/>
          </w:tcPr>
          <w:p w14:paraId="084F8FCE">
            <w:pPr>
              <w:rPr>
                <w:rFonts w:ascii="Arial"/>
                <w:sz w:val="21"/>
              </w:rPr>
            </w:pPr>
          </w:p>
        </w:tc>
        <w:tc>
          <w:tcPr>
            <w:tcW w:w="538" w:type="dxa"/>
            <w:vMerge w:val="continue"/>
            <w:tcBorders>
              <w:top w:val="nil"/>
              <w:bottom w:val="nil"/>
            </w:tcBorders>
            <w:vAlign w:val="top"/>
          </w:tcPr>
          <w:p w14:paraId="5AB6E833">
            <w:pPr>
              <w:rPr>
                <w:rFonts w:ascii="Arial"/>
                <w:sz w:val="21"/>
              </w:rPr>
            </w:pPr>
          </w:p>
        </w:tc>
        <w:tc>
          <w:tcPr>
            <w:tcW w:w="386" w:type="dxa"/>
            <w:vMerge w:val="continue"/>
            <w:tcBorders>
              <w:top w:val="nil"/>
              <w:bottom w:val="nil"/>
            </w:tcBorders>
            <w:vAlign w:val="top"/>
          </w:tcPr>
          <w:p w14:paraId="6BB6C963">
            <w:pPr>
              <w:rPr>
                <w:rFonts w:ascii="Arial"/>
                <w:sz w:val="21"/>
              </w:rPr>
            </w:pPr>
          </w:p>
        </w:tc>
        <w:tc>
          <w:tcPr>
            <w:tcW w:w="386" w:type="dxa"/>
            <w:vAlign w:val="top"/>
          </w:tcPr>
          <w:p w14:paraId="5F24B4D0">
            <w:pPr>
              <w:spacing w:before="85"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01A61E8F">
            <w:pPr>
              <w:spacing w:before="85"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bottom w:val="nil"/>
            </w:tcBorders>
            <w:vAlign w:val="top"/>
          </w:tcPr>
          <w:p w14:paraId="5D59BA8E">
            <w:pPr>
              <w:rPr>
                <w:rFonts w:ascii="Arial"/>
                <w:sz w:val="21"/>
              </w:rPr>
            </w:pPr>
          </w:p>
        </w:tc>
        <w:tc>
          <w:tcPr>
            <w:tcW w:w="535" w:type="dxa"/>
            <w:vAlign w:val="top"/>
          </w:tcPr>
          <w:p w14:paraId="4EFFC0B7">
            <w:pPr>
              <w:spacing w:before="85"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29904836">
            <w:pPr>
              <w:spacing w:before="85"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6A1B5737">
            <w:pPr>
              <w:spacing w:before="140" w:line="224"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0.0002</w:t>
            </w:r>
          </w:p>
        </w:tc>
        <w:tc>
          <w:tcPr>
            <w:tcW w:w="787" w:type="dxa"/>
            <w:vMerge w:val="continue"/>
            <w:tcBorders>
              <w:top w:val="nil"/>
              <w:bottom w:val="nil"/>
            </w:tcBorders>
            <w:vAlign w:val="top"/>
          </w:tcPr>
          <w:p w14:paraId="66735D6F">
            <w:pPr>
              <w:rPr>
                <w:rFonts w:ascii="Arial"/>
                <w:sz w:val="21"/>
              </w:rPr>
            </w:pPr>
          </w:p>
        </w:tc>
        <w:tc>
          <w:tcPr>
            <w:tcW w:w="765" w:type="dxa"/>
            <w:vMerge w:val="continue"/>
            <w:tcBorders>
              <w:top w:val="nil"/>
              <w:bottom w:val="nil"/>
            </w:tcBorders>
            <w:vAlign w:val="top"/>
          </w:tcPr>
          <w:p w14:paraId="144AA4B4">
            <w:pPr>
              <w:rPr>
                <w:rFonts w:ascii="Arial"/>
                <w:sz w:val="21"/>
              </w:rPr>
            </w:pPr>
          </w:p>
        </w:tc>
        <w:tc>
          <w:tcPr>
            <w:tcW w:w="1172" w:type="dxa"/>
            <w:vMerge w:val="continue"/>
            <w:tcBorders>
              <w:top w:val="nil"/>
              <w:bottom w:val="nil"/>
            </w:tcBorders>
            <w:vAlign w:val="top"/>
          </w:tcPr>
          <w:p w14:paraId="202C4947">
            <w:pPr>
              <w:rPr>
                <w:rFonts w:ascii="Arial"/>
                <w:sz w:val="21"/>
              </w:rPr>
            </w:pPr>
          </w:p>
        </w:tc>
        <w:tc>
          <w:tcPr>
            <w:tcW w:w="647" w:type="dxa"/>
            <w:vMerge w:val="continue"/>
            <w:tcBorders>
              <w:top w:val="nil"/>
              <w:bottom w:val="nil"/>
            </w:tcBorders>
            <w:vAlign w:val="top"/>
          </w:tcPr>
          <w:p w14:paraId="75FC9F26">
            <w:pPr>
              <w:rPr>
                <w:rFonts w:ascii="Arial"/>
                <w:sz w:val="21"/>
              </w:rPr>
            </w:pPr>
          </w:p>
        </w:tc>
        <w:tc>
          <w:tcPr>
            <w:tcW w:w="535" w:type="dxa"/>
            <w:vAlign w:val="top"/>
          </w:tcPr>
          <w:p w14:paraId="134D099F">
            <w:pPr>
              <w:spacing w:before="85" w:line="236"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15719937">
            <w:pPr>
              <w:spacing w:before="85"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52CA4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vAlign w:val="top"/>
          </w:tcPr>
          <w:p w14:paraId="7C991CCF">
            <w:pPr>
              <w:rPr>
                <w:rFonts w:ascii="Arial"/>
                <w:sz w:val="21"/>
              </w:rPr>
            </w:pPr>
          </w:p>
        </w:tc>
        <w:tc>
          <w:tcPr>
            <w:tcW w:w="525" w:type="dxa"/>
            <w:vMerge w:val="continue"/>
            <w:tcBorders>
              <w:top w:val="nil"/>
              <w:bottom w:val="nil"/>
            </w:tcBorders>
            <w:vAlign w:val="top"/>
          </w:tcPr>
          <w:p w14:paraId="6CE0A9EC">
            <w:pPr>
              <w:rPr>
                <w:rFonts w:ascii="Arial"/>
                <w:sz w:val="21"/>
              </w:rPr>
            </w:pPr>
          </w:p>
        </w:tc>
        <w:tc>
          <w:tcPr>
            <w:tcW w:w="418" w:type="dxa"/>
            <w:vMerge w:val="continue"/>
            <w:tcBorders>
              <w:top w:val="nil"/>
              <w:bottom w:val="nil"/>
            </w:tcBorders>
            <w:vAlign w:val="top"/>
          </w:tcPr>
          <w:p w14:paraId="30A00006">
            <w:pPr>
              <w:rPr>
                <w:rFonts w:ascii="Arial"/>
                <w:sz w:val="21"/>
              </w:rPr>
            </w:pPr>
          </w:p>
        </w:tc>
        <w:tc>
          <w:tcPr>
            <w:tcW w:w="240" w:type="dxa"/>
            <w:vMerge w:val="continue"/>
            <w:tcBorders>
              <w:top w:val="nil"/>
              <w:bottom w:val="nil"/>
            </w:tcBorders>
            <w:textDirection w:val="tbRlV"/>
            <w:vAlign w:val="top"/>
          </w:tcPr>
          <w:p w14:paraId="363CAFE8">
            <w:pPr>
              <w:spacing w:line="235" w:lineRule="exact"/>
              <w:rPr>
                <w:rFonts w:ascii="Arial"/>
                <w:sz w:val="19"/>
              </w:rPr>
            </w:pPr>
          </w:p>
        </w:tc>
        <w:tc>
          <w:tcPr>
            <w:tcW w:w="517" w:type="dxa"/>
            <w:vAlign w:val="top"/>
          </w:tcPr>
          <w:p w14:paraId="7F00E07A">
            <w:pPr>
              <w:pStyle w:val="6"/>
              <w:spacing w:before="114" w:line="219" w:lineRule="auto"/>
              <w:ind w:left="92"/>
              <w:rPr>
                <w:sz w:val="18"/>
                <w:szCs w:val="18"/>
              </w:rPr>
            </w:pPr>
            <w:r>
              <w:rPr>
                <w:spacing w:val="-11"/>
                <w:sz w:val="18"/>
                <w:szCs w:val="18"/>
              </w:rPr>
              <w:t>乙苯</w:t>
            </w:r>
          </w:p>
        </w:tc>
        <w:tc>
          <w:tcPr>
            <w:tcW w:w="236" w:type="dxa"/>
            <w:vMerge w:val="continue"/>
            <w:tcBorders>
              <w:top w:val="nil"/>
              <w:bottom w:val="nil"/>
            </w:tcBorders>
            <w:vAlign w:val="top"/>
          </w:tcPr>
          <w:p w14:paraId="411F05BF">
            <w:pPr>
              <w:rPr>
                <w:rFonts w:ascii="Arial"/>
                <w:sz w:val="21"/>
              </w:rPr>
            </w:pPr>
          </w:p>
        </w:tc>
        <w:tc>
          <w:tcPr>
            <w:tcW w:w="572" w:type="dxa"/>
            <w:vMerge w:val="continue"/>
            <w:tcBorders>
              <w:top w:val="nil"/>
              <w:bottom w:val="nil"/>
            </w:tcBorders>
            <w:vAlign w:val="top"/>
          </w:tcPr>
          <w:p w14:paraId="0AC23A18">
            <w:pPr>
              <w:rPr>
                <w:rFonts w:ascii="Arial"/>
                <w:sz w:val="21"/>
              </w:rPr>
            </w:pPr>
          </w:p>
        </w:tc>
        <w:tc>
          <w:tcPr>
            <w:tcW w:w="535" w:type="dxa"/>
            <w:vAlign w:val="top"/>
          </w:tcPr>
          <w:p w14:paraId="2CC4BB02">
            <w:pPr>
              <w:spacing w:before="85"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547B61A1">
            <w:pPr>
              <w:spacing w:before="73"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0.00772</w:t>
            </w:r>
          </w:p>
        </w:tc>
        <w:tc>
          <w:tcPr>
            <w:tcW w:w="666" w:type="dxa"/>
            <w:vAlign w:val="top"/>
          </w:tcPr>
          <w:p w14:paraId="16AD4402">
            <w:pPr>
              <w:spacing w:before="73" w:line="236" w:lineRule="exact"/>
              <w:ind w:left="8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0.0024</w:t>
            </w:r>
          </w:p>
        </w:tc>
        <w:tc>
          <w:tcPr>
            <w:tcW w:w="236" w:type="dxa"/>
            <w:vMerge w:val="continue"/>
            <w:tcBorders>
              <w:top w:val="nil"/>
              <w:bottom w:val="nil"/>
            </w:tcBorders>
            <w:vAlign w:val="top"/>
          </w:tcPr>
          <w:p w14:paraId="394FDA8B">
            <w:pPr>
              <w:rPr>
                <w:rFonts w:ascii="Arial"/>
                <w:sz w:val="21"/>
              </w:rPr>
            </w:pPr>
          </w:p>
        </w:tc>
        <w:tc>
          <w:tcPr>
            <w:tcW w:w="538" w:type="dxa"/>
            <w:vMerge w:val="continue"/>
            <w:tcBorders>
              <w:top w:val="nil"/>
              <w:bottom w:val="nil"/>
            </w:tcBorders>
            <w:vAlign w:val="top"/>
          </w:tcPr>
          <w:p w14:paraId="787CF678">
            <w:pPr>
              <w:rPr>
                <w:rFonts w:ascii="Arial"/>
                <w:sz w:val="21"/>
              </w:rPr>
            </w:pPr>
          </w:p>
        </w:tc>
        <w:tc>
          <w:tcPr>
            <w:tcW w:w="386" w:type="dxa"/>
            <w:vMerge w:val="continue"/>
            <w:tcBorders>
              <w:top w:val="nil"/>
              <w:bottom w:val="nil"/>
            </w:tcBorders>
            <w:vAlign w:val="top"/>
          </w:tcPr>
          <w:p w14:paraId="146DD93E">
            <w:pPr>
              <w:rPr>
                <w:rFonts w:ascii="Arial"/>
                <w:sz w:val="21"/>
              </w:rPr>
            </w:pPr>
          </w:p>
        </w:tc>
        <w:tc>
          <w:tcPr>
            <w:tcW w:w="386" w:type="dxa"/>
            <w:vAlign w:val="top"/>
          </w:tcPr>
          <w:p w14:paraId="1796BCD5">
            <w:pPr>
              <w:spacing w:before="85"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7965DD92">
            <w:pPr>
              <w:spacing w:before="85"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bottom w:val="nil"/>
            </w:tcBorders>
            <w:vAlign w:val="top"/>
          </w:tcPr>
          <w:p w14:paraId="7B11E27B">
            <w:pPr>
              <w:rPr>
                <w:rFonts w:ascii="Arial"/>
                <w:sz w:val="21"/>
              </w:rPr>
            </w:pPr>
          </w:p>
        </w:tc>
        <w:tc>
          <w:tcPr>
            <w:tcW w:w="535" w:type="dxa"/>
            <w:vAlign w:val="top"/>
          </w:tcPr>
          <w:p w14:paraId="61687C02">
            <w:pPr>
              <w:spacing w:before="85"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015B39EE">
            <w:pPr>
              <w:spacing w:before="85"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210F0957">
            <w:pPr>
              <w:spacing w:before="140" w:line="224"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0.0008</w:t>
            </w:r>
          </w:p>
        </w:tc>
        <w:tc>
          <w:tcPr>
            <w:tcW w:w="787" w:type="dxa"/>
            <w:vMerge w:val="continue"/>
            <w:tcBorders>
              <w:top w:val="nil"/>
              <w:bottom w:val="nil"/>
            </w:tcBorders>
            <w:vAlign w:val="top"/>
          </w:tcPr>
          <w:p w14:paraId="1D05F14B">
            <w:pPr>
              <w:rPr>
                <w:rFonts w:ascii="Arial"/>
                <w:sz w:val="21"/>
              </w:rPr>
            </w:pPr>
          </w:p>
        </w:tc>
        <w:tc>
          <w:tcPr>
            <w:tcW w:w="765" w:type="dxa"/>
            <w:vMerge w:val="continue"/>
            <w:tcBorders>
              <w:top w:val="nil"/>
              <w:bottom w:val="nil"/>
            </w:tcBorders>
            <w:vAlign w:val="top"/>
          </w:tcPr>
          <w:p w14:paraId="36802B7C">
            <w:pPr>
              <w:rPr>
                <w:rFonts w:ascii="Arial"/>
                <w:sz w:val="21"/>
              </w:rPr>
            </w:pPr>
          </w:p>
        </w:tc>
        <w:tc>
          <w:tcPr>
            <w:tcW w:w="1172" w:type="dxa"/>
            <w:vMerge w:val="continue"/>
            <w:tcBorders>
              <w:top w:val="nil"/>
              <w:bottom w:val="nil"/>
            </w:tcBorders>
            <w:vAlign w:val="top"/>
          </w:tcPr>
          <w:p w14:paraId="677624D3">
            <w:pPr>
              <w:rPr>
                <w:rFonts w:ascii="Arial"/>
                <w:sz w:val="21"/>
              </w:rPr>
            </w:pPr>
          </w:p>
        </w:tc>
        <w:tc>
          <w:tcPr>
            <w:tcW w:w="647" w:type="dxa"/>
            <w:vMerge w:val="continue"/>
            <w:tcBorders>
              <w:top w:val="nil"/>
              <w:bottom w:val="nil"/>
            </w:tcBorders>
            <w:vAlign w:val="top"/>
          </w:tcPr>
          <w:p w14:paraId="5CE8466E">
            <w:pPr>
              <w:rPr>
                <w:rFonts w:ascii="Arial"/>
                <w:sz w:val="21"/>
              </w:rPr>
            </w:pPr>
          </w:p>
        </w:tc>
        <w:tc>
          <w:tcPr>
            <w:tcW w:w="535" w:type="dxa"/>
            <w:vAlign w:val="top"/>
          </w:tcPr>
          <w:p w14:paraId="043B64A4">
            <w:pPr>
              <w:spacing w:before="85" w:line="236"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5E4D022A">
            <w:pPr>
              <w:spacing w:before="85"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3478F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60" w:type="dxa"/>
            <w:vMerge w:val="continue"/>
            <w:tcBorders>
              <w:top w:val="nil"/>
              <w:bottom w:val="nil"/>
            </w:tcBorders>
            <w:vAlign w:val="top"/>
          </w:tcPr>
          <w:p w14:paraId="1C3018ED">
            <w:pPr>
              <w:rPr>
                <w:rFonts w:ascii="Arial"/>
                <w:sz w:val="21"/>
              </w:rPr>
            </w:pPr>
          </w:p>
        </w:tc>
        <w:tc>
          <w:tcPr>
            <w:tcW w:w="525" w:type="dxa"/>
            <w:vMerge w:val="continue"/>
            <w:tcBorders>
              <w:top w:val="nil"/>
              <w:bottom w:val="nil"/>
            </w:tcBorders>
            <w:vAlign w:val="top"/>
          </w:tcPr>
          <w:p w14:paraId="2BAA03D3">
            <w:pPr>
              <w:rPr>
                <w:rFonts w:ascii="Arial"/>
                <w:sz w:val="21"/>
              </w:rPr>
            </w:pPr>
          </w:p>
        </w:tc>
        <w:tc>
          <w:tcPr>
            <w:tcW w:w="418" w:type="dxa"/>
            <w:vMerge w:val="continue"/>
            <w:tcBorders>
              <w:top w:val="nil"/>
              <w:bottom w:val="nil"/>
            </w:tcBorders>
            <w:vAlign w:val="top"/>
          </w:tcPr>
          <w:p w14:paraId="0F44E699">
            <w:pPr>
              <w:rPr>
                <w:rFonts w:ascii="Arial"/>
                <w:sz w:val="21"/>
              </w:rPr>
            </w:pPr>
          </w:p>
        </w:tc>
        <w:tc>
          <w:tcPr>
            <w:tcW w:w="240" w:type="dxa"/>
            <w:vMerge w:val="continue"/>
            <w:tcBorders>
              <w:top w:val="nil"/>
              <w:bottom w:val="nil"/>
            </w:tcBorders>
            <w:textDirection w:val="tbRlV"/>
            <w:vAlign w:val="top"/>
          </w:tcPr>
          <w:p w14:paraId="6EAB9474">
            <w:pPr>
              <w:spacing w:line="235" w:lineRule="exact"/>
              <w:rPr>
                <w:rFonts w:ascii="Arial"/>
                <w:sz w:val="19"/>
              </w:rPr>
            </w:pPr>
          </w:p>
        </w:tc>
        <w:tc>
          <w:tcPr>
            <w:tcW w:w="517" w:type="dxa"/>
            <w:vAlign w:val="top"/>
          </w:tcPr>
          <w:p w14:paraId="109A9901">
            <w:pPr>
              <w:pStyle w:val="6"/>
              <w:spacing w:before="58" w:line="234" w:lineRule="auto"/>
              <w:ind w:left="168" w:right="81" w:hanging="88"/>
              <w:rPr>
                <w:sz w:val="18"/>
                <w:szCs w:val="18"/>
              </w:rPr>
            </w:pPr>
            <w:r>
              <w:rPr>
                <w:spacing w:val="-5"/>
                <w:sz w:val="18"/>
                <w:szCs w:val="18"/>
              </w:rPr>
              <w:t>苯乙</w:t>
            </w:r>
            <w:r>
              <w:rPr>
                <w:sz w:val="18"/>
                <w:szCs w:val="18"/>
              </w:rPr>
              <w:t>烯</w:t>
            </w:r>
          </w:p>
        </w:tc>
        <w:tc>
          <w:tcPr>
            <w:tcW w:w="236" w:type="dxa"/>
            <w:vMerge w:val="continue"/>
            <w:tcBorders>
              <w:top w:val="nil"/>
              <w:bottom w:val="nil"/>
            </w:tcBorders>
            <w:vAlign w:val="top"/>
          </w:tcPr>
          <w:p w14:paraId="3A7501DD">
            <w:pPr>
              <w:rPr>
                <w:rFonts w:ascii="Arial"/>
                <w:sz w:val="21"/>
              </w:rPr>
            </w:pPr>
          </w:p>
        </w:tc>
        <w:tc>
          <w:tcPr>
            <w:tcW w:w="572" w:type="dxa"/>
            <w:vMerge w:val="continue"/>
            <w:tcBorders>
              <w:top w:val="nil"/>
              <w:bottom w:val="nil"/>
            </w:tcBorders>
            <w:vAlign w:val="top"/>
          </w:tcPr>
          <w:p w14:paraId="06BE08A2">
            <w:pPr>
              <w:rPr>
                <w:rFonts w:ascii="Arial"/>
                <w:sz w:val="21"/>
              </w:rPr>
            </w:pPr>
          </w:p>
        </w:tc>
        <w:tc>
          <w:tcPr>
            <w:tcW w:w="535" w:type="dxa"/>
            <w:vAlign w:val="top"/>
          </w:tcPr>
          <w:p w14:paraId="6E6AF837">
            <w:pPr>
              <w:spacing w:before="162"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17733640">
            <w:pPr>
              <w:spacing w:before="147" w:line="237"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0.0652</w:t>
            </w:r>
          </w:p>
        </w:tc>
        <w:tc>
          <w:tcPr>
            <w:tcW w:w="666" w:type="dxa"/>
            <w:vAlign w:val="top"/>
          </w:tcPr>
          <w:p w14:paraId="60D96A37">
            <w:pPr>
              <w:spacing w:before="147" w:line="237" w:lineRule="exact"/>
              <w:ind w:left="8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0.0206</w:t>
            </w:r>
          </w:p>
        </w:tc>
        <w:tc>
          <w:tcPr>
            <w:tcW w:w="236" w:type="dxa"/>
            <w:vMerge w:val="continue"/>
            <w:tcBorders>
              <w:top w:val="nil"/>
              <w:bottom w:val="nil"/>
            </w:tcBorders>
            <w:vAlign w:val="top"/>
          </w:tcPr>
          <w:p w14:paraId="383C7C4C">
            <w:pPr>
              <w:rPr>
                <w:rFonts w:ascii="Arial"/>
                <w:sz w:val="21"/>
              </w:rPr>
            </w:pPr>
          </w:p>
        </w:tc>
        <w:tc>
          <w:tcPr>
            <w:tcW w:w="538" w:type="dxa"/>
            <w:vMerge w:val="continue"/>
            <w:tcBorders>
              <w:top w:val="nil"/>
              <w:bottom w:val="nil"/>
            </w:tcBorders>
            <w:vAlign w:val="top"/>
          </w:tcPr>
          <w:p w14:paraId="700D1911">
            <w:pPr>
              <w:rPr>
                <w:rFonts w:ascii="Arial"/>
                <w:sz w:val="21"/>
              </w:rPr>
            </w:pPr>
          </w:p>
        </w:tc>
        <w:tc>
          <w:tcPr>
            <w:tcW w:w="386" w:type="dxa"/>
            <w:vMerge w:val="continue"/>
            <w:tcBorders>
              <w:top w:val="nil"/>
              <w:bottom w:val="nil"/>
            </w:tcBorders>
            <w:vAlign w:val="top"/>
          </w:tcPr>
          <w:p w14:paraId="4C4A13EC">
            <w:pPr>
              <w:rPr>
                <w:rFonts w:ascii="Arial"/>
                <w:sz w:val="21"/>
              </w:rPr>
            </w:pPr>
          </w:p>
        </w:tc>
        <w:tc>
          <w:tcPr>
            <w:tcW w:w="386" w:type="dxa"/>
            <w:vAlign w:val="top"/>
          </w:tcPr>
          <w:p w14:paraId="1C0B32C9">
            <w:pPr>
              <w:spacing w:before="16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68F1891D">
            <w:pPr>
              <w:spacing w:before="162"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bottom w:val="nil"/>
            </w:tcBorders>
            <w:vAlign w:val="top"/>
          </w:tcPr>
          <w:p w14:paraId="63287960">
            <w:pPr>
              <w:rPr>
                <w:rFonts w:ascii="Arial"/>
                <w:sz w:val="21"/>
              </w:rPr>
            </w:pPr>
          </w:p>
        </w:tc>
        <w:tc>
          <w:tcPr>
            <w:tcW w:w="535" w:type="dxa"/>
            <w:vAlign w:val="top"/>
          </w:tcPr>
          <w:p w14:paraId="69EE73DC">
            <w:pPr>
              <w:spacing w:before="162"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514FC7F2">
            <w:pPr>
              <w:spacing w:before="162"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38CAD912">
            <w:pPr>
              <w:spacing w:before="162"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0.0066</w:t>
            </w:r>
          </w:p>
        </w:tc>
        <w:tc>
          <w:tcPr>
            <w:tcW w:w="787" w:type="dxa"/>
            <w:vMerge w:val="continue"/>
            <w:tcBorders>
              <w:top w:val="nil"/>
              <w:bottom w:val="nil"/>
            </w:tcBorders>
            <w:vAlign w:val="top"/>
          </w:tcPr>
          <w:p w14:paraId="71AE301C">
            <w:pPr>
              <w:rPr>
                <w:rFonts w:ascii="Arial"/>
                <w:sz w:val="21"/>
              </w:rPr>
            </w:pPr>
          </w:p>
        </w:tc>
        <w:tc>
          <w:tcPr>
            <w:tcW w:w="765" w:type="dxa"/>
            <w:vMerge w:val="continue"/>
            <w:tcBorders>
              <w:top w:val="nil"/>
              <w:bottom w:val="nil"/>
            </w:tcBorders>
            <w:vAlign w:val="top"/>
          </w:tcPr>
          <w:p w14:paraId="14F1B635">
            <w:pPr>
              <w:rPr>
                <w:rFonts w:ascii="Arial"/>
                <w:sz w:val="21"/>
              </w:rPr>
            </w:pPr>
          </w:p>
        </w:tc>
        <w:tc>
          <w:tcPr>
            <w:tcW w:w="1172" w:type="dxa"/>
            <w:vMerge w:val="continue"/>
            <w:tcBorders>
              <w:top w:val="nil"/>
              <w:bottom w:val="nil"/>
            </w:tcBorders>
            <w:vAlign w:val="top"/>
          </w:tcPr>
          <w:p w14:paraId="35D8FB6D">
            <w:pPr>
              <w:rPr>
                <w:rFonts w:ascii="Arial"/>
                <w:sz w:val="21"/>
              </w:rPr>
            </w:pPr>
          </w:p>
        </w:tc>
        <w:tc>
          <w:tcPr>
            <w:tcW w:w="647" w:type="dxa"/>
            <w:vMerge w:val="continue"/>
            <w:tcBorders>
              <w:top w:val="nil"/>
              <w:bottom w:val="nil"/>
            </w:tcBorders>
            <w:vAlign w:val="top"/>
          </w:tcPr>
          <w:p w14:paraId="353122C1">
            <w:pPr>
              <w:rPr>
                <w:rFonts w:ascii="Arial"/>
                <w:sz w:val="21"/>
              </w:rPr>
            </w:pPr>
          </w:p>
        </w:tc>
        <w:tc>
          <w:tcPr>
            <w:tcW w:w="535" w:type="dxa"/>
            <w:vAlign w:val="top"/>
          </w:tcPr>
          <w:p w14:paraId="0D86C112">
            <w:pPr>
              <w:spacing w:before="162" w:line="236"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416AAC75">
            <w:pPr>
              <w:spacing w:before="16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4FF30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60" w:type="dxa"/>
            <w:vMerge w:val="continue"/>
            <w:tcBorders>
              <w:top w:val="nil"/>
              <w:bottom w:val="nil"/>
            </w:tcBorders>
            <w:vAlign w:val="top"/>
          </w:tcPr>
          <w:p w14:paraId="57AB35CA">
            <w:pPr>
              <w:rPr>
                <w:rFonts w:ascii="Arial"/>
                <w:sz w:val="21"/>
              </w:rPr>
            </w:pPr>
          </w:p>
        </w:tc>
        <w:tc>
          <w:tcPr>
            <w:tcW w:w="525" w:type="dxa"/>
            <w:vMerge w:val="continue"/>
            <w:tcBorders>
              <w:top w:val="nil"/>
            </w:tcBorders>
            <w:vAlign w:val="top"/>
          </w:tcPr>
          <w:p w14:paraId="72BC6C58">
            <w:pPr>
              <w:rPr>
                <w:rFonts w:ascii="Arial"/>
                <w:sz w:val="21"/>
              </w:rPr>
            </w:pPr>
          </w:p>
        </w:tc>
        <w:tc>
          <w:tcPr>
            <w:tcW w:w="418" w:type="dxa"/>
            <w:vMerge w:val="continue"/>
            <w:tcBorders>
              <w:top w:val="nil"/>
            </w:tcBorders>
            <w:vAlign w:val="top"/>
          </w:tcPr>
          <w:p w14:paraId="3B312C47">
            <w:pPr>
              <w:rPr>
                <w:rFonts w:ascii="Arial"/>
                <w:sz w:val="21"/>
              </w:rPr>
            </w:pPr>
          </w:p>
        </w:tc>
        <w:tc>
          <w:tcPr>
            <w:tcW w:w="240" w:type="dxa"/>
            <w:vMerge w:val="continue"/>
            <w:tcBorders>
              <w:top w:val="nil"/>
            </w:tcBorders>
            <w:textDirection w:val="tbRlV"/>
            <w:vAlign w:val="top"/>
          </w:tcPr>
          <w:p w14:paraId="132EEEE8">
            <w:pPr>
              <w:spacing w:line="235" w:lineRule="exact"/>
              <w:rPr>
                <w:rFonts w:ascii="Arial"/>
                <w:sz w:val="19"/>
              </w:rPr>
            </w:pPr>
          </w:p>
        </w:tc>
        <w:tc>
          <w:tcPr>
            <w:tcW w:w="517" w:type="dxa"/>
            <w:vAlign w:val="top"/>
          </w:tcPr>
          <w:p w14:paraId="7A6FEC22">
            <w:pPr>
              <w:pStyle w:val="6"/>
              <w:spacing w:before="31" w:line="248" w:lineRule="auto"/>
              <w:ind w:left="80" w:right="28" w:hanging="39"/>
              <w:rPr>
                <w:sz w:val="18"/>
                <w:szCs w:val="18"/>
              </w:rPr>
            </w:pPr>
            <w:r>
              <w:rPr>
                <w:rFonts w:ascii="Times New Roman" w:hAnsi="Times New Roman" w:eastAsia="Times New Roman" w:cs="Times New Roman"/>
                <w:spacing w:val="-5"/>
                <w:sz w:val="18"/>
                <w:szCs w:val="18"/>
              </w:rPr>
              <w:t>1,3-</w:t>
            </w:r>
            <w:r>
              <w:rPr>
                <w:spacing w:val="-5"/>
                <w:sz w:val="18"/>
                <w:szCs w:val="18"/>
              </w:rPr>
              <w:t>丁二烯</w:t>
            </w:r>
          </w:p>
        </w:tc>
        <w:tc>
          <w:tcPr>
            <w:tcW w:w="236" w:type="dxa"/>
            <w:vMerge w:val="continue"/>
            <w:tcBorders>
              <w:top w:val="nil"/>
            </w:tcBorders>
            <w:vAlign w:val="top"/>
          </w:tcPr>
          <w:p w14:paraId="34FBDC8A">
            <w:pPr>
              <w:rPr>
                <w:rFonts w:ascii="Arial"/>
                <w:sz w:val="21"/>
              </w:rPr>
            </w:pPr>
          </w:p>
        </w:tc>
        <w:tc>
          <w:tcPr>
            <w:tcW w:w="572" w:type="dxa"/>
            <w:vMerge w:val="continue"/>
            <w:tcBorders>
              <w:top w:val="nil"/>
            </w:tcBorders>
            <w:vAlign w:val="top"/>
          </w:tcPr>
          <w:p w14:paraId="315193D3">
            <w:pPr>
              <w:rPr>
                <w:rFonts w:ascii="Arial"/>
                <w:sz w:val="21"/>
              </w:rPr>
            </w:pPr>
          </w:p>
        </w:tc>
        <w:tc>
          <w:tcPr>
            <w:tcW w:w="535" w:type="dxa"/>
            <w:vAlign w:val="top"/>
          </w:tcPr>
          <w:p w14:paraId="7BAC42A6">
            <w:pPr>
              <w:spacing w:before="162"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6C16539D">
            <w:pPr>
              <w:spacing w:before="148"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0.00025</w:t>
            </w:r>
          </w:p>
        </w:tc>
        <w:tc>
          <w:tcPr>
            <w:tcW w:w="666" w:type="dxa"/>
            <w:vAlign w:val="top"/>
          </w:tcPr>
          <w:p w14:paraId="4D06B620">
            <w:pPr>
              <w:spacing w:before="148" w:line="236" w:lineRule="exact"/>
              <w:ind w:left="4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0.00008</w:t>
            </w:r>
          </w:p>
        </w:tc>
        <w:tc>
          <w:tcPr>
            <w:tcW w:w="236" w:type="dxa"/>
            <w:vMerge w:val="continue"/>
            <w:tcBorders>
              <w:top w:val="nil"/>
            </w:tcBorders>
            <w:vAlign w:val="top"/>
          </w:tcPr>
          <w:p w14:paraId="1AFC4E7A">
            <w:pPr>
              <w:rPr>
                <w:rFonts w:ascii="Arial"/>
                <w:sz w:val="21"/>
              </w:rPr>
            </w:pPr>
          </w:p>
        </w:tc>
        <w:tc>
          <w:tcPr>
            <w:tcW w:w="538" w:type="dxa"/>
            <w:vMerge w:val="continue"/>
            <w:tcBorders>
              <w:top w:val="nil"/>
            </w:tcBorders>
            <w:vAlign w:val="top"/>
          </w:tcPr>
          <w:p w14:paraId="7ECD0024">
            <w:pPr>
              <w:rPr>
                <w:rFonts w:ascii="Arial"/>
                <w:sz w:val="21"/>
              </w:rPr>
            </w:pPr>
          </w:p>
        </w:tc>
        <w:tc>
          <w:tcPr>
            <w:tcW w:w="386" w:type="dxa"/>
            <w:vMerge w:val="continue"/>
            <w:tcBorders>
              <w:top w:val="nil"/>
            </w:tcBorders>
            <w:vAlign w:val="top"/>
          </w:tcPr>
          <w:p w14:paraId="00C00C48">
            <w:pPr>
              <w:rPr>
                <w:rFonts w:ascii="Arial"/>
                <w:sz w:val="21"/>
              </w:rPr>
            </w:pPr>
          </w:p>
        </w:tc>
        <w:tc>
          <w:tcPr>
            <w:tcW w:w="386" w:type="dxa"/>
            <w:vAlign w:val="top"/>
          </w:tcPr>
          <w:p w14:paraId="6D02B1F9">
            <w:pPr>
              <w:spacing w:before="16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30F1229C">
            <w:pPr>
              <w:spacing w:before="162"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tcBorders>
            <w:vAlign w:val="top"/>
          </w:tcPr>
          <w:p w14:paraId="1960EA4E">
            <w:pPr>
              <w:rPr>
                <w:rFonts w:ascii="Arial"/>
                <w:sz w:val="21"/>
              </w:rPr>
            </w:pPr>
          </w:p>
        </w:tc>
        <w:tc>
          <w:tcPr>
            <w:tcW w:w="535" w:type="dxa"/>
            <w:vAlign w:val="top"/>
          </w:tcPr>
          <w:p w14:paraId="2C693DA8">
            <w:pPr>
              <w:spacing w:before="162"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0738FD08">
            <w:pPr>
              <w:spacing w:before="148"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2BC195EC">
            <w:pPr>
              <w:spacing w:before="162" w:line="236" w:lineRule="exact"/>
              <w:ind w:left="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0.00003</w:t>
            </w:r>
          </w:p>
        </w:tc>
        <w:tc>
          <w:tcPr>
            <w:tcW w:w="787" w:type="dxa"/>
            <w:vMerge w:val="continue"/>
            <w:tcBorders>
              <w:top w:val="nil"/>
            </w:tcBorders>
            <w:vAlign w:val="top"/>
          </w:tcPr>
          <w:p w14:paraId="11F77DA4">
            <w:pPr>
              <w:rPr>
                <w:rFonts w:ascii="Arial"/>
                <w:sz w:val="21"/>
              </w:rPr>
            </w:pPr>
          </w:p>
        </w:tc>
        <w:tc>
          <w:tcPr>
            <w:tcW w:w="765" w:type="dxa"/>
            <w:vMerge w:val="continue"/>
            <w:tcBorders>
              <w:top w:val="nil"/>
            </w:tcBorders>
            <w:vAlign w:val="top"/>
          </w:tcPr>
          <w:p w14:paraId="0045867D">
            <w:pPr>
              <w:rPr>
                <w:rFonts w:ascii="Arial"/>
                <w:sz w:val="21"/>
              </w:rPr>
            </w:pPr>
          </w:p>
        </w:tc>
        <w:tc>
          <w:tcPr>
            <w:tcW w:w="1172" w:type="dxa"/>
            <w:vMerge w:val="continue"/>
            <w:tcBorders>
              <w:top w:val="nil"/>
            </w:tcBorders>
            <w:vAlign w:val="top"/>
          </w:tcPr>
          <w:p w14:paraId="43317307">
            <w:pPr>
              <w:rPr>
                <w:rFonts w:ascii="Arial"/>
                <w:sz w:val="21"/>
              </w:rPr>
            </w:pPr>
          </w:p>
        </w:tc>
        <w:tc>
          <w:tcPr>
            <w:tcW w:w="647" w:type="dxa"/>
            <w:vMerge w:val="continue"/>
            <w:tcBorders>
              <w:top w:val="nil"/>
            </w:tcBorders>
            <w:vAlign w:val="top"/>
          </w:tcPr>
          <w:p w14:paraId="2EBF4FA3">
            <w:pPr>
              <w:rPr>
                <w:rFonts w:ascii="Arial"/>
                <w:sz w:val="21"/>
              </w:rPr>
            </w:pPr>
          </w:p>
        </w:tc>
        <w:tc>
          <w:tcPr>
            <w:tcW w:w="535" w:type="dxa"/>
            <w:vAlign w:val="top"/>
          </w:tcPr>
          <w:p w14:paraId="1668BB37">
            <w:pPr>
              <w:spacing w:before="162" w:line="236"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3AFCD9AA">
            <w:pPr>
              <w:spacing w:before="16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0C177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vAlign w:val="top"/>
          </w:tcPr>
          <w:p w14:paraId="706F8468">
            <w:pPr>
              <w:rPr>
                <w:rFonts w:ascii="Arial"/>
                <w:sz w:val="21"/>
              </w:rPr>
            </w:pPr>
          </w:p>
        </w:tc>
        <w:tc>
          <w:tcPr>
            <w:tcW w:w="943" w:type="dxa"/>
            <w:gridSpan w:val="2"/>
            <w:vMerge w:val="restart"/>
            <w:tcBorders>
              <w:bottom w:val="nil"/>
            </w:tcBorders>
            <w:vAlign w:val="top"/>
          </w:tcPr>
          <w:p w14:paraId="7D449BE8">
            <w:pPr>
              <w:spacing w:line="247" w:lineRule="auto"/>
              <w:rPr>
                <w:rFonts w:ascii="Arial"/>
                <w:sz w:val="21"/>
              </w:rPr>
            </w:pPr>
          </w:p>
          <w:p w14:paraId="23751B4B">
            <w:pPr>
              <w:spacing w:line="247" w:lineRule="auto"/>
              <w:rPr>
                <w:rFonts w:ascii="Arial"/>
                <w:sz w:val="21"/>
              </w:rPr>
            </w:pPr>
          </w:p>
          <w:p w14:paraId="595B894F">
            <w:pPr>
              <w:spacing w:line="247" w:lineRule="auto"/>
              <w:rPr>
                <w:rFonts w:ascii="Arial"/>
                <w:sz w:val="21"/>
              </w:rPr>
            </w:pPr>
          </w:p>
          <w:p w14:paraId="2E6347CC">
            <w:pPr>
              <w:spacing w:line="247" w:lineRule="auto"/>
              <w:rPr>
                <w:rFonts w:ascii="Arial"/>
                <w:sz w:val="21"/>
              </w:rPr>
            </w:pPr>
          </w:p>
          <w:p w14:paraId="7555AC00">
            <w:pPr>
              <w:spacing w:line="248" w:lineRule="auto"/>
              <w:rPr>
                <w:rFonts w:ascii="Arial"/>
                <w:sz w:val="21"/>
              </w:rPr>
            </w:pPr>
          </w:p>
          <w:p w14:paraId="4738B91C">
            <w:pPr>
              <w:spacing w:line="248" w:lineRule="auto"/>
              <w:rPr>
                <w:rFonts w:ascii="Arial"/>
                <w:sz w:val="21"/>
              </w:rPr>
            </w:pPr>
          </w:p>
          <w:p w14:paraId="5B349651">
            <w:pPr>
              <w:pStyle w:val="6"/>
              <w:spacing w:before="59" w:line="222" w:lineRule="auto"/>
              <w:ind w:left="349"/>
              <w:rPr>
                <w:sz w:val="18"/>
                <w:szCs w:val="18"/>
              </w:rPr>
            </w:pPr>
            <w:r>
              <w:rPr>
                <w:spacing w:val="-4"/>
                <w:sz w:val="18"/>
                <w:szCs w:val="18"/>
              </w:rPr>
              <w:t>合计</w:t>
            </w:r>
          </w:p>
        </w:tc>
        <w:tc>
          <w:tcPr>
            <w:tcW w:w="757" w:type="dxa"/>
            <w:gridSpan w:val="2"/>
            <w:vAlign w:val="top"/>
          </w:tcPr>
          <w:p w14:paraId="13FC4762">
            <w:pPr>
              <w:pStyle w:val="6"/>
              <w:spacing w:before="112" w:line="220" w:lineRule="auto"/>
              <w:ind w:left="110"/>
              <w:rPr>
                <w:sz w:val="18"/>
                <w:szCs w:val="18"/>
              </w:rPr>
            </w:pPr>
            <w:r>
              <w:rPr>
                <w:spacing w:val="-3"/>
                <w:sz w:val="18"/>
                <w:szCs w:val="18"/>
              </w:rPr>
              <w:t>颗粒物</w:t>
            </w:r>
          </w:p>
        </w:tc>
        <w:tc>
          <w:tcPr>
            <w:tcW w:w="236" w:type="dxa"/>
            <w:vMerge w:val="restart"/>
            <w:tcBorders>
              <w:bottom w:val="nil"/>
            </w:tcBorders>
            <w:vAlign w:val="top"/>
          </w:tcPr>
          <w:p w14:paraId="61E51320">
            <w:pPr>
              <w:spacing w:line="243" w:lineRule="auto"/>
              <w:rPr>
                <w:rFonts w:ascii="Arial"/>
                <w:sz w:val="21"/>
              </w:rPr>
            </w:pPr>
          </w:p>
          <w:p w14:paraId="3CDB40A0">
            <w:pPr>
              <w:spacing w:line="244" w:lineRule="auto"/>
              <w:rPr>
                <w:rFonts w:ascii="Arial"/>
                <w:sz w:val="21"/>
              </w:rPr>
            </w:pPr>
          </w:p>
          <w:p w14:paraId="1F24E466">
            <w:pPr>
              <w:spacing w:line="244" w:lineRule="auto"/>
              <w:rPr>
                <w:rFonts w:ascii="Arial"/>
                <w:sz w:val="21"/>
              </w:rPr>
            </w:pPr>
          </w:p>
          <w:p w14:paraId="427B4322">
            <w:pPr>
              <w:spacing w:line="244" w:lineRule="auto"/>
              <w:rPr>
                <w:rFonts w:ascii="Arial"/>
                <w:sz w:val="21"/>
              </w:rPr>
            </w:pPr>
          </w:p>
          <w:p w14:paraId="56375C7C">
            <w:pPr>
              <w:spacing w:line="244" w:lineRule="auto"/>
              <w:rPr>
                <w:rFonts w:ascii="Arial"/>
                <w:sz w:val="21"/>
              </w:rPr>
            </w:pPr>
          </w:p>
          <w:p w14:paraId="6FEF6EBD">
            <w:pPr>
              <w:spacing w:line="244" w:lineRule="auto"/>
              <w:rPr>
                <w:rFonts w:ascii="Arial"/>
                <w:sz w:val="21"/>
              </w:rPr>
            </w:pPr>
          </w:p>
          <w:p w14:paraId="07BB64BE">
            <w:pPr>
              <w:spacing w:before="51" w:line="237" w:lineRule="exact"/>
              <w:ind w:left="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72" w:type="dxa"/>
            <w:vMerge w:val="restart"/>
            <w:tcBorders>
              <w:bottom w:val="nil"/>
            </w:tcBorders>
            <w:vAlign w:val="top"/>
          </w:tcPr>
          <w:p w14:paraId="06312C0C">
            <w:pPr>
              <w:spacing w:line="243" w:lineRule="auto"/>
              <w:rPr>
                <w:rFonts w:ascii="Arial"/>
                <w:sz w:val="21"/>
              </w:rPr>
            </w:pPr>
          </w:p>
          <w:p w14:paraId="67B077A3">
            <w:pPr>
              <w:spacing w:line="244" w:lineRule="auto"/>
              <w:rPr>
                <w:rFonts w:ascii="Arial"/>
                <w:sz w:val="21"/>
              </w:rPr>
            </w:pPr>
          </w:p>
          <w:p w14:paraId="6ACC3B2B">
            <w:pPr>
              <w:spacing w:line="244" w:lineRule="auto"/>
              <w:rPr>
                <w:rFonts w:ascii="Arial"/>
                <w:sz w:val="21"/>
              </w:rPr>
            </w:pPr>
          </w:p>
          <w:p w14:paraId="41AB96EF">
            <w:pPr>
              <w:spacing w:line="244" w:lineRule="auto"/>
              <w:rPr>
                <w:rFonts w:ascii="Arial"/>
                <w:sz w:val="21"/>
              </w:rPr>
            </w:pPr>
          </w:p>
          <w:p w14:paraId="41284637">
            <w:pPr>
              <w:spacing w:line="244" w:lineRule="auto"/>
              <w:rPr>
                <w:rFonts w:ascii="Arial"/>
                <w:sz w:val="21"/>
              </w:rPr>
            </w:pPr>
          </w:p>
          <w:p w14:paraId="0110E48D">
            <w:pPr>
              <w:spacing w:line="244" w:lineRule="auto"/>
              <w:rPr>
                <w:rFonts w:ascii="Arial"/>
                <w:sz w:val="21"/>
              </w:rPr>
            </w:pPr>
          </w:p>
          <w:p w14:paraId="1078E6A8">
            <w:pPr>
              <w:spacing w:before="51" w:line="237" w:lineRule="exact"/>
              <w:ind w:left="2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5" w:type="dxa"/>
            <w:vAlign w:val="top"/>
          </w:tcPr>
          <w:p w14:paraId="0CFC0D12">
            <w:pPr>
              <w:spacing w:before="86"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1EEC2E93">
            <w:pPr>
              <w:spacing w:before="71" w:line="237"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0.528</w:t>
            </w:r>
          </w:p>
        </w:tc>
        <w:tc>
          <w:tcPr>
            <w:tcW w:w="666" w:type="dxa"/>
            <w:vAlign w:val="top"/>
          </w:tcPr>
          <w:p w14:paraId="24E8FFC0">
            <w:pPr>
              <w:spacing w:before="71" w:line="237" w:lineRule="exact"/>
              <w:ind w:left="191"/>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1.26</w:t>
            </w:r>
          </w:p>
        </w:tc>
        <w:tc>
          <w:tcPr>
            <w:tcW w:w="236" w:type="dxa"/>
            <w:vMerge w:val="restart"/>
            <w:tcBorders>
              <w:bottom w:val="nil"/>
            </w:tcBorders>
            <w:vAlign w:val="top"/>
          </w:tcPr>
          <w:p w14:paraId="11A35701">
            <w:pPr>
              <w:spacing w:line="243" w:lineRule="auto"/>
              <w:rPr>
                <w:rFonts w:ascii="Arial"/>
                <w:sz w:val="21"/>
              </w:rPr>
            </w:pPr>
          </w:p>
          <w:p w14:paraId="315E63A5">
            <w:pPr>
              <w:spacing w:line="244" w:lineRule="auto"/>
              <w:rPr>
                <w:rFonts w:ascii="Arial"/>
                <w:sz w:val="21"/>
              </w:rPr>
            </w:pPr>
          </w:p>
          <w:p w14:paraId="07E01406">
            <w:pPr>
              <w:spacing w:line="244" w:lineRule="auto"/>
              <w:rPr>
                <w:rFonts w:ascii="Arial"/>
                <w:sz w:val="21"/>
              </w:rPr>
            </w:pPr>
          </w:p>
          <w:p w14:paraId="63FCED2D">
            <w:pPr>
              <w:spacing w:line="244" w:lineRule="auto"/>
              <w:rPr>
                <w:rFonts w:ascii="Arial"/>
                <w:sz w:val="21"/>
              </w:rPr>
            </w:pPr>
          </w:p>
          <w:p w14:paraId="2096AB1F">
            <w:pPr>
              <w:spacing w:line="244" w:lineRule="auto"/>
              <w:rPr>
                <w:rFonts w:ascii="Arial"/>
                <w:sz w:val="21"/>
              </w:rPr>
            </w:pPr>
          </w:p>
          <w:p w14:paraId="55041126">
            <w:pPr>
              <w:spacing w:line="244" w:lineRule="auto"/>
              <w:rPr>
                <w:rFonts w:ascii="Arial"/>
                <w:sz w:val="21"/>
              </w:rPr>
            </w:pPr>
          </w:p>
          <w:p w14:paraId="2DBAC83E">
            <w:pPr>
              <w:spacing w:before="51" w:line="237" w:lineRule="exact"/>
              <w:ind w:left="8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8" w:type="dxa"/>
            <w:vMerge w:val="restart"/>
            <w:tcBorders>
              <w:bottom w:val="nil"/>
            </w:tcBorders>
            <w:vAlign w:val="top"/>
          </w:tcPr>
          <w:p w14:paraId="58A63EF3">
            <w:pPr>
              <w:spacing w:line="243" w:lineRule="auto"/>
              <w:rPr>
                <w:rFonts w:ascii="Arial"/>
                <w:sz w:val="21"/>
              </w:rPr>
            </w:pPr>
          </w:p>
          <w:p w14:paraId="11963157">
            <w:pPr>
              <w:spacing w:line="244" w:lineRule="auto"/>
              <w:rPr>
                <w:rFonts w:ascii="Arial"/>
                <w:sz w:val="21"/>
              </w:rPr>
            </w:pPr>
          </w:p>
          <w:p w14:paraId="1323AE47">
            <w:pPr>
              <w:spacing w:line="244" w:lineRule="auto"/>
              <w:rPr>
                <w:rFonts w:ascii="Arial"/>
                <w:sz w:val="21"/>
              </w:rPr>
            </w:pPr>
          </w:p>
          <w:p w14:paraId="2A75855E">
            <w:pPr>
              <w:spacing w:line="244" w:lineRule="auto"/>
              <w:rPr>
                <w:rFonts w:ascii="Arial"/>
                <w:sz w:val="21"/>
              </w:rPr>
            </w:pPr>
          </w:p>
          <w:p w14:paraId="3CBCF01D">
            <w:pPr>
              <w:spacing w:line="244" w:lineRule="auto"/>
              <w:rPr>
                <w:rFonts w:ascii="Arial"/>
                <w:sz w:val="21"/>
              </w:rPr>
            </w:pPr>
          </w:p>
          <w:p w14:paraId="0223694C">
            <w:pPr>
              <w:spacing w:line="244" w:lineRule="auto"/>
              <w:rPr>
                <w:rFonts w:ascii="Arial"/>
                <w:sz w:val="21"/>
              </w:rPr>
            </w:pPr>
          </w:p>
          <w:p w14:paraId="3EBC4660">
            <w:pPr>
              <w:spacing w:before="51" w:line="237" w:lineRule="exact"/>
              <w:ind w:left="24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6" w:type="dxa"/>
            <w:vMerge w:val="restart"/>
            <w:tcBorders>
              <w:bottom w:val="nil"/>
            </w:tcBorders>
            <w:vAlign w:val="top"/>
          </w:tcPr>
          <w:p w14:paraId="37D4A6CD">
            <w:pPr>
              <w:spacing w:line="243" w:lineRule="auto"/>
              <w:rPr>
                <w:rFonts w:ascii="Arial"/>
                <w:sz w:val="21"/>
              </w:rPr>
            </w:pPr>
          </w:p>
          <w:p w14:paraId="05AE0B16">
            <w:pPr>
              <w:spacing w:line="244" w:lineRule="auto"/>
              <w:rPr>
                <w:rFonts w:ascii="Arial"/>
                <w:sz w:val="21"/>
              </w:rPr>
            </w:pPr>
          </w:p>
          <w:p w14:paraId="393D8FB7">
            <w:pPr>
              <w:spacing w:line="244" w:lineRule="auto"/>
              <w:rPr>
                <w:rFonts w:ascii="Arial"/>
                <w:sz w:val="21"/>
              </w:rPr>
            </w:pPr>
          </w:p>
          <w:p w14:paraId="3D6299E5">
            <w:pPr>
              <w:spacing w:line="244" w:lineRule="auto"/>
              <w:rPr>
                <w:rFonts w:ascii="Arial"/>
                <w:sz w:val="21"/>
              </w:rPr>
            </w:pPr>
          </w:p>
          <w:p w14:paraId="1931EA9C">
            <w:pPr>
              <w:spacing w:line="244" w:lineRule="auto"/>
              <w:rPr>
                <w:rFonts w:ascii="Arial"/>
                <w:sz w:val="21"/>
              </w:rPr>
            </w:pPr>
          </w:p>
          <w:p w14:paraId="3DF90B6C">
            <w:pPr>
              <w:spacing w:line="244" w:lineRule="auto"/>
              <w:rPr>
                <w:rFonts w:ascii="Arial"/>
                <w:sz w:val="21"/>
              </w:rPr>
            </w:pPr>
          </w:p>
          <w:p w14:paraId="69B9AF1F">
            <w:pPr>
              <w:spacing w:before="51" w:line="237"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6" w:type="dxa"/>
            <w:vAlign w:val="top"/>
          </w:tcPr>
          <w:p w14:paraId="23CFBDEE">
            <w:pPr>
              <w:spacing w:before="86"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5F15C99C">
            <w:pPr>
              <w:spacing w:before="86"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restart"/>
            <w:tcBorders>
              <w:bottom w:val="nil"/>
            </w:tcBorders>
            <w:vAlign w:val="top"/>
          </w:tcPr>
          <w:p w14:paraId="0BD09B61">
            <w:pPr>
              <w:spacing w:line="243" w:lineRule="auto"/>
              <w:rPr>
                <w:rFonts w:ascii="Arial"/>
                <w:sz w:val="21"/>
              </w:rPr>
            </w:pPr>
          </w:p>
          <w:p w14:paraId="53C22362">
            <w:pPr>
              <w:spacing w:line="244" w:lineRule="auto"/>
              <w:rPr>
                <w:rFonts w:ascii="Arial"/>
                <w:sz w:val="21"/>
              </w:rPr>
            </w:pPr>
          </w:p>
          <w:p w14:paraId="51E337A6">
            <w:pPr>
              <w:spacing w:line="244" w:lineRule="auto"/>
              <w:rPr>
                <w:rFonts w:ascii="Arial"/>
                <w:sz w:val="21"/>
              </w:rPr>
            </w:pPr>
          </w:p>
          <w:p w14:paraId="13B8B519">
            <w:pPr>
              <w:spacing w:line="244" w:lineRule="auto"/>
              <w:rPr>
                <w:rFonts w:ascii="Arial"/>
                <w:sz w:val="21"/>
              </w:rPr>
            </w:pPr>
          </w:p>
          <w:p w14:paraId="48754B96">
            <w:pPr>
              <w:spacing w:line="244" w:lineRule="auto"/>
              <w:rPr>
                <w:rFonts w:ascii="Arial"/>
                <w:sz w:val="21"/>
              </w:rPr>
            </w:pPr>
          </w:p>
          <w:p w14:paraId="177EF996">
            <w:pPr>
              <w:spacing w:line="244" w:lineRule="auto"/>
              <w:rPr>
                <w:rFonts w:ascii="Arial"/>
                <w:sz w:val="21"/>
              </w:rPr>
            </w:pPr>
          </w:p>
          <w:p w14:paraId="0C3E80EA">
            <w:pPr>
              <w:spacing w:before="51" w:line="237"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5" w:type="dxa"/>
            <w:vAlign w:val="top"/>
          </w:tcPr>
          <w:p w14:paraId="7CCDD009">
            <w:pPr>
              <w:spacing w:before="86"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14E4A6EE">
            <w:pPr>
              <w:spacing w:before="86"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40F0A5DB">
            <w:pPr>
              <w:spacing w:before="86"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0.3070</w:t>
            </w:r>
          </w:p>
        </w:tc>
        <w:tc>
          <w:tcPr>
            <w:tcW w:w="787" w:type="dxa"/>
            <w:vMerge w:val="restart"/>
            <w:tcBorders>
              <w:bottom w:val="nil"/>
            </w:tcBorders>
            <w:vAlign w:val="top"/>
          </w:tcPr>
          <w:p w14:paraId="55DB6DF2">
            <w:pPr>
              <w:spacing w:line="243" w:lineRule="auto"/>
              <w:rPr>
                <w:rFonts w:ascii="Arial"/>
                <w:sz w:val="21"/>
              </w:rPr>
            </w:pPr>
          </w:p>
          <w:p w14:paraId="52DA660B">
            <w:pPr>
              <w:spacing w:line="244" w:lineRule="auto"/>
              <w:rPr>
                <w:rFonts w:ascii="Arial"/>
                <w:sz w:val="21"/>
              </w:rPr>
            </w:pPr>
          </w:p>
          <w:p w14:paraId="4B73BC4A">
            <w:pPr>
              <w:spacing w:line="244" w:lineRule="auto"/>
              <w:rPr>
                <w:rFonts w:ascii="Arial"/>
                <w:sz w:val="21"/>
              </w:rPr>
            </w:pPr>
          </w:p>
          <w:p w14:paraId="35FAB0B1">
            <w:pPr>
              <w:spacing w:line="244" w:lineRule="auto"/>
              <w:rPr>
                <w:rFonts w:ascii="Arial"/>
                <w:sz w:val="21"/>
              </w:rPr>
            </w:pPr>
          </w:p>
          <w:p w14:paraId="1E651AE3">
            <w:pPr>
              <w:spacing w:line="244" w:lineRule="auto"/>
              <w:rPr>
                <w:rFonts w:ascii="Arial"/>
                <w:sz w:val="21"/>
              </w:rPr>
            </w:pPr>
          </w:p>
          <w:p w14:paraId="0C271ADB">
            <w:pPr>
              <w:spacing w:line="244" w:lineRule="auto"/>
              <w:rPr>
                <w:rFonts w:ascii="Arial"/>
                <w:sz w:val="21"/>
              </w:rPr>
            </w:pPr>
          </w:p>
          <w:p w14:paraId="1D7ED992">
            <w:pPr>
              <w:spacing w:before="51" w:line="237" w:lineRule="exact"/>
              <w:ind w:left="3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65" w:type="dxa"/>
            <w:vMerge w:val="restart"/>
            <w:tcBorders>
              <w:bottom w:val="nil"/>
            </w:tcBorders>
            <w:vAlign w:val="top"/>
          </w:tcPr>
          <w:p w14:paraId="0F41D0F8">
            <w:pPr>
              <w:spacing w:line="243" w:lineRule="auto"/>
              <w:rPr>
                <w:rFonts w:ascii="Arial"/>
                <w:sz w:val="21"/>
              </w:rPr>
            </w:pPr>
          </w:p>
          <w:p w14:paraId="49A1EEA1">
            <w:pPr>
              <w:spacing w:line="244" w:lineRule="auto"/>
              <w:rPr>
                <w:rFonts w:ascii="Arial"/>
                <w:sz w:val="21"/>
              </w:rPr>
            </w:pPr>
          </w:p>
          <w:p w14:paraId="5688FBAF">
            <w:pPr>
              <w:spacing w:line="244" w:lineRule="auto"/>
              <w:rPr>
                <w:rFonts w:ascii="Arial"/>
                <w:sz w:val="21"/>
              </w:rPr>
            </w:pPr>
          </w:p>
          <w:p w14:paraId="5FBFDBBD">
            <w:pPr>
              <w:spacing w:line="244" w:lineRule="auto"/>
              <w:rPr>
                <w:rFonts w:ascii="Arial"/>
                <w:sz w:val="21"/>
              </w:rPr>
            </w:pPr>
          </w:p>
          <w:p w14:paraId="0103AAAE">
            <w:pPr>
              <w:spacing w:line="244" w:lineRule="auto"/>
              <w:rPr>
                <w:rFonts w:ascii="Arial"/>
                <w:sz w:val="21"/>
              </w:rPr>
            </w:pPr>
          </w:p>
          <w:p w14:paraId="11EA0E62">
            <w:pPr>
              <w:spacing w:line="244" w:lineRule="auto"/>
              <w:rPr>
                <w:rFonts w:ascii="Arial"/>
                <w:sz w:val="21"/>
              </w:rPr>
            </w:pPr>
          </w:p>
          <w:p w14:paraId="0864BBF4">
            <w:pPr>
              <w:spacing w:before="51" w:line="237" w:lineRule="exact"/>
              <w:ind w:left="3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172" w:type="dxa"/>
            <w:vMerge w:val="restart"/>
            <w:tcBorders>
              <w:bottom w:val="nil"/>
            </w:tcBorders>
            <w:vAlign w:val="top"/>
          </w:tcPr>
          <w:p w14:paraId="59BC3E25">
            <w:pPr>
              <w:spacing w:line="243" w:lineRule="auto"/>
              <w:rPr>
                <w:rFonts w:ascii="Arial"/>
                <w:sz w:val="21"/>
              </w:rPr>
            </w:pPr>
          </w:p>
          <w:p w14:paraId="5186806F">
            <w:pPr>
              <w:spacing w:line="244" w:lineRule="auto"/>
              <w:rPr>
                <w:rFonts w:ascii="Arial"/>
                <w:sz w:val="21"/>
              </w:rPr>
            </w:pPr>
          </w:p>
          <w:p w14:paraId="33947227">
            <w:pPr>
              <w:spacing w:line="244" w:lineRule="auto"/>
              <w:rPr>
                <w:rFonts w:ascii="Arial"/>
                <w:sz w:val="21"/>
              </w:rPr>
            </w:pPr>
          </w:p>
          <w:p w14:paraId="3CF57DC6">
            <w:pPr>
              <w:spacing w:line="244" w:lineRule="auto"/>
              <w:rPr>
                <w:rFonts w:ascii="Arial"/>
                <w:sz w:val="21"/>
              </w:rPr>
            </w:pPr>
          </w:p>
          <w:p w14:paraId="1412A404">
            <w:pPr>
              <w:spacing w:line="244" w:lineRule="auto"/>
              <w:rPr>
                <w:rFonts w:ascii="Arial"/>
                <w:sz w:val="21"/>
              </w:rPr>
            </w:pPr>
          </w:p>
          <w:p w14:paraId="6B7241C4">
            <w:pPr>
              <w:spacing w:line="244" w:lineRule="auto"/>
              <w:rPr>
                <w:rFonts w:ascii="Arial"/>
                <w:sz w:val="21"/>
              </w:rPr>
            </w:pPr>
          </w:p>
          <w:p w14:paraId="6185C7EC">
            <w:pPr>
              <w:spacing w:before="51" w:line="237" w:lineRule="exact"/>
              <w:ind w:left="55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7" w:type="dxa"/>
            <w:vMerge w:val="restart"/>
            <w:tcBorders>
              <w:bottom w:val="nil"/>
            </w:tcBorders>
            <w:vAlign w:val="top"/>
          </w:tcPr>
          <w:p w14:paraId="2034CBFB">
            <w:pPr>
              <w:spacing w:line="243" w:lineRule="auto"/>
              <w:rPr>
                <w:rFonts w:ascii="Arial"/>
                <w:sz w:val="21"/>
              </w:rPr>
            </w:pPr>
          </w:p>
          <w:p w14:paraId="4A020D15">
            <w:pPr>
              <w:spacing w:line="244" w:lineRule="auto"/>
              <w:rPr>
                <w:rFonts w:ascii="Arial"/>
                <w:sz w:val="21"/>
              </w:rPr>
            </w:pPr>
          </w:p>
          <w:p w14:paraId="04DD9D90">
            <w:pPr>
              <w:spacing w:line="244" w:lineRule="auto"/>
              <w:rPr>
                <w:rFonts w:ascii="Arial"/>
                <w:sz w:val="21"/>
              </w:rPr>
            </w:pPr>
          </w:p>
          <w:p w14:paraId="63806577">
            <w:pPr>
              <w:spacing w:line="244" w:lineRule="auto"/>
              <w:rPr>
                <w:rFonts w:ascii="Arial"/>
                <w:sz w:val="21"/>
              </w:rPr>
            </w:pPr>
          </w:p>
          <w:p w14:paraId="75EC8784">
            <w:pPr>
              <w:spacing w:line="244" w:lineRule="auto"/>
              <w:rPr>
                <w:rFonts w:ascii="Arial"/>
                <w:sz w:val="21"/>
              </w:rPr>
            </w:pPr>
          </w:p>
          <w:p w14:paraId="66CF0E29">
            <w:pPr>
              <w:spacing w:line="244" w:lineRule="auto"/>
              <w:rPr>
                <w:rFonts w:ascii="Arial"/>
                <w:sz w:val="21"/>
              </w:rPr>
            </w:pPr>
          </w:p>
          <w:p w14:paraId="204F181B">
            <w:pPr>
              <w:spacing w:before="51" w:line="237" w:lineRule="exact"/>
              <w:ind w:left="29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5" w:type="dxa"/>
            <w:vAlign w:val="top"/>
          </w:tcPr>
          <w:p w14:paraId="014D9881">
            <w:pPr>
              <w:spacing w:before="86" w:line="236"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519B623D">
            <w:pPr>
              <w:spacing w:before="86"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5D7D2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60" w:type="dxa"/>
            <w:vMerge w:val="continue"/>
            <w:tcBorders>
              <w:top w:val="nil"/>
              <w:bottom w:val="nil"/>
            </w:tcBorders>
            <w:vAlign w:val="top"/>
          </w:tcPr>
          <w:p w14:paraId="7DEC51BE">
            <w:pPr>
              <w:rPr>
                <w:rFonts w:ascii="Arial"/>
                <w:sz w:val="21"/>
              </w:rPr>
            </w:pPr>
          </w:p>
        </w:tc>
        <w:tc>
          <w:tcPr>
            <w:tcW w:w="943" w:type="dxa"/>
            <w:gridSpan w:val="2"/>
            <w:vMerge w:val="continue"/>
            <w:tcBorders>
              <w:top w:val="nil"/>
              <w:bottom w:val="nil"/>
            </w:tcBorders>
            <w:vAlign w:val="top"/>
          </w:tcPr>
          <w:p w14:paraId="5018AFAF">
            <w:pPr>
              <w:rPr>
                <w:rFonts w:ascii="Arial"/>
                <w:sz w:val="21"/>
              </w:rPr>
            </w:pPr>
          </w:p>
        </w:tc>
        <w:tc>
          <w:tcPr>
            <w:tcW w:w="757" w:type="dxa"/>
            <w:gridSpan w:val="2"/>
            <w:vAlign w:val="top"/>
          </w:tcPr>
          <w:p w14:paraId="54B4CA25">
            <w:pPr>
              <w:pStyle w:val="6"/>
              <w:spacing w:before="60" w:line="233" w:lineRule="auto"/>
              <w:ind w:left="202" w:right="107" w:hanging="88"/>
              <w:rPr>
                <w:sz w:val="18"/>
                <w:szCs w:val="18"/>
              </w:rPr>
            </w:pPr>
            <w:r>
              <w:rPr>
                <w:spacing w:val="-4"/>
                <w:sz w:val="18"/>
                <w:szCs w:val="18"/>
              </w:rPr>
              <w:t>非甲烷</w:t>
            </w:r>
            <w:r>
              <w:rPr>
                <w:spacing w:val="-5"/>
                <w:sz w:val="18"/>
                <w:szCs w:val="18"/>
              </w:rPr>
              <w:t>总烃</w:t>
            </w:r>
          </w:p>
        </w:tc>
        <w:tc>
          <w:tcPr>
            <w:tcW w:w="236" w:type="dxa"/>
            <w:vMerge w:val="continue"/>
            <w:tcBorders>
              <w:top w:val="nil"/>
              <w:bottom w:val="nil"/>
            </w:tcBorders>
            <w:vAlign w:val="top"/>
          </w:tcPr>
          <w:p w14:paraId="2D4E097D">
            <w:pPr>
              <w:rPr>
                <w:rFonts w:ascii="Arial"/>
                <w:sz w:val="21"/>
              </w:rPr>
            </w:pPr>
          </w:p>
        </w:tc>
        <w:tc>
          <w:tcPr>
            <w:tcW w:w="572" w:type="dxa"/>
            <w:vMerge w:val="continue"/>
            <w:tcBorders>
              <w:top w:val="nil"/>
              <w:bottom w:val="nil"/>
            </w:tcBorders>
            <w:vAlign w:val="top"/>
          </w:tcPr>
          <w:p w14:paraId="47275578">
            <w:pPr>
              <w:rPr>
                <w:rFonts w:ascii="Arial"/>
                <w:sz w:val="21"/>
              </w:rPr>
            </w:pPr>
          </w:p>
        </w:tc>
        <w:tc>
          <w:tcPr>
            <w:tcW w:w="535" w:type="dxa"/>
            <w:vAlign w:val="top"/>
          </w:tcPr>
          <w:p w14:paraId="12AC2940">
            <w:pPr>
              <w:spacing w:before="160" w:line="237"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4E42F239">
            <w:pPr>
              <w:spacing w:before="148" w:line="237"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0.327</w:t>
            </w:r>
          </w:p>
        </w:tc>
        <w:tc>
          <w:tcPr>
            <w:tcW w:w="666" w:type="dxa"/>
            <w:vAlign w:val="top"/>
          </w:tcPr>
          <w:p w14:paraId="2CAF4A69">
            <w:pPr>
              <w:spacing w:before="148" w:line="237" w:lineRule="exact"/>
              <w:ind w:left="8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0.4627</w:t>
            </w:r>
          </w:p>
        </w:tc>
        <w:tc>
          <w:tcPr>
            <w:tcW w:w="236" w:type="dxa"/>
            <w:vMerge w:val="continue"/>
            <w:tcBorders>
              <w:top w:val="nil"/>
              <w:bottom w:val="nil"/>
            </w:tcBorders>
            <w:vAlign w:val="top"/>
          </w:tcPr>
          <w:p w14:paraId="2E617ED4">
            <w:pPr>
              <w:rPr>
                <w:rFonts w:ascii="Arial"/>
                <w:sz w:val="21"/>
              </w:rPr>
            </w:pPr>
          </w:p>
        </w:tc>
        <w:tc>
          <w:tcPr>
            <w:tcW w:w="538" w:type="dxa"/>
            <w:vMerge w:val="continue"/>
            <w:tcBorders>
              <w:top w:val="nil"/>
              <w:bottom w:val="nil"/>
            </w:tcBorders>
            <w:vAlign w:val="top"/>
          </w:tcPr>
          <w:p w14:paraId="1ABEFEEA">
            <w:pPr>
              <w:rPr>
                <w:rFonts w:ascii="Arial"/>
                <w:sz w:val="21"/>
              </w:rPr>
            </w:pPr>
          </w:p>
        </w:tc>
        <w:tc>
          <w:tcPr>
            <w:tcW w:w="386" w:type="dxa"/>
            <w:vMerge w:val="continue"/>
            <w:tcBorders>
              <w:top w:val="nil"/>
              <w:bottom w:val="nil"/>
            </w:tcBorders>
            <w:vAlign w:val="top"/>
          </w:tcPr>
          <w:p w14:paraId="34E30C93">
            <w:pPr>
              <w:rPr>
                <w:rFonts w:ascii="Arial"/>
                <w:sz w:val="21"/>
              </w:rPr>
            </w:pPr>
          </w:p>
        </w:tc>
        <w:tc>
          <w:tcPr>
            <w:tcW w:w="386" w:type="dxa"/>
            <w:vAlign w:val="top"/>
          </w:tcPr>
          <w:p w14:paraId="74914BD8">
            <w:pPr>
              <w:spacing w:before="160" w:line="237"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0BAFBC52">
            <w:pPr>
              <w:spacing w:before="160" w:line="237"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bottom w:val="nil"/>
            </w:tcBorders>
            <w:vAlign w:val="top"/>
          </w:tcPr>
          <w:p w14:paraId="5A7C1B8A">
            <w:pPr>
              <w:rPr>
                <w:rFonts w:ascii="Arial"/>
                <w:sz w:val="21"/>
              </w:rPr>
            </w:pPr>
          </w:p>
        </w:tc>
        <w:tc>
          <w:tcPr>
            <w:tcW w:w="535" w:type="dxa"/>
            <w:vAlign w:val="top"/>
          </w:tcPr>
          <w:p w14:paraId="6FBF2AB2">
            <w:pPr>
              <w:spacing w:before="160" w:line="237"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09C51D78">
            <w:pPr>
              <w:spacing w:before="160" w:line="237"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2A3BC167">
            <w:pPr>
              <w:spacing w:before="160" w:line="237"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0.1480</w:t>
            </w:r>
          </w:p>
        </w:tc>
        <w:tc>
          <w:tcPr>
            <w:tcW w:w="787" w:type="dxa"/>
            <w:vMerge w:val="continue"/>
            <w:tcBorders>
              <w:top w:val="nil"/>
              <w:bottom w:val="nil"/>
            </w:tcBorders>
            <w:vAlign w:val="top"/>
          </w:tcPr>
          <w:p w14:paraId="0DAE239E">
            <w:pPr>
              <w:rPr>
                <w:rFonts w:ascii="Arial"/>
                <w:sz w:val="21"/>
              </w:rPr>
            </w:pPr>
          </w:p>
        </w:tc>
        <w:tc>
          <w:tcPr>
            <w:tcW w:w="765" w:type="dxa"/>
            <w:vMerge w:val="continue"/>
            <w:tcBorders>
              <w:top w:val="nil"/>
              <w:bottom w:val="nil"/>
            </w:tcBorders>
            <w:vAlign w:val="top"/>
          </w:tcPr>
          <w:p w14:paraId="392C730E">
            <w:pPr>
              <w:rPr>
                <w:rFonts w:ascii="Arial"/>
                <w:sz w:val="21"/>
              </w:rPr>
            </w:pPr>
          </w:p>
        </w:tc>
        <w:tc>
          <w:tcPr>
            <w:tcW w:w="1172" w:type="dxa"/>
            <w:vMerge w:val="continue"/>
            <w:tcBorders>
              <w:top w:val="nil"/>
              <w:bottom w:val="nil"/>
            </w:tcBorders>
            <w:vAlign w:val="top"/>
          </w:tcPr>
          <w:p w14:paraId="1561D757">
            <w:pPr>
              <w:rPr>
                <w:rFonts w:ascii="Arial"/>
                <w:sz w:val="21"/>
              </w:rPr>
            </w:pPr>
          </w:p>
        </w:tc>
        <w:tc>
          <w:tcPr>
            <w:tcW w:w="647" w:type="dxa"/>
            <w:vMerge w:val="continue"/>
            <w:tcBorders>
              <w:top w:val="nil"/>
              <w:bottom w:val="nil"/>
            </w:tcBorders>
            <w:vAlign w:val="top"/>
          </w:tcPr>
          <w:p w14:paraId="14E85CCF">
            <w:pPr>
              <w:rPr>
                <w:rFonts w:ascii="Arial"/>
                <w:sz w:val="21"/>
              </w:rPr>
            </w:pPr>
          </w:p>
        </w:tc>
        <w:tc>
          <w:tcPr>
            <w:tcW w:w="535" w:type="dxa"/>
            <w:vAlign w:val="top"/>
          </w:tcPr>
          <w:p w14:paraId="3E09ACA0">
            <w:pPr>
              <w:rPr>
                <w:rFonts w:ascii="Arial"/>
                <w:sz w:val="21"/>
              </w:rPr>
            </w:pPr>
          </w:p>
        </w:tc>
        <w:tc>
          <w:tcPr>
            <w:tcW w:w="491" w:type="dxa"/>
            <w:vAlign w:val="top"/>
          </w:tcPr>
          <w:p w14:paraId="7C1E967E">
            <w:pPr>
              <w:rPr>
                <w:rFonts w:ascii="Arial"/>
                <w:sz w:val="21"/>
              </w:rPr>
            </w:pPr>
          </w:p>
        </w:tc>
      </w:tr>
      <w:tr w14:paraId="56CEA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60" w:type="dxa"/>
            <w:vMerge w:val="continue"/>
            <w:tcBorders>
              <w:top w:val="nil"/>
              <w:bottom w:val="nil"/>
            </w:tcBorders>
            <w:vAlign w:val="top"/>
          </w:tcPr>
          <w:p w14:paraId="39125792">
            <w:pPr>
              <w:rPr>
                <w:rFonts w:ascii="Arial"/>
                <w:sz w:val="21"/>
              </w:rPr>
            </w:pPr>
          </w:p>
        </w:tc>
        <w:tc>
          <w:tcPr>
            <w:tcW w:w="943" w:type="dxa"/>
            <w:gridSpan w:val="2"/>
            <w:vMerge w:val="continue"/>
            <w:tcBorders>
              <w:top w:val="nil"/>
              <w:bottom w:val="nil"/>
            </w:tcBorders>
            <w:vAlign w:val="top"/>
          </w:tcPr>
          <w:p w14:paraId="4D90B888">
            <w:pPr>
              <w:rPr>
                <w:rFonts w:ascii="Arial"/>
                <w:sz w:val="21"/>
              </w:rPr>
            </w:pPr>
          </w:p>
        </w:tc>
        <w:tc>
          <w:tcPr>
            <w:tcW w:w="240" w:type="dxa"/>
            <w:vMerge w:val="restart"/>
            <w:tcBorders>
              <w:bottom w:val="nil"/>
            </w:tcBorders>
            <w:textDirection w:val="tbRlV"/>
            <w:vAlign w:val="top"/>
          </w:tcPr>
          <w:p w14:paraId="31BDD351">
            <w:pPr>
              <w:pStyle w:val="6"/>
              <w:spacing w:before="32" w:line="205" w:lineRule="auto"/>
              <w:ind w:left="967"/>
              <w:rPr>
                <w:sz w:val="18"/>
                <w:szCs w:val="18"/>
              </w:rPr>
            </w:pPr>
            <w:r>
              <w:rPr>
                <w:sz w:val="18"/>
                <w:szCs w:val="18"/>
              </w:rPr>
              <w:t>其</w:t>
            </w:r>
            <w:r>
              <w:rPr>
                <w:spacing w:val="-9"/>
                <w:sz w:val="18"/>
                <w:szCs w:val="18"/>
              </w:rPr>
              <w:t xml:space="preserve"> </w:t>
            </w:r>
            <w:r>
              <w:rPr>
                <w:sz w:val="18"/>
                <w:szCs w:val="18"/>
              </w:rPr>
              <w:t>中</w:t>
            </w:r>
          </w:p>
        </w:tc>
        <w:tc>
          <w:tcPr>
            <w:tcW w:w="517" w:type="dxa"/>
            <w:vAlign w:val="top"/>
          </w:tcPr>
          <w:p w14:paraId="262A6F0B">
            <w:pPr>
              <w:pStyle w:val="6"/>
              <w:spacing w:before="58" w:line="234" w:lineRule="auto"/>
              <w:ind w:left="168" w:right="81" w:hanging="87"/>
              <w:rPr>
                <w:sz w:val="18"/>
                <w:szCs w:val="18"/>
              </w:rPr>
            </w:pPr>
            <w:r>
              <w:rPr>
                <w:spacing w:val="-6"/>
                <w:sz w:val="18"/>
                <w:szCs w:val="18"/>
              </w:rPr>
              <w:t>丙烯</w:t>
            </w:r>
            <w:r>
              <w:rPr>
                <w:sz w:val="18"/>
                <w:szCs w:val="18"/>
              </w:rPr>
              <w:t>腈</w:t>
            </w:r>
          </w:p>
        </w:tc>
        <w:tc>
          <w:tcPr>
            <w:tcW w:w="236" w:type="dxa"/>
            <w:vMerge w:val="continue"/>
            <w:tcBorders>
              <w:top w:val="nil"/>
              <w:bottom w:val="nil"/>
            </w:tcBorders>
            <w:vAlign w:val="top"/>
          </w:tcPr>
          <w:p w14:paraId="69C5CF74">
            <w:pPr>
              <w:rPr>
                <w:rFonts w:ascii="Arial"/>
                <w:sz w:val="21"/>
              </w:rPr>
            </w:pPr>
          </w:p>
        </w:tc>
        <w:tc>
          <w:tcPr>
            <w:tcW w:w="572" w:type="dxa"/>
            <w:vMerge w:val="continue"/>
            <w:tcBorders>
              <w:top w:val="nil"/>
              <w:bottom w:val="nil"/>
            </w:tcBorders>
            <w:vAlign w:val="top"/>
          </w:tcPr>
          <w:p w14:paraId="19DBF97B">
            <w:pPr>
              <w:rPr>
                <w:rFonts w:ascii="Arial"/>
                <w:sz w:val="21"/>
              </w:rPr>
            </w:pPr>
          </w:p>
        </w:tc>
        <w:tc>
          <w:tcPr>
            <w:tcW w:w="535" w:type="dxa"/>
            <w:vAlign w:val="top"/>
          </w:tcPr>
          <w:p w14:paraId="52B1B412">
            <w:pPr>
              <w:spacing w:before="161"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2B96FD01">
            <w:pPr>
              <w:spacing w:before="149"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0.00293</w:t>
            </w:r>
          </w:p>
        </w:tc>
        <w:tc>
          <w:tcPr>
            <w:tcW w:w="666" w:type="dxa"/>
            <w:vAlign w:val="top"/>
          </w:tcPr>
          <w:p w14:paraId="41A4DA34">
            <w:pPr>
              <w:spacing w:before="149" w:line="236" w:lineRule="exact"/>
              <w:ind w:left="4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0.00092</w:t>
            </w:r>
          </w:p>
        </w:tc>
        <w:tc>
          <w:tcPr>
            <w:tcW w:w="236" w:type="dxa"/>
            <w:vMerge w:val="continue"/>
            <w:tcBorders>
              <w:top w:val="nil"/>
              <w:bottom w:val="nil"/>
            </w:tcBorders>
            <w:vAlign w:val="top"/>
          </w:tcPr>
          <w:p w14:paraId="0716B07E">
            <w:pPr>
              <w:rPr>
                <w:rFonts w:ascii="Arial"/>
                <w:sz w:val="21"/>
              </w:rPr>
            </w:pPr>
          </w:p>
        </w:tc>
        <w:tc>
          <w:tcPr>
            <w:tcW w:w="538" w:type="dxa"/>
            <w:vMerge w:val="continue"/>
            <w:tcBorders>
              <w:top w:val="nil"/>
              <w:bottom w:val="nil"/>
            </w:tcBorders>
            <w:vAlign w:val="top"/>
          </w:tcPr>
          <w:p w14:paraId="4F3BE94B">
            <w:pPr>
              <w:rPr>
                <w:rFonts w:ascii="Arial"/>
                <w:sz w:val="21"/>
              </w:rPr>
            </w:pPr>
          </w:p>
        </w:tc>
        <w:tc>
          <w:tcPr>
            <w:tcW w:w="386" w:type="dxa"/>
            <w:vMerge w:val="continue"/>
            <w:tcBorders>
              <w:top w:val="nil"/>
              <w:bottom w:val="nil"/>
            </w:tcBorders>
            <w:vAlign w:val="top"/>
          </w:tcPr>
          <w:p w14:paraId="2D573FA7">
            <w:pPr>
              <w:rPr>
                <w:rFonts w:ascii="Arial"/>
                <w:sz w:val="21"/>
              </w:rPr>
            </w:pPr>
          </w:p>
        </w:tc>
        <w:tc>
          <w:tcPr>
            <w:tcW w:w="386" w:type="dxa"/>
            <w:vAlign w:val="top"/>
          </w:tcPr>
          <w:p w14:paraId="6B447956">
            <w:pPr>
              <w:spacing w:before="161"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20CB661E">
            <w:pPr>
              <w:spacing w:before="161"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bottom w:val="nil"/>
            </w:tcBorders>
            <w:vAlign w:val="top"/>
          </w:tcPr>
          <w:p w14:paraId="06FEC800">
            <w:pPr>
              <w:rPr>
                <w:rFonts w:ascii="Arial"/>
                <w:sz w:val="21"/>
              </w:rPr>
            </w:pPr>
          </w:p>
        </w:tc>
        <w:tc>
          <w:tcPr>
            <w:tcW w:w="535" w:type="dxa"/>
            <w:vAlign w:val="top"/>
          </w:tcPr>
          <w:p w14:paraId="27877D84">
            <w:pPr>
              <w:spacing w:before="161"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185EB551">
            <w:pPr>
              <w:spacing w:before="161"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1D6046FF">
            <w:pPr>
              <w:spacing w:before="290" w:line="225"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0.0003</w:t>
            </w:r>
          </w:p>
        </w:tc>
        <w:tc>
          <w:tcPr>
            <w:tcW w:w="787" w:type="dxa"/>
            <w:vMerge w:val="continue"/>
            <w:tcBorders>
              <w:top w:val="nil"/>
              <w:bottom w:val="nil"/>
            </w:tcBorders>
            <w:vAlign w:val="top"/>
          </w:tcPr>
          <w:p w14:paraId="37FB78E7">
            <w:pPr>
              <w:rPr>
                <w:rFonts w:ascii="Arial"/>
                <w:sz w:val="21"/>
              </w:rPr>
            </w:pPr>
          </w:p>
        </w:tc>
        <w:tc>
          <w:tcPr>
            <w:tcW w:w="765" w:type="dxa"/>
            <w:vMerge w:val="continue"/>
            <w:tcBorders>
              <w:top w:val="nil"/>
              <w:bottom w:val="nil"/>
            </w:tcBorders>
            <w:vAlign w:val="top"/>
          </w:tcPr>
          <w:p w14:paraId="2AAFD46D">
            <w:pPr>
              <w:rPr>
                <w:rFonts w:ascii="Arial"/>
                <w:sz w:val="21"/>
              </w:rPr>
            </w:pPr>
          </w:p>
        </w:tc>
        <w:tc>
          <w:tcPr>
            <w:tcW w:w="1172" w:type="dxa"/>
            <w:vMerge w:val="continue"/>
            <w:tcBorders>
              <w:top w:val="nil"/>
              <w:bottom w:val="nil"/>
            </w:tcBorders>
            <w:vAlign w:val="top"/>
          </w:tcPr>
          <w:p w14:paraId="11B1ACB0">
            <w:pPr>
              <w:rPr>
                <w:rFonts w:ascii="Arial"/>
                <w:sz w:val="21"/>
              </w:rPr>
            </w:pPr>
          </w:p>
        </w:tc>
        <w:tc>
          <w:tcPr>
            <w:tcW w:w="647" w:type="dxa"/>
            <w:vMerge w:val="continue"/>
            <w:tcBorders>
              <w:top w:val="nil"/>
              <w:bottom w:val="nil"/>
            </w:tcBorders>
            <w:vAlign w:val="top"/>
          </w:tcPr>
          <w:p w14:paraId="34D3F72F">
            <w:pPr>
              <w:rPr>
                <w:rFonts w:ascii="Arial"/>
                <w:sz w:val="21"/>
              </w:rPr>
            </w:pPr>
          </w:p>
        </w:tc>
        <w:tc>
          <w:tcPr>
            <w:tcW w:w="535" w:type="dxa"/>
            <w:vAlign w:val="top"/>
          </w:tcPr>
          <w:p w14:paraId="3781E86F">
            <w:pPr>
              <w:spacing w:before="161" w:line="236"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7406F371">
            <w:pPr>
              <w:spacing w:before="161"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4188C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vAlign w:val="top"/>
          </w:tcPr>
          <w:p w14:paraId="4DCC2BE3">
            <w:pPr>
              <w:rPr>
                <w:rFonts w:ascii="Arial"/>
                <w:sz w:val="21"/>
              </w:rPr>
            </w:pPr>
          </w:p>
        </w:tc>
        <w:tc>
          <w:tcPr>
            <w:tcW w:w="943" w:type="dxa"/>
            <w:gridSpan w:val="2"/>
            <w:vMerge w:val="continue"/>
            <w:tcBorders>
              <w:top w:val="nil"/>
              <w:bottom w:val="nil"/>
            </w:tcBorders>
            <w:vAlign w:val="top"/>
          </w:tcPr>
          <w:p w14:paraId="282334FB">
            <w:pPr>
              <w:rPr>
                <w:rFonts w:ascii="Arial"/>
                <w:sz w:val="21"/>
              </w:rPr>
            </w:pPr>
          </w:p>
        </w:tc>
        <w:tc>
          <w:tcPr>
            <w:tcW w:w="240" w:type="dxa"/>
            <w:vMerge w:val="continue"/>
            <w:tcBorders>
              <w:top w:val="nil"/>
              <w:bottom w:val="nil"/>
            </w:tcBorders>
            <w:textDirection w:val="tbRlV"/>
            <w:vAlign w:val="top"/>
          </w:tcPr>
          <w:p w14:paraId="2667F511">
            <w:pPr>
              <w:spacing w:line="235" w:lineRule="exact"/>
              <w:rPr>
                <w:rFonts w:ascii="Arial"/>
                <w:sz w:val="19"/>
              </w:rPr>
            </w:pPr>
          </w:p>
        </w:tc>
        <w:tc>
          <w:tcPr>
            <w:tcW w:w="517" w:type="dxa"/>
            <w:vAlign w:val="top"/>
          </w:tcPr>
          <w:p w14:paraId="733C6624">
            <w:pPr>
              <w:pStyle w:val="6"/>
              <w:spacing w:before="114" w:line="219" w:lineRule="auto"/>
              <w:ind w:left="101"/>
              <w:rPr>
                <w:sz w:val="18"/>
                <w:szCs w:val="18"/>
              </w:rPr>
            </w:pPr>
            <w:r>
              <w:rPr>
                <w:spacing w:val="-16"/>
                <w:sz w:val="18"/>
                <w:szCs w:val="18"/>
              </w:rPr>
              <w:t>甲苯</w:t>
            </w:r>
          </w:p>
        </w:tc>
        <w:tc>
          <w:tcPr>
            <w:tcW w:w="236" w:type="dxa"/>
            <w:vMerge w:val="continue"/>
            <w:tcBorders>
              <w:top w:val="nil"/>
              <w:bottom w:val="nil"/>
            </w:tcBorders>
            <w:vAlign w:val="top"/>
          </w:tcPr>
          <w:p w14:paraId="2FAF65BF">
            <w:pPr>
              <w:rPr>
                <w:rFonts w:ascii="Arial"/>
                <w:sz w:val="21"/>
              </w:rPr>
            </w:pPr>
          </w:p>
        </w:tc>
        <w:tc>
          <w:tcPr>
            <w:tcW w:w="572" w:type="dxa"/>
            <w:vMerge w:val="continue"/>
            <w:tcBorders>
              <w:top w:val="nil"/>
              <w:bottom w:val="nil"/>
            </w:tcBorders>
            <w:vAlign w:val="top"/>
          </w:tcPr>
          <w:p w14:paraId="5E907B29">
            <w:pPr>
              <w:rPr>
                <w:rFonts w:ascii="Arial"/>
                <w:sz w:val="21"/>
              </w:rPr>
            </w:pPr>
          </w:p>
        </w:tc>
        <w:tc>
          <w:tcPr>
            <w:tcW w:w="535" w:type="dxa"/>
            <w:vAlign w:val="top"/>
          </w:tcPr>
          <w:p w14:paraId="316A2D22">
            <w:pPr>
              <w:spacing w:before="84" w:line="237"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0FD10017">
            <w:pPr>
              <w:spacing w:before="72" w:line="237"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0.00190</w:t>
            </w:r>
          </w:p>
        </w:tc>
        <w:tc>
          <w:tcPr>
            <w:tcW w:w="666" w:type="dxa"/>
            <w:vAlign w:val="top"/>
          </w:tcPr>
          <w:p w14:paraId="49B1213D">
            <w:pPr>
              <w:spacing w:before="72" w:line="237" w:lineRule="exact"/>
              <w:ind w:left="4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0.00060</w:t>
            </w:r>
          </w:p>
        </w:tc>
        <w:tc>
          <w:tcPr>
            <w:tcW w:w="236" w:type="dxa"/>
            <w:vMerge w:val="continue"/>
            <w:tcBorders>
              <w:top w:val="nil"/>
              <w:bottom w:val="nil"/>
            </w:tcBorders>
            <w:vAlign w:val="top"/>
          </w:tcPr>
          <w:p w14:paraId="660640E4">
            <w:pPr>
              <w:rPr>
                <w:rFonts w:ascii="Arial"/>
                <w:sz w:val="21"/>
              </w:rPr>
            </w:pPr>
          </w:p>
        </w:tc>
        <w:tc>
          <w:tcPr>
            <w:tcW w:w="538" w:type="dxa"/>
            <w:vMerge w:val="continue"/>
            <w:tcBorders>
              <w:top w:val="nil"/>
              <w:bottom w:val="nil"/>
            </w:tcBorders>
            <w:vAlign w:val="top"/>
          </w:tcPr>
          <w:p w14:paraId="528A2303">
            <w:pPr>
              <w:rPr>
                <w:rFonts w:ascii="Arial"/>
                <w:sz w:val="21"/>
              </w:rPr>
            </w:pPr>
          </w:p>
        </w:tc>
        <w:tc>
          <w:tcPr>
            <w:tcW w:w="386" w:type="dxa"/>
            <w:vMerge w:val="continue"/>
            <w:tcBorders>
              <w:top w:val="nil"/>
              <w:bottom w:val="nil"/>
            </w:tcBorders>
            <w:vAlign w:val="top"/>
          </w:tcPr>
          <w:p w14:paraId="122501CF">
            <w:pPr>
              <w:rPr>
                <w:rFonts w:ascii="Arial"/>
                <w:sz w:val="21"/>
              </w:rPr>
            </w:pPr>
          </w:p>
        </w:tc>
        <w:tc>
          <w:tcPr>
            <w:tcW w:w="386" w:type="dxa"/>
            <w:vAlign w:val="top"/>
          </w:tcPr>
          <w:p w14:paraId="34FEA968">
            <w:pPr>
              <w:spacing w:before="84" w:line="237"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426E0635">
            <w:pPr>
              <w:spacing w:before="84" w:line="237"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bottom w:val="nil"/>
            </w:tcBorders>
            <w:vAlign w:val="top"/>
          </w:tcPr>
          <w:p w14:paraId="1BB11763">
            <w:pPr>
              <w:rPr>
                <w:rFonts w:ascii="Arial"/>
                <w:sz w:val="21"/>
              </w:rPr>
            </w:pPr>
          </w:p>
        </w:tc>
        <w:tc>
          <w:tcPr>
            <w:tcW w:w="535" w:type="dxa"/>
            <w:vAlign w:val="top"/>
          </w:tcPr>
          <w:p w14:paraId="7BD5E06A">
            <w:pPr>
              <w:spacing w:before="84" w:line="237"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2C671935">
            <w:pPr>
              <w:spacing w:before="84" w:line="237"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0B3F43AF">
            <w:pPr>
              <w:spacing w:before="140" w:line="223"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0.0002</w:t>
            </w:r>
          </w:p>
        </w:tc>
        <w:tc>
          <w:tcPr>
            <w:tcW w:w="787" w:type="dxa"/>
            <w:vMerge w:val="continue"/>
            <w:tcBorders>
              <w:top w:val="nil"/>
              <w:bottom w:val="nil"/>
            </w:tcBorders>
            <w:vAlign w:val="top"/>
          </w:tcPr>
          <w:p w14:paraId="57079673">
            <w:pPr>
              <w:rPr>
                <w:rFonts w:ascii="Arial"/>
                <w:sz w:val="21"/>
              </w:rPr>
            </w:pPr>
          </w:p>
        </w:tc>
        <w:tc>
          <w:tcPr>
            <w:tcW w:w="765" w:type="dxa"/>
            <w:vMerge w:val="continue"/>
            <w:tcBorders>
              <w:top w:val="nil"/>
              <w:bottom w:val="nil"/>
            </w:tcBorders>
            <w:vAlign w:val="top"/>
          </w:tcPr>
          <w:p w14:paraId="50B03E2F">
            <w:pPr>
              <w:rPr>
                <w:rFonts w:ascii="Arial"/>
                <w:sz w:val="21"/>
              </w:rPr>
            </w:pPr>
          </w:p>
        </w:tc>
        <w:tc>
          <w:tcPr>
            <w:tcW w:w="1172" w:type="dxa"/>
            <w:vMerge w:val="continue"/>
            <w:tcBorders>
              <w:top w:val="nil"/>
              <w:bottom w:val="nil"/>
            </w:tcBorders>
            <w:vAlign w:val="top"/>
          </w:tcPr>
          <w:p w14:paraId="78E594E3">
            <w:pPr>
              <w:rPr>
                <w:rFonts w:ascii="Arial"/>
                <w:sz w:val="21"/>
              </w:rPr>
            </w:pPr>
          </w:p>
        </w:tc>
        <w:tc>
          <w:tcPr>
            <w:tcW w:w="647" w:type="dxa"/>
            <w:vMerge w:val="continue"/>
            <w:tcBorders>
              <w:top w:val="nil"/>
              <w:bottom w:val="nil"/>
            </w:tcBorders>
            <w:vAlign w:val="top"/>
          </w:tcPr>
          <w:p w14:paraId="59BDCC2D">
            <w:pPr>
              <w:rPr>
                <w:rFonts w:ascii="Arial"/>
                <w:sz w:val="21"/>
              </w:rPr>
            </w:pPr>
          </w:p>
        </w:tc>
        <w:tc>
          <w:tcPr>
            <w:tcW w:w="535" w:type="dxa"/>
            <w:vAlign w:val="top"/>
          </w:tcPr>
          <w:p w14:paraId="33E6E51B">
            <w:pPr>
              <w:spacing w:before="84" w:line="237"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7DE227FF">
            <w:pPr>
              <w:spacing w:before="84" w:line="237"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176F4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0" w:type="dxa"/>
            <w:vMerge w:val="continue"/>
            <w:tcBorders>
              <w:top w:val="nil"/>
              <w:bottom w:val="nil"/>
            </w:tcBorders>
            <w:vAlign w:val="top"/>
          </w:tcPr>
          <w:p w14:paraId="04A76EBE">
            <w:pPr>
              <w:rPr>
                <w:rFonts w:ascii="Arial"/>
                <w:sz w:val="21"/>
              </w:rPr>
            </w:pPr>
          </w:p>
        </w:tc>
        <w:tc>
          <w:tcPr>
            <w:tcW w:w="943" w:type="dxa"/>
            <w:gridSpan w:val="2"/>
            <w:vMerge w:val="continue"/>
            <w:tcBorders>
              <w:top w:val="nil"/>
              <w:bottom w:val="nil"/>
            </w:tcBorders>
            <w:vAlign w:val="top"/>
          </w:tcPr>
          <w:p w14:paraId="23425DA8">
            <w:pPr>
              <w:rPr>
                <w:rFonts w:ascii="Arial"/>
                <w:sz w:val="21"/>
              </w:rPr>
            </w:pPr>
          </w:p>
        </w:tc>
        <w:tc>
          <w:tcPr>
            <w:tcW w:w="240" w:type="dxa"/>
            <w:vMerge w:val="continue"/>
            <w:tcBorders>
              <w:top w:val="nil"/>
              <w:bottom w:val="nil"/>
            </w:tcBorders>
            <w:textDirection w:val="tbRlV"/>
            <w:vAlign w:val="top"/>
          </w:tcPr>
          <w:p w14:paraId="1C19799E">
            <w:pPr>
              <w:spacing w:line="235" w:lineRule="exact"/>
              <w:rPr>
                <w:rFonts w:ascii="Arial"/>
                <w:sz w:val="19"/>
              </w:rPr>
            </w:pPr>
          </w:p>
        </w:tc>
        <w:tc>
          <w:tcPr>
            <w:tcW w:w="517" w:type="dxa"/>
            <w:vAlign w:val="top"/>
          </w:tcPr>
          <w:p w14:paraId="5C5CFD19">
            <w:pPr>
              <w:pStyle w:val="6"/>
              <w:spacing w:before="114" w:line="219" w:lineRule="auto"/>
              <w:ind w:left="92"/>
              <w:rPr>
                <w:sz w:val="18"/>
                <w:szCs w:val="18"/>
              </w:rPr>
            </w:pPr>
            <w:r>
              <w:rPr>
                <w:spacing w:val="-11"/>
                <w:sz w:val="18"/>
                <w:szCs w:val="18"/>
              </w:rPr>
              <w:t>乙苯</w:t>
            </w:r>
          </w:p>
        </w:tc>
        <w:tc>
          <w:tcPr>
            <w:tcW w:w="236" w:type="dxa"/>
            <w:vMerge w:val="continue"/>
            <w:tcBorders>
              <w:top w:val="nil"/>
              <w:bottom w:val="nil"/>
            </w:tcBorders>
            <w:vAlign w:val="top"/>
          </w:tcPr>
          <w:p w14:paraId="07DAC067">
            <w:pPr>
              <w:rPr>
                <w:rFonts w:ascii="Arial"/>
                <w:sz w:val="21"/>
              </w:rPr>
            </w:pPr>
          </w:p>
        </w:tc>
        <w:tc>
          <w:tcPr>
            <w:tcW w:w="572" w:type="dxa"/>
            <w:vMerge w:val="continue"/>
            <w:tcBorders>
              <w:top w:val="nil"/>
              <w:bottom w:val="nil"/>
            </w:tcBorders>
            <w:vAlign w:val="top"/>
          </w:tcPr>
          <w:p w14:paraId="4C7106D9">
            <w:pPr>
              <w:rPr>
                <w:rFonts w:ascii="Arial"/>
                <w:sz w:val="21"/>
              </w:rPr>
            </w:pPr>
          </w:p>
        </w:tc>
        <w:tc>
          <w:tcPr>
            <w:tcW w:w="535" w:type="dxa"/>
            <w:vAlign w:val="top"/>
          </w:tcPr>
          <w:p w14:paraId="22F37C4A">
            <w:pPr>
              <w:spacing w:before="85"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2EDD4614">
            <w:pPr>
              <w:spacing w:before="73"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0.00772</w:t>
            </w:r>
          </w:p>
        </w:tc>
        <w:tc>
          <w:tcPr>
            <w:tcW w:w="666" w:type="dxa"/>
            <w:vAlign w:val="top"/>
          </w:tcPr>
          <w:p w14:paraId="12856B53">
            <w:pPr>
              <w:spacing w:before="73" w:line="236" w:lineRule="exact"/>
              <w:ind w:left="8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0.0024</w:t>
            </w:r>
          </w:p>
        </w:tc>
        <w:tc>
          <w:tcPr>
            <w:tcW w:w="236" w:type="dxa"/>
            <w:vMerge w:val="continue"/>
            <w:tcBorders>
              <w:top w:val="nil"/>
              <w:bottom w:val="nil"/>
            </w:tcBorders>
            <w:vAlign w:val="top"/>
          </w:tcPr>
          <w:p w14:paraId="6DAFA56D">
            <w:pPr>
              <w:rPr>
                <w:rFonts w:ascii="Arial"/>
                <w:sz w:val="21"/>
              </w:rPr>
            </w:pPr>
          </w:p>
        </w:tc>
        <w:tc>
          <w:tcPr>
            <w:tcW w:w="538" w:type="dxa"/>
            <w:vMerge w:val="continue"/>
            <w:tcBorders>
              <w:top w:val="nil"/>
              <w:bottom w:val="nil"/>
            </w:tcBorders>
            <w:vAlign w:val="top"/>
          </w:tcPr>
          <w:p w14:paraId="36BFBCC8">
            <w:pPr>
              <w:rPr>
                <w:rFonts w:ascii="Arial"/>
                <w:sz w:val="21"/>
              </w:rPr>
            </w:pPr>
          </w:p>
        </w:tc>
        <w:tc>
          <w:tcPr>
            <w:tcW w:w="386" w:type="dxa"/>
            <w:vMerge w:val="continue"/>
            <w:tcBorders>
              <w:top w:val="nil"/>
              <w:bottom w:val="nil"/>
            </w:tcBorders>
            <w:vAlign w:val="top"/>
          </w:tcPr>
          <w:p w14:paraId="3736DF3B">
            <w:pPr>
              <w:rPr>
                <w:rFonts w:ascii="Arial"/>
                <w:sz w:val="21"/>
              </w:rPr>
            </w:pPr>
          </w:p>
        </w:tc>
        <w:tc>
          <w:tcPr>
            <w:tcW w:w="386" w:type="dxa"/>
            <w:vAlign w:val="top"/>
          </w:tcPr>
          <w:p w14:paraId="72DFA70F">
            <w:pPr>
              <w:spacing w:before="85"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750D9F80">
            <w:pPr>
              <w:spacing w:before="85"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bottom w:val="nil"/>
            </w:tcBorders>
            <w:vAlign w:val="top"/>
          </w:tcPr>
          <w:p w14:paraId="494B9762">
            <w:pPr>
              <w:rPr>
                <w:rFonts w:ascii="Arial"/>
                <w:sz w:val="21"/>
              </w:rPr>
            </w:pPr>
          </w:p>
        </w:tc>
        <w:tc>
          <w:tcPr>
            <w:tcW w:w="535" w:type="dxa"/>
            <w:vAlign w:val="top"/>
          </w:tcPr>
          <w:p w14:paraId="1136A9A2">
            <w:pPr>
              <w:spacing w:before="85"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14FE06B7">
            <w:pPr>
              <w:spacing w:before="85"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091CE9FA">
            <w:pPr>
              <w:spacing w:before="140" w:line="223"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0.0008</w:t>
            </w:r>
          </w:p>
        </w:tc>
        <w:tc>
          <w:tcPr>
            <w:tcW w:w="787" w:type="dxa"/>
            <w:vMerge w:val="continue"/>
            <w:tcBorders>
              <w:top w:val="nil"/>
              <w:bottom w:val="nil"/>
            </w:tcBorders>
            <w:vAlign w:val="top"/>
          </w:tcPr>
          <w:p w14:paraId="59921FD3">
            <w:pPr>
              <w:rPr>
                <w:rFonts w:ascii="Arial"/>
                <w:sz w:val="21"/>
              </w:rPr>
            </w:pPr>
          </w:p>
        </w:tc>
        <w:tc>
          <w:tcPr>
            <w:tcW w:w="765" w:type="dxa"/>
            <w:vMerge w:val="continue"/>
            <w:tcBorders>
              <w:top w:val="nil"/>
              <w:bottom w:val="nil"/>
            </w:tcBorders>
            <w:vAlign w:val="top"/>
          </w:tcPr>
          <w:p w14:paraId="56FDC06E">
            <w:pPr>
              <w:rPr>
                <w:rFonts w:ascii="Arial"/>
                <w:sz w:val="21"/>
              </w:rPr>
            </w:pPr>
          </w:p>
        </w:tc>
        <w:tc>
          <w:tcPr>
            <w:tcW w:w="1172" w:type="dxa"/>
            <w:vMerge w:val="continue"/>
            <w:tcBorders>
              <w:top w:val="nil"/>
              <w:bottom w:val="nil"/>
            </w:tcBorders>
            <w:vAlign w:val="top"/>
          </w:tcPr>
          <w:p w14:paraId="09F3DD2A">
            <w:pPr>
              <w:rPr>
                <w:rFonts w:ascii="Arial"/>
                <w:sz w:val="21"/>
              </w:rPr>
            </w:pPr>
          </w:p>
        </w:tc>
        <w:tc>
          <w:tcPr>
            <w:tcW w:w="647" w:type="dxa"/>
            <w:vMerge w:val="continue"/>
            <w:tcBorders>
              <w:top w:val="nil"/>
              <w:bottom w:val="nil"/>
            </w:tcBorders>
            <w:vAlign w:val="top"/>
          </w:tcPr>
          <w:p w14:paraId="2F2223C3">
            <w:pPr>
              <w:rPr>
                <w:rFonts w:ascii="Arial"/>
                <w:sz w:val="21"/>
              </w:rPr>
            </w:pPr>
          </w:p>
        </w:tc>
        <w:tc>
          <w:tcPr>
            <w:tcW w:w="535" w:type="dxa"/>
            <w:vAlign w:val="top"/>
          </w:tcPr>
          <w:p w14:paraId="068ACEF7">
            <w:pPr>
              <w:spacing w:before="85" w:line="236"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29E93037">
            <w:pPr>
              <w:spacing w:before="85"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6DAEF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60" w:type="dxa"/>
            <w:vMerge w:val="continue"/>
            <w:tcBorders>
              <w:top w:val="nil"/>
              <w:bottom w:val="nil"/>
            </w:tcBorders>
            <w:vAlign w:val="top"/>
          </w:tcPr>
          <w:p w14:paraId="6144FFD2">
            <w:pPr>
              <w:rPr>
                <w:rFonts w:ascii="Arial"/>
                <w:sz w:val="21"/>
              </w:rPr>
            </w:pPr>
          </w:p>
        </w:tc>
        <w:tc>
          <w:tcPr>
            <w:tcW w:w="943" w:type="dxa"/>
            <w:gridSpan w:val="2"/>
            <w:vMerge w:val="continue"/>
            <w:tcBorders>
              <w:top w:val="nil"/>
              <w:bottom w:val="nil"/>
            </w:tcBorders>
            <w:vAlign w:val="top"/>
          </w:tcPr>
          <w:p w14:paraId="7AD9E227">
            <w:pPr>
              <w:rPr>
                <w:rFonts w:ascii="Arial"/>
                <w:sz w:val="21"/>
              </w:rPr>
            </w:pPr>
          </w:p>
        </w:tc>
        <w:tc>
          <w:tcPr>
            <w:tcW w:w="240" w:type="dxa"/>
            <w:vMerge w:val="continue"/>
            <w:tcBorders>
              <w:top w:val="nil"/>
              <w:bottom w:val="nil"/>
            </w:tcBorders>
            <w:textDirection w:val="tbRlV"/>
            <w:vAlign w:val="top"/>
          </w:tcPr>
          <w:p w14:paraId="22F5984A">
            <w:pPr>
              <w:spacing w:line="235" w:lineRule="exact"/>
              <w:rPr>
                <w:rFonts w:ascii="Arial"/>
                <w:sz w:val="19"/>
              </w:rPr>
            </w:pPr>
          </w:p>
        </w:tc>
        <w:tc>
          <w:tcPr>
            <w:tcW w:w="517" w:type="dxa"/>
            <w:vAlign w:val="top"/>
          </w:tcPr>
          <w:p w14:paraId="4FFFC69D">
            <w:pPr>
              <w:pStyle w:val="6"/>
              <w:spacing w:before="58" w:line="234" w:lineRule="auto"/>
              <w:ind w:left="168" w:right="81" w:hanging="88"/>
              <w:rPr>
                <w:sz w:val="18"/>
                <w:szCs w:val="18"/>
              </w:rPr>
            </w:pPr>
            <w:r>
              <w:rPr>
                <w:spacing w:val="-5"/>
                <w:sz w:val="18"/>
                <w:szCs w:val="18"/>
              </w:rPr>
              <w:t>苯乙</w:t>
            </w:r>
            <w:r>
              <w:rPr>
                <w:sz w:val="18"/>
                <w:szCs w:val="18"/>
              </w:rPr>
              <w:t>烯</w:t>
            </w:r>
          </w:p>
        </w:tc>
        <w:tc>
          <w:tcPr>
            <w:tcW w:w="236" w:type="dxa"/>
            <w:vMerge w:val="continue"/>
            <w:tcBorders>
              <w:top w:val="nil"/>
              <w:bottom w:val="nil"/>
            </w:tcBorders>
            <w:vAlign w:val="top"/>
          </w:tcPr>
          <w:p w14:paraId="411F995F">
            <w:pPr>
              <w:rPr>
                <w:rFonts w:ascii="Arial"/>
                <w:sz w:val="21"/>
              </w:rPr>
            </w:pPr>
          </w:p>
        </w:tc>
        <w:tc>
          <w:tcPr>
            <w:tcW w:w="572" w:type="dxa"/>
            <w:vMerge w:val="continue"/>
            <w:tcBorders>
              <w:top w:val="nil"/>
              <w:bottom w:val="nil"/>
            </w:tcBorders>
            <w:vAlign w:val="top"/>
          </w:tcPr>
          <w:p w14:paraId="60D8A859">
            <w:pPr>
              <w:rPr>
                <w:rFonts w:ascii="Arial"/>
                <w:sz w:val="21"/>
              </w:rPr>
            </w:pPr>
          </w:p>
        </w:tc>
        <w:tc>
          <w:tcPr>
            <w:tcW w:w="535" w:type="dxa"/>
            <w:vAlign w:val="top"/>
          </w:tcPr>
          <w:p w14:paraId="4863E4B7">
            <w:pPr>
              <w:spacing w:before="162"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3194D868">
            <w:pPr>
              <w:spacing w:before="147" w:line="236"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0.0652</w:t>
            </w:r>
          </w:p>
        </w:tc>
        <w:tc>
          <w:tcPr>
            <w:tcW w:w="666" w:type="dxa"/>
            <w:vAlign w:val="top"/>
          </w:tcPr>
          <w:p w14:paraId="7252A7B1">
            <w:pPr>
              <w:spacing w:before="147" w:line="236" w:lineRule="exact"/>
              <w:ind w:left="8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0.0206</w:t>
            </w:r>
          </w:p>
        </w:tc>
        <w:tc>
          <w:tcPr>
            <w:tcW w:w="236" w:type="dxa"/>
            <w:vMerge w:val="continue"/>
            <w:tcBorders>
              <w:top w:val="nil"/>
              <w:bottom w:val="nil"/>
            </w:tcBorders>
            <w:vAlign w:val="top"/>
          </w:tcPr>
          <w:p w14:paraId="7D145248">
            <w:pPr>
              <w:rPr>
                <w:rFonts w:ascii="Arial"/>
                <w:sz w:val="21"/>
              </w:rPr>
            </w:pPr>
          </w:p>
        </w:tc>
        <w:tc>
          <w:tcPr>
            <w:tcW w:w="538" w:type="dxa"/>
            <w:vMerge w:val="continue"/>
            <w:tcBorders>
              <w:top w:val="nil"/>
              <w:bottom w:val="nil"/>
            </w:tcBorders>
            <w:vAlign w:val="top"/>
          </w:tcPr>
          <w:p w14:paraId="347AACA0">
            <w:pPr>
              <w:rPr>
                <w:rFonts w:ascii="Arial"/>
                <w:sz w:val="21"/>
              </w:rPr>
            </w:pPr>
          </w:p>
        </w:tc>
        <w:tc>
          <w:tcPr>
            <w:tcW w:w="386" w:type="dxa"/>
            <w:vMerge w:val="continue"/>
            <w:tcBorders>
              <w:top w:val="nil"/>
              <w:bottom w:val="nil"/>
            </w:tcBorders>
            <w:vAlign w:val="top"/>
          </w:tcPr>
          <w:p w14:paraId="4D6EF369">
            <w:pPr>
              <w:rPr>
                <w:rFonts w:ascii="Arial"/>
                <w:sz w:val="21"/>
              </w:rPr>
            </w:pPr>
          </w:p>
        </w:tc>
        <w:tc>
          <w:tcPr>
            <w:tcW w:w="386" w:type="dxa"/>
            <w:vAlign w:val="top"/>
          </w:tcPr>
          <w:p w14:paraId="5F48B7B2">
            <w:pPr>
              <w:spacing w:before="16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213449C1">
            <w:pPr>
              <w:spacing w:before="162"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bottom w:val="nil"/>
            </w:tcBorders>
            <w:vAlign w:val="top"/>
          </w:tcPr>
          <w:p w14:paraId="39BA471F">
            <w:pPr>
              <w:rPr>
                <w:rFonts w:ascii="Arial"/>
                <w:sz w:val="21"/>
              </w:rPr>
            </w:pPr>
          </w:p>
        </w:tc>
        <w:tc>
          <w:tcPr>
            <w:tcW w:w="535" w:type="dxa"/>
            <w:vAlign w:val="top"/>
          </w:tcPr>
          <w:p w14:paraId="40A26202">
            <w:pPr>
              <w:spacing w:before="162"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25323DA3">
            <w:pPr>
              <w:spacing w:before="162"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12D3A7DD">
            <w:pPr>
              <w:spacing w:before="162" w:line="236" w:lineRule="exact"/>
              <w:ind w:left="1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0.0066</w:t>
            </w:r>
          </w:p>
        </w:tc>
        <w:tc>
          <w:tcPr>
            <w:tcW w:w="787" w:type="dxa"/>
            <w:vMerge w:val="continue"/>
            <w:tcBorders>
              <w:top w:val="nil"/>
              <w:bottom w:val="nil"/>
            </w:tcBorders>
            <w:vAlign w:val="top"/>
          </w:tcPr>
          <w:p w14:paraId="317FCF44">
            <w:pPr>
              <w:rPr>
                <w:rFonts w:ascii="Arial"/>
                <w:sz w:val="21"/>
              </w:rPr>
            </w:pPr>
          </w:p>
        </w:tc>
        <w:tc>
          <w:tcPr>
            <w:tcW w:w="765" w:type="dxa"/>
            <w:vMerge w:val="continue"/>
            <w:tcBorders>
              <w:top w:val="nil"/>
              <w:bottom w:val="nil"/>
            </w:tcBorders>
            <w:vAlign w:val="top"/>
          </w:tcPr>
          <w:p w14:paraId="067EBAC7">
            <w:pPr>
              <w:rPr>
                <w:rFonts w:ascii="Arial"/>
                <w:sz w:val="21"/>
              </w:rPr>
            </w:pPr>
          </w:p>
        </w:tc>
        <w:tc>
          <w:tcPr>
            <w:tcW w:w="1172" w:type="dxa"/>
            <w:vMerge w:val="continue"/>
            <w:tcBorders>
              <w:top w:val="nil"/>
              <w:bottom w:val="nil"/>
            </w:tcBorders>
            <w:vAlign w:val="top"/>
          </w:tcPr>
          <w:p w14:paraId="642138A1">
            <w:pPr>
              <w:rPr>
                <w:rFonts w:ascii="Arial"/>
                <w:sz w:val="21"/>
              </w:rPr>
            </w:pPr>
          </w:p>
        </w:tc>
        <w:tc>
          <w:tcPr>
            <w:tcW w:w="647" w:type="dxa"/>
            <w:vMerge w:val="continue"/>
            <w:tcBorders>
              <w:top w:val="nil"/>
              <w:bottom w:val="nil"/>
            </w:tcBorders>
            <w:vAlign w:val="top"/>
          </w:tcPr>
          <w:p w14:paraId="3775D96F">
            <w:pPr>
              <w:rPr>
                <w:rFonts w:ascii="Arial"/>
                <w:sz w:val="21"/>
              </w:rPr>
            </w:pPr>
          </w:p>
        </w:tc>
        <w:tc>
          <w:tcPr>
            <w:tcW w:w="535" w:type="dxa"/>
            <w:vAlign w:val="top"/>
          </w:tcPr>
          <w:p w14:paraId="2E579900">
            <w:pPr>
              <w:spacing w:before="162" w:line="236"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0AA47FED">
            <w:pPr>
              <w:spacing w:before="16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66C1A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460" w:type="dxa"/>
            <w:vMerge w:val="continue"/>
            <w:tcBorders>
              <w:top w:val="nil"/>
            </w:tcBorders>
            <w:vAlign w:val="top"/>
          </w:tcPr>
          <w:p w14:paraId="5629BF75">
            <w:pPr>
              <w:rPr>
                <w:rFonts w:ascii="Arial"/>
                <w:sz w:val="21"/>
              </w:rPr>
            </w:pPr>
          </w:p>
        </w:tc>
        <w:tc>
          <w:tcPr>
            <w:tcW w:w="943" w:type="dxa"/>
            <w:gridSpan w:val="2"/>
            <w:vMerge w:val="continue"/>
            <w:tcBorders>
              <w:top w:val="nil"/>
            </w:tcBorders>
            <w:vAlign w:val="top"/>
          </w:tcPr>
          <w:p w14:paraId="16B3A27E">
            <w:pPr>
              <w:rPr>
                <w:rFonts w:ascii="Arial"/>
                <w:sz w:val="21"/>
              </w:rPr>
            </w:pPr>
          </w:p>
        </w:tc>
        <w:tc>
          <w:tcPr>
            <w:tcW w:w="240" w:type="dxa"/>
            <w:vMerge w:val="continue"/>
            <w:tcBorders>
              <w:top w:val="nil"/>
            </w:tcBorders>
            <w:textDirection w:val="tbRlV"/>
            <w:vAlign w:val="top"/>
          </w:tcPr>
          <w:p w14:paraId="02683EFC">
            <w:pPr>
              <w:spacing w:line="235" w:lineRule="exact"/>
              <w:rPr>
                <w:rFonts w:ascii="Arial"/>
                <w:sz w:val="19"/>
              </w:rPr>
            </w:pPr>
          </w:p>
        </w:tc>
        <w:tc>
          <w:tcPr>
            <w:tcW w:w="517" w:type="dxa"/>
            <w:vAlign w:val="top"/>
          </w:tcPr>
          <w:p w14:paraId="56BE5C4A">
            <w:pPr>
              <w:pStyle w:val="6"/>
              <w:spacing w:before="32" w:line="265" w:lineRule="auto"/>
              <w:ind w:left="80" w:right="28" w:hanging="39"/>
              <w:rPr>
                <w:sz w:val="18"/>
                <w:szCs w:val="18"/>
              </w:rPr>
            </w:pPr>
            <w:r>
              <w:rPr>
                <w:rFonts w:ascii="Times New Roman" w:hAnsi="Times New Roman" w:eastAsia="Times New Roman" w:cs="Times New Roman"/>
                <w:spacing w:val="-5"/>
                <w:sz w:val="18"/>
                <w:szCs w:val="18"/>
              </w:rPr>
              <w:t>1,3-</w:t>
            </w:r>
            <w:r>
              <w:rPr>
                <w:spacing w:val="-5"/>
                <w:sz w:val="18"/>
                <w:szCs w:val="18"/>
              </w:rPr>
              <w:t>丁二烯</w:t>
            </w:r>
          </w:p>
        </w:tc>
        <w:tc>
          <w:tcPr>
            <w:tcW w:w="236" w:type="dxa"/>
            <w:vMerge w:val="continue"/>
            <w:tcBorders>
              <w:top w:val="nil"/>
            </w:tcBorders>
            <w:vAlign w:val="top"/>
          </w:tcPr>
          <w:p w14:paraId="54291832">
            <w:pPr>
              <w:rPr>
                <w:rFonts w:ascii="Arial"/>
                <w:sz w:val="21"/>
              </w:rPr>
            </w:pPr>
          </w:p>
        </w:tc>
        <w:tc>
          <w:tcPr>
            <w:tcW w:w="572" w:type="dxa"/>
            <w:vMerge w:val="continue"/>
            <w:tcBorders>
              <w:top w:val="nil"/>
            </w:tcBorders>
            <w:vAlign w:val="top"/>
          </w:tcPr>
          <w:p w14:paraId="0E454174">
            <w:pPr>
              <w:rPr>
                <w:rFonts w:ascii="Arial"/>
                <w:sz w:val="21"/>
              </w:rPr>
            </w:pPr>
          </w:p>
        </w:tc>
        <w:tc>
          <w:tcPr>
            <w:tcW w:w="535" w:type="dxa"/>
            <w:vAlign w:val="top"/>
          </w:tcPr>
          <w:p w14:paraId="60555068">
            <w:pPr>
              <w:spacing w:before="162" w:line="236" w:lineRule="exact"/>
              <w:ind w:left="23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4" w:type="dxa"/>
            <w:vAlign w:val="top"/>
          </w:tcPr>
          <w:p w14:paraId="5EA38BBF">
            <w:pPr>
              <w:spacing w:before="148" w:line="236"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0.00025</w:t>
            </w:r>
          </w:p>
        </w:tc>
        <w:tc>
          <w:tcPr>
            <w:tcW w:w="666" w:type="dxa"/>
            <w:vAlign w:val="top"/>
          </w:tcPr>
          <w:p w14:paraId="14383020">
            <w:pPr>
              <w:spacing w:before="148" w:line="236" w:lineRule="exact"/>
              <w:ind w:left="4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0.00008</w:t>
            </w:r>
          </w:p>
        </w:tc>
        <w:tc>
          <w:tcPr>
            <w:tcW w:w="236" w:type="dxa"/>
            <w:vMerge w:val="continue"/>
            <w:tcBorders>
              <w:top w:val="nil"/>
            </w:tcBorders>
            <w:vAlign w:val="top"/>
          </w:tcPr>
          <w:p w14:paraId="2C7A826B">
            <w:pPr>
              <w:rPr>
                <w:rFonts w:ascii="Arial"/>
                <w:sz w:val="21"/>
              </w:rPr>
            </w:pPr>
          </w:p>
        </w:tc>
        <w:tc>
          <w:tcPr>
            <w:tcW w:w="538" w:type="dxa"/>
            <w:vMerge w:val="continue"/>
            <w:tcBorders>
              <w:top w:val="nil"/>
            </w:tcBorders>
            <w:vAlign w:val="top"/>
          </w:tcPr>
          <w:p w14:paraId="6D2F6727">
            <w:pPr>
              <w:rPr>
                <w:rFonts w:ascii="Arial"/>
                <w:sz w:val="21"/>
              </w:rPr>
            </w:pPr>
          </w:p>
        </w:tc>
        <w:tc>
          <w:tcPr>
            <w:tcW w:w="386" w:type="dxa"/>
            <w:vMerge w:val="continue"/>
            <w:tcBorders>
              <w:top w:val="nil"/>
            </w:tcBorders>
            <w:vAlign w:val="top"/>
          </w:tcPr>
          <w:p w14:paraId="6847A694">
            <w:pPr>
              <w:rPr>
                <w:rFonts w:ascii="Arial"/>
                <w:sz w:val="21"/>
              </w:rPr>
            </w:pPr>
          </w:p>
        </w:tc>
        <w:tc>
          <w:tcPr>
            <w:tcW w:w="386" w:type="dxa"/>
            <w:vAlign w:val="top"/>
          </w:tcPr>
          <w:p w14:paraId="5A3469ED">
            <w:pPr>
              <w:spacing w:before="16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3" w:type="dxa"/>
            <w:vAlign w:val="top"/>
          </w:tcPr>
          <w:p w14:paraId="36B9ACE1">
            <w:pPr>
              <w:spacing w:before="162"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33" w:type="dxa"/>
            <w:vMerge w:val="continue"/>
            <w:tcBorders>
              <w:top w:val="nil"/>
            </w:tcBorders>
            <w:vAlign w:val="top"/>
          </w:tcPr>
          <w:p w14:paraId="6D4711C1">
            <w:pPr>
              <w:rPr>
                <w:rFonts w:ascii="Arial"/>
                <w:sz w:val="21"/>
              </w:rPr>
            </w:pPr>
          </w:p>
        </w:tc>
        <w:tc>
          <w:tcPr>
            <w:tcW w:w="535" w:type="dxa"/>
            <w:vAlign w:val="top"/>
          </w:tcPr>
          <w:p w14:paraId="13582F2B">
            <w:pPr>
              <w:spacing w:before="162" w:line="236" w:lineRule="exact"/>
              <w:ind w:left="2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41" w:type="dxa"/>
            <w:vAlign w:val="top"/>
          </w:tcPr>
          <w:p w14:paraId="68EE7DB1">
            <w:pPr>
              <w:spacing w:before="162" w:line="236" w:lineRule="exact"/>
              <w:ind w:left="2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0" w:type="dxa"/>
            <w:vAlign w:val="top"/>
          </w:tcPr>
          <w:p w14:paraId="2CB6CC8F">
            <w:pPr>
              <w:spacing w:before="162" w:line="236" w:lineRule="exact"/>
              <w:ind w:left="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0.00003</w:t>
            </w:r>
          </w:p>
        </w:tc>
        <w:tc>
          <w:tcPr>
            <w:tcW w:w="787" w:type="dxa"/>
            <w:vMerge w:val="continue"/>
            <w:tcBorders>
              <w:top w:val="nil"/>
            </w:tcBorders>
            <w:vAlign w:val="top"/>
          </w:tcPr>
          <w:p w14:paraId="195A1DC5">
            <w:pPr>
              <w:rPr>
                <w:rFonts w:ascii="Arial"/>
                <w:sz w:val="21"/>
              </w:rPr>
            </w:pPr>
          </w:p>
        </w:tc>
        <w:tc>
          <w:tcPr>
            <w:tcW w:w="765" w:type="dxa"/>
            <w:vMerge w:val="continue"/>
            <w:tcBorders>
              <w:top w:val="nil"/>
            </w:tcBorders>
            <w:vAlign w:val="top"/>
          </w:tcPr>
          <w:p w14:paraId="51F8D232">
            <w:pPr>
              <w:rPr>
                <w:rFonts w:ascii="Arial"/>
                <w:sz w:val="21"/>
              </w:rPr>
            </w:pPr>
          </w:p>
        </w:tc>
        <w:tc>
          <w:tcPr>
            <w:tcW w:w="1172" w:type="dxa"/>
            <w:vMerge w:val="continue"/>
            <w:tcBorders>
              <w:top w:val="nil"/>
            </w:tcBorders>
            <w:vAlign w:val="top"/>
          </w:tcPr>
          <w:p w14:paraId="537D6B48">
            <w:pPr>
              <w:rPr>
                <w:rFonts w:ascii="Arial"/>
                <w:sz w:val="21"/>
              </w:rPr>
            </w:pPr>
          </w:p>
        </w:tc>
        <w:tc>
          <w:tcPr>
            <w:tcW w:w="647" w:type="dxa"/>
            <w:vMerge w:val="continue"/>
            <w:tcBorders>
              <w:top w:val="nil"/>
            </w:tcBorders>
            <w:vAlign w:val="top"/>
          </w:tcPr>
          <w:p w14:paraId="060E5031">
            <w:pPr>
              <w:rPr>
                <w:rFonts w:ascii="Arial"/>
                <w:sz w:val="21"/>
              </w:rPr>
            </w:pPr>
          </w:p>
        </w:tc>
        <w:tc>
          <w:tcPr>
            <w:tcW w:w="535" w:type="dxa"/>
            <w:vAlign w:val="top"/>
          </w:tcPr>
          <w:p w14:paraId="74348770">
            <w:pPr>
              <w:spacing w:before="162" w:line="236" w:lineRule="exact"/>
              <w:ind w:left="2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1" w:type="dxa"/>
            <w:vAlign w:val="top"/>
          </w:tcPr>
          <w:p w14:paraId="7EF9507A">
            <w:pPr>
              <w:spacing w:before="16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bl>
    <w:p w14:paraId="7BC6252A">
      <w:pPr>
        <w:rPr>
          <w:rFonts w:ascii="Arial"/>
          <w:sz w:val="21"/>
        </w:rPr>
      </w:pPr>
    </w:p>
    <w:p w14:paraId="78A76EA6">
      <w:pPr>
        <w:rPr>
          <w:rFonts w:ascii="Arial" w:hAnsi="Arial" w:eastAsia="Arial" w:cs="Arial"/>
          <w:sz w:val="21"/>
          <w:szCs w:val="21"/>
        </w:rPr>
        <w:sectPr>
          <w:footerReference r:id="rId69" w:type="default"/>
          <w:pgSz w:w="16840" w:h="11907"/>
          <w:pgMar w:top="400" w:right="1588" w:bottom="1071" w:left="1588" w:header="0" w:footer="834" w:gutter="0"/>
          <w:cols w:space="720" w:num="1"/>
        </w:sectPr>
      </w:pPr>
    </w:p>
    <w:p w14:paraId="24E6A809">
      <w:pPr>
        <w:spacing w:before="19"/>
      </w:pPr>
    </w:p>
    <w:p w14:paraId="63D1A435">
      <w:pPr>
        <w:spacing w:before="19"/>
      </w:pPr>
    </w:p>
    <w:p w14:paraId="59BC05D0">
      <w:pPr>
        <w:spacing w:before="19"/>
      </w:pPr>
    </w:p>
    <w:p w14:paraId="67ED2B91">
      <w:pPr>
        <w:spacing w:before="18"/>
      </w:pPr>
    </w:p>
    <w:p w14:paraId="2BCBCAB2">
      <w:pPr>
        <w:spacing w:before="18"/>
      </w:pPr>
    </w:p>
    <w:tbl>
      <w:tblPr>
        <w:tblStyle w:val="5"/>
        <w:tblW w:w="861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9"/>
        <w:gridCol w:w="594"/>
        <w:gridCol w:w="1260"/>
        <w:gridCol w:w="486"/>
        <w:gridCol w:w="1284"/>
        <w:gridCol w:w="1721"/>
        <w:gridCol w:w="1554"/>
        <w:gridCol w:w="1313"/>
      </w:tblGrid>
      <w:tr w14:paraId="45D34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99" w:type="dxa"/>
            <w:vMerge w:val="restart"/>
            <w:tcBorders>
              <w:top w:val="single" w:color="000000" w:sz="6" w:space="0"/>
              <w:left w:val="single" w:color="000000" w:sz="6" w:space="0"/>
              <w:bottom w:val="nil"/>
            </w:tcBorders>
            <w:textDirection w:val="tbRlV"/>
            <w:vAlign w:val="top"/>
          </w:tcPr>
          <w:p w14:paraId="1059AB78">
            <w:pPr>
              <w:pStyle w:val="6"/>
              <w:spacing w:before="79" w:line="209" w:lineRule="auto"/>
              <w:ind w:left="4786"/>
            </w:pPr>
            <w:r>
              <w:t>运</w:t>
            </w:r>
            <w:r>
              <w:rPr>
                <w:spacing w:val="-42"/>
              </w:rPr>
              <w:t xml:space="preserve"> </w:t>
            </w:r>
            <w:r>
              <w:t>营</w:t>
            </w:r>
            <w:r>
              <w:rPr>
                <w:spacing w:val="-48"/>
              </w:rPr>
              <w:t xml:space="preserve"> </w:t>
            </w:r>
            <w:r>
              <w:t>期</w:t>
            </w:r>
            <w:r>
              <w:rPr>
                <w:spacing w:val="-51"/>
              </w:rPr>
              <w:t xml:space="preserve"> </w:t>
            </w:r>
            <w:r>
              <w:t>环</w:t>
            </w:r>
            <w:r>
              <w:rPr>
                <w:spacing w:val="-49"/>
              </w:rPr>
              <w:t xml:space="preserve"> </w:t>
            </w:r>
            <w:r>
              <w:t>境</w:t>
            </w:r>
            <w:r>
              <w:rPr>
                <w:spacing w:val="-49"/>
              </w:rPr>
              <w:t xml:space="preserve"> </w:t>
            </w:r>
            <w:r>
              <w:t>影</w:t>
            </w:r>
            <w:r>
              <w:rPr>
                <w:spacing w:val="-51"/>
              </w:rPr>
              <w:t xml:space="preserve"> </w:t>
            </w:r>
            <w:r>
              <w:t>响</w:t>
            </w:r>
            <w:r>
              <w:rPr>
                <w:spacing w:val="-49"/>
              </w:rPr>
              <w:t xml:space="preserve"> </w:t>
            </w:r>
            <w:r>
              <w:t>和</w:t>
            </w:r>
            <w:r>
              <w:rPr>
                <w:spacing w:val="-48"/>
              </w:rPr>
              <w:t xml:space="preserve"> </w:t>
            </w:r>
            <w:r>
              <w:t>保</w:t>
            </w:r>
            <w:r>
              <w:rPr>
                <w:spacing w:val="-52"/>
              </w:rPr>
              <w:t xml:space="preserve"> </w:t>
            </w:r>
            <w:r>
              <w:t>护</w:t>
            </w:r>
            <w:r>
              <w:rPr>
                <w:spacing w:val="-48"/>
              </w:rPr>
              <w:t xml:space="preserve"> </w:t>
            </w:r>
            <w:r>
              <w:t>措</w:t>
            </w:r>
            <w:r>
              <w:rPr>
                <w:spacing w:val="-49"/>
              </w:rPr>
              <w:t xml:space="preserve"> </w:t>
            </w:r>
            <w:r>
              <w:t>施</w:t>
            </w:r>
          </w:p>
        </w:tc>
        <w:tc>
          <w:tcPr>
            <w:tcW w:w="8212" w:type="dxa"/>
            <w:gridSpan w:val="7"/>
            <w:tcBorders>
              <w:top w:val="single" w:color="000000" w:sz="6" w:space="0"/>
              <w:bottom w:val="single" w:color="000000" w:sz="10" w:space="0"/>
              <w:right w:val="single" w:color="000000" w:sz="6" w:space="0"/>
            </w:tcBorders>
            <w:vAlign w:val="top"/>
          </w:tcPr>
          <w:p w14:paraId="12C2E8DF">
            <w:pPr>
              <w:spacing w:before="124" w:line="316" w:lineRule="exact"/>
              <w:ind w:left="2046"/>
              <w:rPr>
                <w:rFonts w:ascii="黑体" w:hAnsi="黑体" w:eastAsia="黑体" w:cs="黑体"/>
                <w:sz w:val="24"/>
                <w:szCs w:val="24"/>
              </w:rPr>
            </w:pPr>
            <w:r>
              <w:rPr>
                <w:rFonts w:ascii="黑体" w:hAnsi="黑体" w:eastAsia="黑体" w:cs="黑体"/>
                <w:spacing w:val="7"/>
                <w:position w:val="1"/>
                <w:sz w:val="24"/>
                <w:szCs w:val="24"/>
              </w:rPr>
              <w:t>表</w:t>
            </w:r>
            <w:r>
              <w:rPr>
                <w:rFonts w:ascii="黑体" w:hAnsi="黑体" w:eastAsia="黑体" w:cs="黑体"/>
                <w:spacing w:val="-30"/>
                <w:position w:val="1"/>
                <w:sz w:val="24"/>
                <w:szCs w:val="24"/>
              </w:rPr>
              <w:t xml:space="preserve"> </w:t>
            </w:r>
            <w:r>
              <w:rPr>
                <w:rFonts w:ascii="Times New Roman" w:hAnsi="Times New Roman" w:eastAsia="Times New Roman" w:cs="Times New Roman"/>
                <w:spacing w:val="7"/>
                <w:position w:val="1"/>
                <w:sz w:val="24"/>
                <w:szCs w:val="24"/>
              </w:rPr>
              <w:t xml:space="preserve">4.1-7    </w:t>
            </w:r>
            <w:r>
              <w:rPr>
                <w:rFonts w:ascii="黑体" w:hAnsi="黑体" w:eastAsia="黑体" w:cs="黑体"/>
                <w:spacing w:val="7"/>
                <w:position w:val="1"/>
                <w:sz w:val="24"/>
                <w:szCs w:val="24"/>
              </w:rPr>
              <w:t>大气污染物年排放量核算表</w:t>
            </w:r>
          </w:p>
        </w:tc>
      </w:tr>
      <w:tr w14:paraId="3FB65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399" w:type="dxa"/>
            <w:vMerge w:val="continue"/>
            <w:tcBorders>
              <w:top w:val="nil"/>
              <w:left w:val="single" w:color="000000" w:sz="6" w:space="0"/>
              <w:bottom w:val="nil"/>
            </w:tcBorders>
            <w:textDirection w:val="tbRlV"/>
            <w:vAlign w:val="top"/>
          </w:tcPr>
          <w:p w14:paraId="6D8862D1">
            <w:pPr>
              <w:rPr>
                <w:rFonts w:ascii="Arial"/>
                <w:sz w:val="21"/>
              </w:rPr>
            </w:pPr>
          </w:p>
        </w:tc>
        <w:tc>
          <w:tcPr>
            <w:tcW w:w="594" w:type="dxa"/>
            <w:tcBorders>
              <w:top w:val="single" w:color="000000" w:sz="10" w:space="0"/>
              <w:right w:val="single" w:color="000000" w:sz="4" w:space="0"/>
            </w:tcBorders>
            <w:vAlign w:val="top"/>
          </w:tcPr>
          <w:p w14:paraId="1BEEA18C">
            <w:pPr>
              <w:pStyle w:val="6"/>
              <w:spacing w:before="104" w:line="230" w:lineRule="auto"/>
              <w:ind w:left="139"/>
              <w:rPr>
                <w:sz w:val="20"/>
                <w:szCs w:val="20"/>
              </w:rPr>
            </w:pPr>
            <w:r>
              <w:rPr>
                <w:spacing w:val="5"/>
                <w:sz w:val="20"/>
                <w:szCs w:val="20"/>
              </w:rPr>
              <w:t>序号</w:t>
            </w:r>
          </w:p>
        </w:tc>
        <w:tc>
          <w:tcPr>
            <w:tcW w:w="1260" w:type="dxa"/>
            <w:tcBorders>
              <w:top w:val="single" w:color="000000" w:sz="10" w:space="0"/>
              <w:left w:val="single" w:color="000000" w:sz="4" w:space="0"/>
            </w:tcBorders>
            <w:vAlign w:val="top"/>
          </w:tcPr>
          <w:p w14:paraId="10B737CE">
            <w:pPr>
              <w:pStyle w:val="6"/>
              <w:spacing w:before="105" w:line="229" w:lineRule="auto"/>
              <w:ind w:left="315"/>
              <w:rPr>
                <w:sz w:val="20"/>
                <w:szCs w:val="20"/>
              </w:rPr>
            </w:pPr>
            <w:r>
              <w:rPr>
                <w:spacing w:val="6"/>
                <w:sz w:val="20"/>
                <w:szCs w:val="20"/>
              </w:rPr>
              <w:t>污染源</w:t>
            </w:r>
          </w:p>
        </w:tc>
        <w:tc>
          <w:tcPr>
            <w:tcW w:w="1770" w:type="dxa"/>
            <w:gridSpan w:val="2"/>
            <w:tcBorders>
              <w:top w:val="single" w:color="000000" w:sz="10" w:space="0"/>
            </w:tcBorders>
            <w:vAlign w:val="top"/>
          </w:tcPr>
          <w:p w14:paraId="481B3A4F">
            <w:pPr>
              <w:pStyle w:val="6"/>
              <w:spacing w:before="105" w:line="229" w:lineRule="auto"/>
              <w:ind w:left="364"/>
              <w:rPr>
                <w:sz w:val="20"/>
                <w:szCs w:val="20"/>
              </w:rPr>
            </w:pPr>
            <w:r>
              <w:rPr>
                <w:spacing w:val="7"/>
                <w:sz w:val="20"/>
                <w:szCs w:val="20"/>
              </w:rPr>
              <w:t>污染物名称</w:t>
            </w:r>
          </w:p>
        </w:tc>
        <w:tc>
          <w:tcPr>
            <w:tcW w:w="1721" w:type="dxa"/>
            <w:tcBorders>
              <w:top w:val="single" w:color="000000" w:sz="10" w:space="0"/>
            </w:tcBorders>
            <w:vAlign w:val="top"/>
          </w:tcPr>
          <w:p w14:paraId="27A226E1">
            <w:pPr>
              <w:pStyle w:val="6"/>
              <w:spacing w:before="74" w:line="274" w:lineRule="exact"/>
              <w:ind w:left="131"/>
              <w:rPr>
                <w:rFonts w:ascii="Times New Roman" w:hAnsi="Times New Roman" w:eastAsia="Times New Roman" w:cs="Times New Roman"/>
                <w:sz w:val="20"/>
                <w:szCs w:val="20"/>
              </w:rPr>
            </w:pPr>
            <w:r>
              <w:rPr>
                <w:spacing w:val="6"/>
                <w:position w:val="1"/>
                <w:sz w:val="20"/>
                <w:szCs w:val="20"/>
              </w:rPr>
              <w:t>有组织排放量</w:t>
            </w:r>
            <w:r>
              <w:rPr>
                <w:rFonts w:ascii="Times New Roman" w:hAnsi="Times New Roman" w:eastAsia="Times New Roman" w:cs="Times New Roman"/>
                <w:spacing w:val="6"/>
                <w:position w:val="1"/>
                <w:sz w:val="20"/>
                <w:szCs w:val="20"/>
              </w:rPr>
              <w:t>t/a</w:t>
            </w:r>
          </w:p>
        </w:tc>
        <w:tc>
          <w:tcPr>
            <w:tcW w:w="1554" w:type="dxa"/>
            <w:tcBorders>
              <w:top w:val="single" w:color="000000" w:sz="10" w:space="0"/>
            </w:tcBorders>
            <w:vAlign w:val="top"/>
          </w:tcPr>
          <w:p w14:paraId="526690CC">
            <w:pPr>
              <w:pStyle w:val="6"/>
              <w:spacing w:before="74" w:line="274" w:lineRule="exact"/>
              <w:ind w:left="53"/>
              <w:rPr>
                <w:rFonts w:ascii="Times New Roman" w:hAnsi="Times New Roman" w:eastAsia="Times New Roman" w:cs="Times New Roman"/>
                <w:sz w:val="20"/>
                <w:szCs w:val="20"/>
              </w:rPr>
            </w:pPr>
            <w:r>
              <w:rPr>
                <w:spacing w:val="6"/>
                <w:position w:val="1"/>
                <w:sz w:val="20"/>
                <w:szCs w:val="20"/>
              </w:rPr>
              <w:t>无组织排放量</w:t>
            </w:r>
            <w:r>
              <w:rPr>
                <w:rFonts w:ascii="Times New Roman" w:hAnsi="Times New Roman" w:eastAsia="Times New Roman" w:cs="Times New Roman"/>
                <w:spacing w:val="6"/>
                <w:position w:val="1"/>
                <w:sz w:val="20"/>
                <w:szCs w:val="20"/>
              </w:rPr>
              <w:t>t/a</w:t>
            </w:r>
          </w:p>
        </w:tc>
        <w:tc>
          <w:tcPr>
            <w:tcW w:w="1313" w:type="dxa"/>
            <w:tcBorders>
              <w:top w:val="single" w:color="000000" w:sz="10" w:space="0"/>
              <w:right w:val="single" w:color="000000" w:sz="6" w:space="0"/>
            </w:tcBorders>
            <w:vAlign w:val="top"/>
          </w:tcPr>
          <w:p w14:paraId="3CC66F25">
            <w:pPr>
              <w:pStyle w:val="6"/>
              <w:spacing w:before="74" w:line="274" w:lineRule="exact"/>
              <w:ind w:left="83"/>
              <w:rPr>
                <w:rFonts w:ascii="Times New Roman" w:hAnsi="Times New Roman" w:eastAsia="Times New Roman" w:cs="Times New Roman"/>
                <w:sz w:val="20"/>
                <w:szCs w:val="20"/>
              </w:rPr>
            </w:pPr>
            <w:r>
              <w:rPr>
                <w:spacing w:val="5"/>
                <w:position w:val="1"/>
                <w:sz w:val="20"/>
                <w:szCs w:val="20"/>
              </w:rPr>
              <w:t>排放总量</w:t>
            </w:r>
            <w:r>
              <w:rPr>
                <w:rFonts w:ascii="Times New Roman" w:hAnsi="Times New Roman" w:eastAsia="Times New Roman" w:cs="Times New Roman"/>
                <w:spacing w:val="5"/>
                <w:position w:val="1"/>
                <w:sz w:val="20"/>
                <w:szCs w:val="20"/>
              </w:rPr>
              <w:t>t/a</w:t>
            </w:r>
          </w:p>
        </w:tc>
      </w:tr>
      <w:tr w14:paraId="5C2C6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399" w:type="dxa"/>
            <w:vMerge w:val="continue"/>
            <w:tcBorders>
              <w:top w:val="nil"/>
              <w:left w:val="single" w:color="000000" w:sz="6" w:space="0"/>
              <w:bottom w:val="nil"/>
            </w:tcBorders>
            <w:textDirection w:val="tbRlV"/>
            <w:vAlign w:val="top"/>
          </w:tcPr>
          <w:p w14:paraId="256E69C5">
            <w:pPr>
              <w:rPr>
                <w:rFonts w:ascii="Arial"/>
                <w:sz w:val="21"/>
              </w:rPr>
            </w:pPr>
          </w:p>
        </w:tc>
        <w:tc>
          <w:tcPr>
            <w:tcW w:w="594" w:type="dxa"/>
            <w:tcBorders>
              <w:right w:val="single" w:color="000000" w:sz="4" w:space="0"/>
            </w:tcBorders>
            <w:vAlign w:val="top"/>
          </w:tcPr>
          <w:p w14:paraId="5536950F">
            <w:pPr>
              <w:spacing w:line="306" w:lineRule="auto"/>
              <w:rPr>
                <w:rFonts w:ascii="Arial"/>
                <w:sz w:val="21"/>
              </w:rPr>
            </w:pPr>
          </w:p>
          <w:p w14:paraId="48EA6F99">
            <w:pPr>
              <w:spacing w:before="58" w:line="274" w:lineRule="exact"/>
              <w:ind w:left="31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260" w:type="dxa"/>
            <w:tcBorders>
              <w:left w:val="single" w:color="000000" w:sz="4" w:space="0"/>
            </w:tcBorders>
            <w:vAlign w:val="top"/>
          </w:tcPr>
          <w:p w14:paraId="46B3DFA3">
            <w:pPr>
              <w:pStyle w:val="6"/>
              <w:spacing w:before="77" w:line="229" w:lineRule="auto"/>
              <w:ind w:left="207"/>
              <w:rPr>
                <w:sz w:val="20"/>
                <w:szCs w:val="20"/>
              </w:rPr>
            </w:pPr>
            <w:r>
              <w:rPr>
                <w:spacing w:val="7"/>
                <w:sz w:val="20"/>
                <w:szCs w:val="20"/>
              </w:rPr>
              <w:t>称料、拆</w:t>
            </w:r>
          </w:p>
          <w:p w14:paraId="66242E47">
            <w:pPr>
              <w:pStyle w:val="6"/>
              <w:spacing w:before="71" w:line="229" w:lineRule="auto"/>
              <w:ind w:left="105"/>
              <w:rPr>
                <w:sz w:val="20"/>
                <w:szCs w:val="20"/>
              </w:rPr>
            </w:pPr>
            <w:r>
              <w:rPr>
                <w:spacing w:val="7"/>
                <w:sz w:val="20"/>
                <w:szCs w:val="20"/>
              </w:rPr>
              <w:t>包、投料及</w:t>
            </w:r>
          </w:p>
          <w:p w14:paraId="42C30502">
            <w:pPr>
              <w:pStyle w:val="6"/>
              <w:spacing w:before="72" w:line="218" w:lineRule="auto"/>
              <w:ind w:left="211"/>
              <w:rPr>
                <w:sz w:val="20"/>
                <w:szCs w:val="20"/>
              </w:rPr>
            </w:pPr>
            <w:r>
              <w:rPr>
                <w:spacing w:val="6"/>
                <w:sz w:val="20"/>
                <w:szCs w:val="20"/>
              </w:rPr>
              <w:t>混料粉尘</w:t>
            </w:r>
          </w:p>
        </w:tc>
        <w:tc>
          <w:tcPr>
            <w:tcW w:w="1770" w:type="dxa"/>
            <w:gridSpan w:val="2"/>
            <w:vAlign w:val="top"/>
          </w:tcPr>
          <w:p w14:paraId="338813AC">
            <w:pPr>
              <w:spacing w:line="330" w:lineRule="auto"/>
              <w:rPr>
                <w:rFonts w:ascii="Arial"/>
                <w:sz w:val="21"/>
              </w:rPr>
            </w:pPr>
          </w:p>
          <w:p w14:paraId="30DB7384">
            <w:pPr>
              <w:pStyle w:val="6"/>
              <w:spacing w:before="65" w:line="228" w:lineRule="auto"/>
              <w:ind w:left="572"/>
              <w:rPr>
                <w:sz w:val="20"/>
                <w:szCs w:val="20"/>
              </w:rPr>
            </w:pPr>
            <w:r>
              <w:rPr>
                <w:spacing w:val="7"/>
                <w:sz w:val="20"/>
                <w:szCs w:val="20"/>
              </w:rPr>
              <w:t>颗粒物</w:t>
            </w:r>
          </w:p>
        </w:tc>
        <w:tc>
          <w:tcPr>
            <w:tcW w:w="1721" w:type="dxa"/>
            <w:vAlign w:val="top"/>
          </w:tcPr>
          <w:p w14:paraId="12F7D828">
            <w:pPr>
              <w:spacing w:line="306" w:lineRule="auto"/>
              <w:rPr>
                <w:rFonts w:ascii="Arial"/>
                <w:sz w:val="21"/>
              </w:rPr>
            </w:pPr>
          </w:p>
          <w:p w14:paraId="1EF782BA">
            <w:pPr>
              <w:spacing w:before="58"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0.0053</w:t>
            </w:r>
          </w:p>
        </w:tc>
        <w:tc>
          <w:tcPr>
            <w:tcW w:w="1554" w:type="dxa"/>
            <w:vAlign w:val="top"/>
          </w:tcPr>
          <w:p w14:paraId="27574079">
            <w:pPr>
              <w:spacing w:line="306" w:lineRule="auto"/>
              <w:rPr>
                <w:rFonts w:ascii="Arial"/>
                <w:sz w:val="21"/>
              </w:rPr>
            </w:pPr>
          </w:p>
          <w:p w14:paraId="44EA707A">
            <w:pPr>
              <w:spacing w:before="58" w:line="274"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0.132</w:t>
            </w:r>
          </w:p>
        </w:tc>
        <w:tc>
          <w:tcPr>
            <w:tcW w:w="1313" w:type="dxa"/>
            <w:tcBorders>
              <w:right w:val="single" w:color="000000" w:sz="6" w:space="0"/>
            </w:tcBorders>
            <w:vAlign w:val="top"/>
          </w:tcPr>
          <w:p w14:paraId="37C258FC">
            <w:pPr>
              <w:spacing w:line="306" w:lineRule="auto"/>
              <w:rPr>
                <w:rFonts w:ascii="Arial"/>
                <w:sz w:val="21"/>
              </w:rPr>
            </w:pPr>
          </w:p>
          <w:p w14:paraId="19BB5CA0">
            <w:pPr>
              <w:spacing w:before="58"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0.1373</w:t>
            </w:r>
          </w:p>
        </w:tc>
      </w:tr>
      <w:tr w14:paraId="035B0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9" w:type="dxa"/>
            <w:vMerge w:val="continue"/>
            <w:tcBorders>
              <w:top w:val="nil"/>
              <w:left w:val="single" w:color="000000" w:sz="6" w:space="0"/>
              <w:bottom w:val="nil"/>
            </w:tcBorders>
            <w:textDirection w:val="tbRlV"/>
            <w:vAlign w:val="top"/>
          </w:tcPr>
          <w:p w14:paraId="730FD2A1">
            <w:pPr>
              <w:rPr>
                <w:rFonts w:ascii="Arial"/>
                <w:sz w:val="21"/>
              </w:rPr>
            </w:pPr>
          </w:p>
        </w:tc>
        <w:tc>
          <w:tcPr>
            <w:tcW w:w="594" w:type="dxa"/>
            <w:vMerge w:val="restart"/>
            <w:tcBorders>
              <w:bottom w:val="nil"/>
              <w:right w:val="single" w:color="000000" w:sz="4" w:space="0"/>
            </w:tcBorders>
            <w:vAlign w:val="top"/>
          </w:tcPr>
          <w:p w14:paraId="2405C5AC">
            <w:pPr>
              <w:spacing w:line="248" w:lineRule="auto"/>
              <w:rPr>
                <w:rFonts w:ascii="Arial"/>
                <w:sz w:val="21"/>
              </w:rPr>
            </w:pPr>
          </w:p>
          <w:p w14:paraId="06375E74">
            <w:pPr>
              <w:spacing w:line="248" w:lineRule="auto"/>
              <w:rPr>
                <w:rFonts w:ascii="Arial"/>
                <w:sz w:val="21"/>
              </w:rPr>
            </w:pPr>
          </w:p>
          <w:p w14:paraId="52D97A86">
            <w:pPr>
              <w:spacing w:line="248" w:lineRule="auto"/>
              <w:rPr>
                <w:rFonts w:ascii="Arial"/>
                <w:sz w:val="21"/>
              </w:rPr>
            </w:pPr>
          </w:p>
          <w:p w14:paraId="480621A2">
            <w:pPr>
              <w:spacing w:line="249" w:lineRule="auto"/>
              <w:rPr>
                <w:rFonts w:ascii="Arial"/>
                <w:sz w:val="21"/>
              </w:rPr>
            </w:pPr>
          </w:p>
          <w:p w14:paraId="5BA14890">
            <w:pPr>
              <w:spacing w:line="249" w:lineRule="auto"/>
              <w:rPr>
                <w:rFonts w:ascii="Arial"/>
                <w:sz w:val="21"/>
              </w:rPr>
            </w:pPr>
          </w:p>
          <w:p w14:paraId="2817AEAF">
            <w:pPr>
              <w:spacing w:before="57" w:line="274" w:lineRule="exact"/>
              <w:ind w:left="29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260" w:type="dxa"/>
            <w:vMerge w:val="restart"/>
            <w:tcBorders>
              <w:left w:val="single" w:color="000000" w:sz="4" w:space="0"/>
              <w:bottom w:val="nil"/>
            </w:tcBorders>
            <w:vAlign w:val="top"/>
          </w:tcPr>
          <w:p w14:paraId="61C1E29A">
            <w:pPr>
              <w:spacing w:line="315" w:lineRule="auto"/>
              <w:rPr>
                <w:rFonts w:ascii="Arial"/>
                <w:sz w:val="21"/>
              </w:rPr>
            </w:pPr>
          </w:p>
          <w:p w14:paraId="002D9AE4">
            <w:pPr>
              <w:spacing w:line="315" w:lineRule="auto"/>
              <w:rPr>
                <w:rFonts w:ascii="Arial"/>
                <w:sz w:val="21"/>
              </w:rPr>
            </w:pPr>
          </w:p>
          <w:p w14:paraId="6958B050">
            <w:pPr>
              <w:spacing w:line="315" w:lineRule="auto"/>
              <w:rPr>
                <w:rFonts w:ascii="Arial"/>
                <w:sz w:val="21"/>
              </w:rPr>
            </w:pPr>
          </w:p>
          <w:p w14:paraId="6AFB04E1">
            <w:pPr>
              <w:pStyle w:val="6"/>
              <w:spacing w:before="65" w:line="229" w:lineRule="auto"/>
              <w:ind w:left="105"/>
              <w:rPr>
                <w:sz w:val="20"/>
                <w:szCs w:val="20"/>
              </w:rPr>
            </w:pPr>
            <w:r>
              <w:rPr>
                <w:spacing w:val="7"/>
                <w:sz w:val="20"/>
                <w:szCs w:val="20"/>
              </w:rPr>
              <w:t>挤出、注塑</w:t>
            </w:r>
          </w:p>
          <w:p w14:paraId="5E628A6F">
            <w:pPr>
              <w:pStyle w:val="6"/>
              <w:spacing w:before="73" w:line="228" w:lineRule="auto"/>
              <w:ind w:left="115"/>
              <w:rPr>
                <w:sz w:val="20"/>
                <w:szCs w:val="20"/>
              </w:rPr>
            </w:pPr>
            <w:r>
              <w:rPr>
                <w:spacing w:val="5"/>
                <w:sz w:val="20"/>
                <w:szCs w:val="20"/>
              </w:rPr>
              <w:t>（打样）废</w:t>
            </w:r>
          </w:p>
          <w:p w14:paraId="0CAA211A">
            <w:pPr>
              <w:pStyle w:val="6"/>
              <w:spacing w:before="71" w:line="228" w:lineRule="auto"/>
              <w:ind w:left="523"/>
              <w:rPr>
                <w:sz w:val="20"/>
                <w:szCs w:val="20"/>
              </w:rPr>
            </w:pPr>
            <w:r>
              <w:rPr>
                <w:sz w:val="20"/>
                <w:szCs w:val="20"/>
              </w:rPr>
              <w:t>气</w:t>
            </w:r>
          </w:p>
        </w:tc>
        <w:tc>
          <w:tcPr>
            <w:tcW w:w="1770" w:type="dxa"/>
            <w:gridSpan w:val="2"/>
            <w:vAlign w:val="top"/>
          </w:tcPr>
          <w:p w14:paraId="5ED4203E">
            <w:pPr>
              <w:pStyle w:val="6"/>
              <w:spacing w:before="116" w:line="228" w:lineRule="auto"/>
              <w:ind w:left="572"/>
              <w:rPr>
                <w:sz w:val="20"/>
                <w:szCs w:val="20"/>
              </w:rPr>
            </w:pPr>
            <w:r>
              <w:rPr>
                <w:spacing w:val="7"/>
                <w:sz w:val="20"/>
                <w:szCs w:val="20"/>
              </w:rPr>
              <w:t>颗粒物</w:t>
            </w:r>
          </w:p>
        </w:tc>
        <w:tc>
          <w:tcPr>
            <w:tcW w:w="1721" w:type="dxa"/>
            <w:vAlign w:val="top"/>
          </w:tcPr>
          <w:p w14:paraId="0574B9F0">
            <w:pPr>
              <w:spacing w:before="85"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0.0485</w:t>
            </w:r>
          </w:p>
        </w:tc>
        <w:tc>
          <w:tcPr>
            <w:tcW w:w="1554" w:type="dxa"/>
            <w:vAlign w:val="top"/>
          </w:tcPr>
          <w:p w14:paraId="38BD6A7D">
            <w:pPr>
              <w:spacing w:before="85"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0.1212</w:t>
            </w:r>
          </w:p>
        </w:tc>
        <w:tc>
          <w:tcPr>
            <w:tcW w:w="1313" w:type="dxa"/>
            <w:tcBorders>
              <w:right w:val="single" w:color="000000" w:sz="6" w:space="0"/>
            </w:tcBorders>
            <w:vAlign w:val="top"/>
          </w:tcPr>
          <w:p w14:paraId="349FE00E">
            <w:pPr>
              <w:spacing w:before="85"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0.1697</w:t>
            </w:r>
          </w:p>
        </w:tc>
      </w:tr>
      <w:tr w14:paraId="55CD8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9" w:type="dxa"/>
            <w:vMerge w:val="continue"/>
            <w:tcBorders>
              <w:top w:val="nil"/>
              <w:left w:val="single" w:color="000000" w:sz="6" w:space="0"/>
              <w:bottom w:val="nil"/>
            </w:tcBorders>
            <w:textDirection w:val="tbRlV"/>
            <w:vAlign w:val="top"/>
          </w:tcPr>
          <w:p w14:paraId="3E42E27C">
            <w:pPr>
              <w:rPr>
                <w:rFonts w:ascii="Arial"/>
                <w:sz w:val="21"/>
              </w:rPr>
            </w:pPr>
          </w:p>
        </w:tc>
        <w:tc>
          <w:tcPr>
            <w:tcW w:w="594" w:type="dxa"/>
            <w:vMerge w:val="continue"/>
            <w:tcBorders>
              <w:top w:val="nil"/>
              <w:bottom w:val="nil"/>
              <w:right w:val="single" w:color="000000" w:sz="4" w:space="0"/>
            </w:tcBorders>
            <w:vAlign w:val="top"/>
          </w:tcPr>
          <w:p w14:paraId="440169E3">
            <w:pPr>
              <w:rPr>
                <w:rFonts w:ascii="Arial"/>
                <w:sz w:val="21"/>
              </w:rPr>
            </w:pPr>
          </w:p>
        </w:tc>
        <w:tc>
          <w:tcPr>
            <w:tcW w:w="1260" w:type="dxa"/>
            <w:vMerge w:val="continue"/>
            <w:tcBorders>
              <w:top w:val="nil"/>
              <w:left w:val="single" w:color="000000" w:sz="4" w:space="0"/>
              <w:bottom w:val="nil"/>
            </w:tcBorders>
            <w:vAlign w:val="top"/>
          </w:tcPr>
          <w:p w14:paraId="7E0DBF76">
            <w:pPr>
              <w:rPr>
                <w:rFonts w:ascii="Arial"/>
                <w:sz w:val="21"/>
              </w:rPr>
            </w:pPr>
          </w:p>
        </w:tc>
        <w:tc>
          <w:tcPr>
            <w:tcW w:w="1770" w:type="dxa"/>
            <w:gridSpan w:val="2"/>
            <w:vAlign w:val="top"/>
          </w:tcPr>
          <w:p w14:paraId="77461705">
            <w:pPr>
              <w:pStyle w:val="6"/>
              <w:spacing w:before="117" w:line="229" w:lineRule="auto"/>
              <w:ind w:left="365"/>
              <w:rPr>
                <w:sz w:val="20"/>
                <w:szCs w:val="20"/>
              </w:rPr>
            </w:pPr>
            <w:r>
              <w:rPr>
                <w:spacing w:val="7"/>
                <w:sz w:val="20"/>
                <w:szCs w:val="20"/>
              </w:rPr>
              <w:t>非甲烷总烃</w:t>
            </w:r>
          </w:p>
        </w:tc>
        <w:tc>
          <w:tcPr>
            <w:tcW w:w="1721" w:type="dxa"/>
            <w:vAlign w:val="top"/>
          </w:tcPr>
          <w:p w14:paraId="28A78B7C">
            <w:pPr>
              <w:spacing w:before="86"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0.0555</w:t>
            </w:r>
          </w:p>
        </w:tc>
        <w:tc>
          <w:tcPr>
            <w:tcW w:w="1554" w:type="dxa"/>
            <w:vAlign w:val="top"/>
          </w:tcPr>
          <w:p w14:paraId="68A2DC89">
            <w:pPr>
              <w:spacing w:before="86"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0.0925</w:t>
            </w:r>
          </w:p>
        </w:tc>
        <w:tc>
          <w:tcPr>
            <w:tcW w:w="1313" w:type="dxa"/>
            <w:tcBorders>
              <w:right w:val="single" w:color="000000" w:sz="6" w:space="0"/>
            </w:tcBorders>
            <w:vAlign w:val="top"/>
          </w:tcPr>
          <w:p w14:paraId="7E8488B8">
            <w:pPr>
              <w:spacing w:before="86"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0.1480</w:t>
            </w:r>
          </w:p>
        </w:tc>
      </w:tr>
      <w:tr w14:paraId="6C9C6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9" w:type="dxa"/>
            <w:vMerge w:val="continue"/>
            <w:tcBorders>
              <w:top w:val="nil"/>
              <w:left w:val="single" w:color="000000" w:sz="6" w:space="0"/>
              <w:bottom w:val="nil"/>
            </w:tcBorders>
            <w:textDirection w:val="tbRlV"/>
            <w:vAlign w:val="top"/>
          </w:tcPr>
          <w:p w14:paraId="356A9BF2">
            <w:pPr>
              <w:rPr>
                <w:rFonts w:ascii="Arial"/>
                <w:sz w:val="21"/>
              </w:rPr>
            </w:pPr>
          </w:p>
        </w:tc>
        <w:tc>
          <w:tcPr>
            <w:tcW w:w="594" w:type="dxa"/>
            <w:vMerge w:val="continue"/>
            <w:tcBorders>
              <w:top w:val="nil"/>
              <w:bottom w:val="nil"/>
              <w:right w:val="single" w:color="000000" w:sz="4" w:space="0"/>
            </w:tcBorders>
            <w:vAlign w:val="top"/>
          </w:tcPr>
          <w:p w14:paraId="499DA94C">
            <w:pPr>
              <w:rPr>
                <w:rFonts w:ascii="Arial"/>
                <w:sz w:val="21"/>
              </w:rPr>
            </w:pPr>
          </w:p>
        </w:tc>
        <w:tc>
          <w:tcPr>
            <w:tcW w:w="1260" w:type="dxa"/>
            <w:vMerge w:val="continue"/>
            <w:tcBorders>
              <w:top w:val="nil"/>
              <w:left w:val="single" w:color="000000" w:sz="4" w:space="0"/>
              <w:bottom w:val="nil"/>
            </w:tcBorders>
            <w:vAlign w:val="top"/>
          </w:tcPr>
          <w:p w14:paraId="2ACFA3F6">
            <w:pPr>
              <w:rPr>
                <w:rFonts w:ascii="Arial"/>
                <w:sz w:val="21"/>
              </w:rPr>
            </w:pPr>
          </w:p>
        </w:tc>
        <w:tc>
          <w:tcPr>
            <w:tcW w:w="486" w:type="dxa"/>
            <w:vMerge w:val="restart"/>
            <w:tcBorders>
              <w:bottom w:val="nil"/>
              <w:right w:val="single" w:color="000000" w:sz="4" w:space="0"/>
            </w:tcBorders>
            <w:textDirection w:val="tbRlV"/>
            <w:vAlign w:val="top"/>
          </w:tcPr>
          <w:p w14:paraId="79DF4707">
            <w:pPr>
              <w:pStyle w:val="6"/>
              <w:spacing w:before="138" w:line="213" w:lineRule="auto"/>
              <w:ind w:left="772"/>
              <w:rPr>
                <w:sz w:val="20"/>
                <w:szCs w:val="20"/>
              </w:rPr>
            </w:pPr>
            <w:r>
              <w:rPr>
                <w:spacing w:val="9"/>
                <w:sz w:val="20"/>
                <w:szCs w:val="20"/>
              </w:rPr>
              <w:t>其 中</w:t>
            </w:r>
          </w:p>
        </w:tc>
        <w:tc>
          <w:tcPr>
            <w:tcW w:w="1284" w:type="dxa"/>
            <w:tcBorders>
              <w:left w:val="single" w:color="000000" w:sz="4" w:space="0"/>
            </w:tcBorders>
            <w:vAlign w:val="top"/>
          </w:tcPr>
          <w:p w14:paraId="50E3EBE3">
            <w:pPr>
              <w:pStyle w:val="6"/>
              <w:spacing w:before="124" w:line="227" w:lineRule="auto"/>
              <w:ind w:left="331"/>
              <w:rPr>
                <w:sz w:val="20"/>
                <w:szCs w:val="20"/>
              </w:rPr>
            </w:pPr>
            <w:r>
              <w:rPr>
                <w:spacing w:val="5"/>
                <w:sz w:val="20"/>
                <w:szCs w:val="20"/>
              </w:rPr>
              <w:t>丙烯腈</w:t>
            </w:r>
          </w:p>
        </w:tc>
        <w:tc>
          <w:tcPr>
            <w:tcW w:w="1721" w:type="dxa"/>
            <w:vAlign w:val="top"/>
          </w:tcPr>
          <w:p w14:paraId="696DE74E">
            <w:pPr>
              <w:spacing w:before="124" w:line="266"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0.00011</w:t>
            </w:r>
          </w:p>
        </w:tc>
        <w:tc>
          <w:tcPr>
            <w:tcW w:w="1554" w:type="dxa"/>
            <w:vAlign w:val="top"/>
          </w:tcPr>
          <w:p w14:paraId="7DCE3BEA">
            <w:pPr>
              <w:spacing w:before="86" w:line="27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0.00018</w:t>
            </w:r>
          </w:p>
        </w:tc>
        <w:tc>
          <w:tcPr>
            <w:tcW w:w="1313" w:type="dxa"/>
            <w:tcBorders>
              <w:right w:val="single" w:color="000000" w:sz="6" w:space="0"/>
            </w:tcBorders>
            <w:vAlign w:val="top"/>
          </w:tcPr>
          <w:p w14:paraId="33810A73">
            <w:pPr>
              <w:spacing w:before="124" w:line="266" w:lineRule="exact"/>
              <w:ind w:left="26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0.00029</w:t>
            </w:r>
          </w:p>
        </w:tc>
      </w:tr>
      <w:tr w14:paraId="11E85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9" w:type="dxa"/>
            <w:vMerge w:val="continue"/>
            <w:tcBorders>
              <w:top w:val="nil"/>
              <w:left w:val="single" w:color="000000" w:sz="6" w:space="0"/>
              <w:bottom w:val="nil"/>
            </w:tcBorders>
            <w:textDirection w:val="tbRlV"/>
            <w:vAlign w:val="top"/>
          </w:tcPr>
          <w:p w14:paraId="5D652F70">
            <w:pPr>
              <w:rPr>
                <w:rFonts w:ascii="Arial"/>
                <w:sz w:val="21"/>
              </w:rPr>
            </w:pPr>
          </w:p>
        </w:tc>
        <w:tc>
          <w:tcPr>
            <w:tcW w:w="594" w:type="dxa"/>
            <w:vMerge w:val="continue"/>
            <w:tcBorders>
              <w:top w:val="nil"/>
              <w:bottom w:val="nil"/>
              <w:right w:val="single" w:color="000000" w:sz="4" w:space="0"/>
            </w:tcBorders>
            <w:vAlign w:val="top"/>
          </w:tcPr>
          <w:p w14:paraId="6CFEAC4C">
            <w:pPr>
              <w:rPr>
                <w:rFonts w:ascii="Arial"/>
                <w:sz w:val="21"/>
              </w:rPr>
            </w:pPr>
          </w:p>
        </w:tc>
        <w:tc>
          <w:tcPr>
            <w:tcW w:w="1260" w:type="dxa"/>
            <w:vMerge w:val="continue"/>
            <w:tcBorders>
              <w:top w:val="nil"/>
              <w:left w:val="single" w:color="000000" w:sz="4" w:space="0"/>
              <w:bottom w:val="nil"/>
            </w:tcBorders>
            <w:vAlign w:val="top"/>
          </w:tcPr>
          <w:p w14:paraId="400C12B7">
            <w:pPr>
              <w:rPr>
                <w:rFonts w:ascii="Arial"/>
                <w:sz w:val="21"/>
              </w:rPr>
            </w:pPr>
          </w:p>
        </w:tc>
        <w:tc>
          <w:tcPr>
            <w:tcW w:w="486" w:type="dxa"/>
            <w:vMerge w:val="continue"/>
            <w:tcBorders>
              <w:top w:val="nil"/>
              <w:bottom w:val="nil"/>
              <w:right w:val="single" w:color="000000" w:sz="4" w:space="0"/>
            </w:tcBorders>
            <w:textDirection w:val="tbRlV"/>
            <w:vAlign w:val="top"/>
          </w:tcPr>
          <w:p w14:paraId="73D545F7">
            <w:pPr>
              <w:rPr>
                <w:rFonts w:ascii="Arial"/>
                <w:sz w:val="21"/>
              </w:rPr>
            </w:pPr>
          </w:p>
        </w:tc>
        <w:tc>
          <w:tcPr>
            <w:tcW w:w="1284" w:type="dxa"/>
            <w:tcBorders>
              <w:left w:val="single" w:color="000000" w:sz="4" w:space="0"/>
            </w:tcBorders>
            <w:vAlign w:val="top"/>
          </w:tcPr>
          <w:p w14:paraId="76A16FBC">
            <w:pPr>
              <w:pStyle w:val="6"/>
              <w:spacing w:before="123" w:line="228" w:lineRule="auto"/>
              <w:ind w:left="460"/>
              <w:rPr>
                <w:sz w:val="20"/>
                <w:szCs w:val="20"/>
              </w:rPr>
            </w:pPr>
            <w:r>
              <w:rPr>
                <w:spacing w:val="-9"/>
                <w:sz w:val="20"/>
                <w:szCs w:val="20"/>
              </w:rPr>
              <w:t>甲苯</w:t>
            </w:r>
          </w:p>
        </w:tc>
        <w:tc>
          <w:tcPr>
            <w:tcW w:w="1721" w:type="dxa"/>
            <w:vAlign w:val="top"/>
          </w:tcPr>
          <w:p w14:paraId="61639D74">
            <w:pPr>
              <w:spacing w:before="126" w:line="264"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0.00007</w:t>
            </w:r>
          </w:p>
        </w:tc>
        <w:tc>
          <w:tcPr>
            <w:tcW w:w="1554" w:type="dxa"/>
            <w:vAlign w:val="top"/>
          </w:tcPr>
          <w:p w14:paraId="203A300D">
            <w:pPr>
              <w:spacing w:before="88" w:line="27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0.00012</w:t>
            </w:r>
          </w:p>
        </w:tc>
        <w:tc>
          <w:tcPr>
            <w:tcW w:w="1313" w:type="dxa"/>
            <w:tcBorders>
              <w:right w:val="single" w:color="000000" w:sz="6" w:space="0"/>
            </w:tcBorders>
            <w:vAlign w:val="top"/>
          </w:tcPr>
          <w:p w14:paraId="0DF98936">
            <w:pPr>
              <w:spacing w:before="126" w:line="264" w:lineRule="exact"/>
              <w:ind w:left="26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0.00019</w:t>
            </w:r>
          </w:p>
        </w:tc>
      </w:tr>
      <w:tr w14:paraId="4BCE2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9" w:type="dxa"/>
            <w:vMerge w:val="continue"/>
            <w:tcBorders>
              <w:top w:val="nil"/>
              <w:left w:val="single" w:color="000000" w:sz="6" w:space="0"/>
              <w:bottom w:val="nil"/>
            </w:tcBorders>
            <w:textDirection w:val="tbRlV"/>
            <w:vAlign w:val="top"/>
          </w:tcPr>
          <w:p w14:paraId="1BE11AEB">
            <w:pPr>
              <w:rPr>
                <w:rFonts w:ascii="Arial"/>
                <w:sz w:val="21"/>
              </w:rPr>
            </w:pPr>
          </w:p>
        </w:tc>
        <w:tc>
          <w:tcPr>
            <w:tcW w:w="594" w:type="dxa"/>
            <w:vMerge w:val="continue"/>
            <w:tcBorders>
              <w:top w:val="nil"/>
              <w:bottom w:val="nil"/>
              <w:right w:val="single" w:color="000000" w:sz="4" w:space="0"/>
            </w:tcBorders>
            <w:vAlign w:val="top"/>
          </w:tcPr>
          <w:p w14:paraId="42D24C66">
            <w:pPr>
              <w:rPr>
                <w:rFonts w:ascii="Arial"/>
                <w:sz w:val="21"/>
              </w:rPr>
            </w:pPr>
          </w:p>
        </w:tc>
        <w:tc>
          <w:tcPr>
            <w:tcW w:w="1260" w:type="dxa"/>
            <w:vMerge w:val="continue"/>
            <w:tcBorders>
              <w:top w:val="nil"/>
              <w:left w:val="single" w:color="000000" w:sz="4" w:space="0"/>
              <w:bottom w:val="nil"/>
            </w:tcBorders>
            <w:vAlign w:val="top"/>
          </w:tcPr>
          <w:p w14:paraId="6AD1854F">
            <w:pPr>
              <w:rPr>
                <w:rFonts w:ascii="Arial"/>
                <w:sz w:val="21"/>
              </w:rPr>
            </w:pPr>
          </w:p>
        </w:tc>
        <w:tc>
          <w:tcPr>
            <w:tcW w:w="486" w:type="dxa"/>
            <w:vMerge w:val="continue"/>
            <w:tcBorders>
              <w:top w:val="nil"/>
              <w:bottom w:val="nil"/>
              <w:right w:val="single" w:color="000000" w:sz="4" w:space="0"/>
            </w:tcBorders>
            <w:textDirection w:val="tbRlV"/>
            <w:vAlign w:val="top"/>
          </w:tcPr>
          <w:p w14:paraId="29E3FD22">
            <w:pPr>
              <w:rPr>
                <w:rFonts w:ascii="Arial"/>
                <w:sz w:val="21"/>
              </w:rPr>
            </w:pPr>
          </w:p>
        </w:tc>
        <w:tc>
          <w:tcPr>
            <w:tcW w:w="1284" w:type="dxa"/>
            <w:tcBorders>
              <w:left w:val="single" w:color="000000" w:sz="4" w:space="0"/>
            </w:tcBorders>
            <w:vAlign w:val="top"/>
          </w:tcPr>
          <w:p w14:paraId="3EEA9CAA">
            <w:pPr>
              <w:pStyle w:val="6"/>
              <w:spacing w:before="125" w:line="228" w:lineRule="auto"/>
              <w:ind w:left="450"/>
              <w:rPr>
                <w:sz w:val="20"/>
                <w:szCs w:val="20"/>
              </w:rPr>
            </w:pPr>
            <w:r>
              <w:rPr>
                <w:spacing w:val="-4"/>
                <w:sz w:val="20"/>
                <w:szCs w:val="20"/>
              </w:rPr>
              <w:t>乙苯</w:t>
            </w:r>
          </w:p>
        </w:tc>
        <w:tc>
          <w:tcPr>
            <w:tcW w:w="1721" w:type="dxa"/>
            <w:vAlign w:val="top"/>
          </w:tcPr>
          <w:p w14:paraId="1B84682C">
            <w:pPr>
              <w:spacing w:before="128" w:line="263"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0.00029</w:t>
            </w:r>
          </w:p>
        </w:tc>
        <w:tc>
          <w:tcPr>
            <w:tcW w:w="1554" w:type="dxa"/>
            <w:vAlign w:val="top"/>
          </w:tcPr>
          <w:p w14:paraId="5EA964FC">
            <w:pPr>
              <w:spacing w:before="87" w:line="275"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313" w:type="dxa"/>
            <w:tcBorders>
              <w:right w:val="single" w:color="000000" w:sz="6" w:space="0"/>
            </w:tcBorders>
            <w:vAlign w:val="top"/>
          </w:tcPr>
          <w:p w14:paraId="1260555E">
            <w:pPr>
              <w:spacing w:before="128" w:line="263" w:lineRule="exact"/>
              <w:ind w:left="26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0.00079</w:t>
            </w:r>
          </w:p>
        </w:tc>
      </w:tr>
      <w:tr w14:paraId="6EA39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9" w:type="dxa"/>
            <w:vMerge w:val="continue"/>
            <w:tcBorders>
              <w:top w:val="nil"/>
              <w:left w:val="single" w:color="000000" w:sz="6" w:space="0"/>
              <w:bottom w:val="nil"/>
            </w:tcBorders>
            <w:textDirection w:val="tbRlV"/>
            <w:vAlign w:val="top"/>
          </w:tcPr>
          <w:p w14:paraId="30A3E2AD">
            <w:pPr>
              <w:rPr>
                <w:rFonts w:ascii="Arial"/>
                <w:sz w:val="21"/>
              </w:rPr>
            </w:pPr>
          </w:p>
        </w:tc>
        <w:tc>
          <w:tcPr>
            <w:tcW w:w="594" w:type="dxa"/>
            <w:vMerge w:val="continue"/>
            <w:tcBorders>
              <w:top w:val="nil"/>
              <w:bottom w:val="nil"/>
              <w:right w:val="single" w:color="000000" w:sz="4" w:space="0"/>
            </w:tcBorders>
            <w:vAlign w:val="top"/>
          </w:tcPr>
          <w:p w14:paraId="7B39A850">
            <w:pPr>
              <w:rPr>
                <w:rFonts w:ascii="Arial"/>
                <w:sz w:val="21"/>
              </w:rPr>
            </w:pPr>
          </w:p>
        </w:tc>
        <w:tc>
          <w:tcPr>
            <w:tcW w:w="1260" w:type="dxa"/>
            <w:vMerge w:val="continue"/>
            <w:tcBorders>
              <w:top w:val="nil"/>
              <w:left w:val="single" w:color="000000" w:sz="4" w:space="0"/>
              <w:bottom w:val="nil"/>
            </w:tcBorders>
            <w:vAlign w:val="top"/>
          </w:tcPr>
          <w:p w14:paraId="160DF51A">
            <w:pPr>
              <w:rPr>
                <w:rFonts w:ascii="Arial"/>
                <w:sz w:val="21"/>
              </w:rPr>
            </w:pPr>
          </w:p>
        </w:tc>
        <w:tc>
          <w:tcPr>
            <w:tcW w:w="486" w:type="dxa"/>
            <w:vMerge w:val="continue"/>
            <w:tcBorders>
              <w:top w:val="nil"/>
              <w:bottom w:val="nil"/>
              <w:right w:val="single" w:color="000000" w:sz="4" w:space="0"/>
            </w:tcBorders>
            <w:textDirection w:val="tbRlV"/>
            <w:vAlign w:val="top"/>
          </w:tcPr>
          <w:p w14:paraId="5AE3B979">
            <w:pPr>
              <w:rPr>
                <w:rFonts w:ascii="Arial"/>
                <w:sz w:val="21"/>
              </w:rPr>
            </w:pPr>
          </w:p>
        </w:tc>
        <w:tc>
          <w:tcPr>
            <w:tcW w:w="1284" w:type="dxa"/>
            <w:tcBorders>
              <w:left w:val="single" w:color="000000" w:sz="4" w:space="0"/>
            </w:tcBorders>
            <w:vAlign w:val="top"/>
          </w:tcPr>
          <w:p w14:paraId="1EA9B2C5">
            <w:pPr>
              <w:pStyle w:val="6"/>
              <w:spacing w:before="124" w:line="228" w:lineRule="auto"/>
              <w:ind w:left="329"/>
              <w:rPr>
                <w:sz w:val="20"/>
                <w:szCs w:val="20"/>
              </w:rPr>
            </w:pPr>
            <w:r>
              <w:rPr>
                <w:spacing w:val="6"/>
                <w:sz w:val="20"/>
                <w:szCs w:val="20"/>
              </w:rPr>
              <w:t>苯乙烯</w:t>
            </w:r>
          </w:p>
        </w:tc>
        <w:tc>
          <w:tcPr>
            <w:tcW w:w="1721" w:type="dxa"/>
            <w:vAlign w:val="top"/>
          </w:tcPr>
          <w:p w14:paraId="5C859E37">
            <w:pPr>
              <w:spacing w:before="127" w:line="26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0.0025</w:t>
            </w:r>
          </w:p>
        </w:tc>
        <w:tc>
          <w:tcPr>
            <w:tcW w:w="1554" w:type="dxa"/>
            <w:vAlign w:val="top"/>
          </w:tcPr>
          <w:p w14:paraId="7F312D88">
            <w:pPr>
              <w:spacing w:before="88" w:line="275"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0.0041</w:t>
            </w:r>
          </w:p>
        </w:tc>
        <w:tc>
          <w:tcPr>
            <w:tcW w:w="1313" w:type="dxa"/>
            <w:tcBorders>
              <w:right w:val="single" w:color="000000" w:sz="6" w:space="0"/>
            </w:tcBorders>
            <w:vAlign w:val="top"/>
          </w:tcPr>
          <w:p w14:paraId="407F130A">
            <w:pPr>
              <w:spacing w:before="127" w:line="26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0.0066</w:t>
            </w:r>
          </w:p>
        </w:tc>
      </w:tr>
      <w:tr w14:paraId="33C55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9" w:type="dxa"/>
            <w:vMerge w:val="continue"/>
            <w:tcBorders>
              <w:top w:val="nil"/>
              <w:left w:val="single" w:color="000000" w:sz="6" w:space="0"/>
              <w:bottom w:val="nil"/>
            </w:tcBorders>
            <w:textDirection w:val="tbRlV"/>
            <w:vAlign w:val="top"/>
          </w:tcPr>
          <w:p w14:paraId="2F91640E">
            <w:pPr>
              <w:rPr>
                <w:rFonts w:ascii="Arial"/>
                <w:sz w:val="21"/>
              </w:rPr>
            </w:pPr>
          </w:p>
        </w:tc>
        <w:tc>
          <w:tcPr>
            <w:tcW w:w="594" w:type="dxa"/>
            <w:vMerge w:val="continue"/>
            <w:tcBorders>
              <w:top w:val="nil"/>
              <w:right w:val="single" w:color="000000" w:sz="4" w:space="0"/>
            </w:tcBorders>
            <w:vAlign w:val="top"/>
          </w:tcPr>
          <w:p w14:paraId="091329F4">
            <w:pPr>
              <w:rPr>
                <w:rFonts w:ascii="Arial"/>
                <w:sz w:val="21"/>
              </w:rPr>
            </w:pPr>
          </w:p>
        </w:tc>
        <w:tc>
          <w:tcPr>
            <w:tcW w:w="1260" w:type="dxa"/>
            <w:vMerge w:val="continue"/>
            <w:tcBorders>
              <w:top w:val="nil"/>
              <w:left w:val="single" w:color="000000" w:sz="4" w:space="0"/>
            </w:tcBorders>
            <w:vAlign w:val="top"/>
          </w:tcPr>
          <w:p w14:paraId="74A45E8D">
            <w:pPr>
              <w:rPr>
                <w:rFonts w:ascii="Arial"/>
                <w:sz w:val="21"/>
              </w:rPr>
            </w:pPr>
          </w:p>
        </w:tc>
        <w:tc>
          <w:tcPr>
            <w:tcW w:w="486" w:type="dxa"/>
            <w:vMerge w:val="continue"/>
            <w:tcBorders>
              <w:top w:val="nil"/>
              <w:right w:val="single" w:color="000000" w:sz="4" w:space="0"/>
            </w:tcBorders>
            <w:textDirection w:val="tbRlV"/>
            <w:vAlign w:val="top"/>
          </w:tcPr>
          <w:p w14:paraId="27C7A36C">
            <w:pPr>
              <w:rPr>
                <w:rFonts w:ascii="Arial"/>
                <w:sz w:val="21"/>
              </w:rPr>
            </w:pPr>
          </w:p>
        </w:tc>
        <w:tc>
          <w:tcPr>
            <w:tcW w:w="1284" w:type="dxa"/>
            <w:tcBorders>
              <w:left w:val="single" w:color="000000" w:sz="4" w:space="0"/>
            </w:tcBorders>
            <w:vAlign w:val="top"/>
          </w:tcPr>
          <w:p w14:paraId="27A8B2A5">
            <w:pPr>
              <w:pStyle w:val="6"/>
              <w:spacing w:before="94" w:line="274" w:lineRule="exact"/>
              <w:ind w:left="178"/>
              <w:rPr>
                <w:sz w:val="20"/>
                <w:szCs w:val="20"/>
              </w:rPr>
            </w:pPr>
            <w:r>
              <w:rPr>
                <w:rFonts w:ascii="Times New Roman" w:hAnsi="Times New Roman" w:eastAsia="Times New Roman" w:cs="Times New Roman"/>
                <w:spacing w:val="2"/>
                <w:position w:val="2"/>
                <w:sz w:val="20"/>
                <w:szCs w:val="20"/>
              </w:rPr>
              <w:t>1,3-</w:t>
            </w:r>
            <w:r>
              <w:rPr>
                <w:spacing w:val="2"/>
                <w:position w:val="2"/>
                <w:sz w:val="20"/>
                <w:szCs w:val="20"/>
              </w:rPr>
              <w:t>丁二烯</w:t>
            </w:r>
          </w:p>
        </w:tc>
        <w:tc>
          <w:tcPr>
            <w:tcW w:w="1721" w:type="dxa"/>
            <w:vAlign w:val="top"/>
          </w:tcPr>
          <w:p w14:paraId="0DBFED56">
            <w:pPr>
              <w:spacing w:before="128" w:line="262"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0.00001</w:t>
            </w:r>
          </w:p>
        </w:tc>
        <w:tc>
          <w:tcPr>
            <w:tcW w:w="1554" w:type="dxa"/>
            <w:vAlign w:val="top"/>
          </w:tcPr>
          <w:p w14:paraId="41B12F9E">
            <w:pPr>
              <w:spacing w:before="87" w:line="27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c>
          <w:tcPr>
            <w:tcW w:w="1313" w:type="dxa"/>
            <w:tcBorders>
              <w:right w:val="single" w:color="000000" w:sz="6" w:space="0"/>
            </w:tcBorders>
            <w:vAlign w:val="top"/>
          </w:tcPr>
          <w:p w14:paraId="70B626F8">
            <w:pPr>
              <w:spacing w:before="128" w:line="262" w:lineRule="exact"/>
              <w:ind w:left="26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0.00003</w:t>
            </w:r>
          </w:p>
        </w:tc>
      </w:tr>
      <w:tr w14:paraId="04DB8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9" w:type="dxa"/>
            <w:vMerge w:val="continue"/>
            <w:tcBorders>
              <w:top w:val="nil"/>
              <w:left w:val="single" w:color="000000" w:sz="6" w:space="0"/>
              <w:bottom w:val="nil"/>
            </w:tcBorders>
            <w:textDirection w:val="tbRlV"/>
            <w:vAlign w:val="top"/>
          </w:tcPr>
          <w:p w14:paraId="0A2E3383">
            <w:pPr>
              <w:rPr>
                <w:rFonts w:ascii="Arial"/>
                <w:sz w:val="21"/>
              </w:rPr>
            </w:pPr>
          </w:p>
        </w:tc>
        <w:tc>
          <w:tcPr>
            <w:tcW w:w="594" w:type="dxa"/>
            <w:vMerge w:val="restart"/>
            <w:tcBorders>
              <w:bottom w:val="nil"/>
              <w:right w:val="single" w:color="000000" w:sz="4" w:space="0"/>
            </w:tcBorders>
            <w:vAlign w:val="top"/>
          </w:tcPr>
          <w:p w14:paraId="77FBE3F7">
            <w:pPr>
              <w:spacing w:line="249" w:lineRule="auto"/>
              <w:rPr>
                <w:rFonts w:ascii="Arial"/>
                <w:sz w:val="21"/>
              </w:rPr>
            </w:pPr>
          </w:p>
          <w:p w14:paraId="01B185A2">
            <w:pPr>
              <w:spacing w:line="249" w:lineRule="auto"/>
              <w:rPr>
                <w:rFonts w:ascii="Arial"/>
                <w:sz w:val="21"/>
              </w:rPr>
            </w:pPr>
          </w:p>
          <w:p w14:paraId="0B4B82CD">
            <w:pPr>
              <w:spacing w:line="249" w:lineRule="auto"/>
              <w:rPr>
                <w:rFonts w:ascii="Arial"/>
                <w:sz w:val="21"/>
              </w:rPr>
            </w:pPr>
          </w:p>
          <w:p w14:paraId="366A9166">
            <w:pPr>
              <w:spacing w:line="249" w:lineRule="auto"/>
              <w:rPr>
                <w:rFonts w:ascii="Arial"/>
                <w:sz w:val="21"/>
              </w:rPr>
            </w:pPr>
          </w:p>
          <w:p w14:paraId="5D84824B">
            <w:pPr>
              <w:spacing w:line="249" w:lineRule="auto"/>
              <w:rPr>
                <w:rFonts w:ascii="Arial"/>
                <w:sz w:val="21"/>
              </w:rPr>
            </w:pPr>
          </w:p>
          <w:p w14:paraId="4E6E68C9">
            <w:pPr>
              <w:spacing w:before="58" w:line="274" w:lineRule="exact"/>
              <w:ind w:left="2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260" w:type="dxa"/>
            <w:vMerge w:val="restart"/>
            <w:tcBorders>
              <w:left w:val="single" w:color="000000" w:sz="4" w:space="0"/>
              <w:bottom w:val="nil"/>
            </w:tcBorders>
            <w:vAlign w:val="top"/>
          </w:tcPr>
          <w:p w14:paraId="6093A725">
            <w:pPr>
              <w:spacing w:line="253" w:lineRule="auto"/>
              <w:rPr>
                <w:rFonts w:ascii="Arial"/>
                <w:sz w:val="21"/>
              </w:rPr>
            </w:pPr>
          </w:p>
          <w:p w14:paraId="1EA3B175">
            <w:pPr>
              <w:spacing w:line="253" w:lineRule="auto"/>
              <w:rPr>
                <w:rFonts w:ascii="Arial"/>
                <w:sz w:val="21"/>
              </w:rPr>
            </w:pPr>
          </w:p>
          <w:p w14:paraId="3CC7731D">
            <w:pPr>
              <w:spacing w:line="254" w:lineRule="auto"/>
              <w:rPr>
                <w:rFonts w:ascii="Arial"/>
                <w:sz w:val="21"/>
              </w:rPr>
            </w:pPr>
          </w:p>
          <w:p w14:paraId="02ABC266">
            <w:pPr>
              <w:spacing w:line="254" w:lineRule="auto"/>
              <w:rPr>
                <w:rFonts w:ascii="Arial"/>
                <w:sz w:val="21"/>
              </w:rPr>
            </w:pPr>
          </w:p>
          <w:p w14:paraId="301A6975">
            <w:pPr>
              <w:spacing w:line="254" w:lineRule="auto"/>
              <w:rPr>
                <w:rFonts w:ascii="Arial"/>
                <w:sz w:val="21"/>
              </w:rPr>
            </w:pPr>
          </w:p>
          <w:p w14:paraId="330443B5">
            <w:pPr>
              <w:pStyle w:val="6"/>
              <w:spacing w:before="65" w:line="230" w:lineRule="auto"/>
              <w:ind w:left="418"/>
              <w:rPr>
                <w:sz w:val="20"/>
                <w:szCs w:val="20"/>
              </w:rPr>
            </w:pPr>
            <w:r>
              <w:rPr>
                <w:spacing w:val="4"/>
                <w:sz w:val="20"/>
                <w:szCs w:val="20"/>
              </w:rPr>
              <w:t>合计</w:t>
            </w:r>
          </w:p>
        </w:tc>
        <w:tc>
          <w:tcPr>
            <w:tcW w:w="1770" w:type="dxa"/>
            <w:gridSpan w:val="2"/>
            <w:vAlign w:val="top"/>
          </w:tcPr>
          <w:p w14:paraId="7042A6B5">
            <w:pPr>
              <w:pStyle w:val="6"/>
              <w:spacing w:before="120" w:line="228" w:lineRule="auto"/>
              <w:ind w:left="572"/>
              <w:rPr>
                <w:sz w:val="20"/>
                <w:szCs w:val="20"/>
              </w:rPr>
            </w:pPr>
            <w:r>
              <w:rPr>
                <w:spacing w:val="7"/>
                <w:sz w:val="20"/>
                <w:szCs w:val="20"/>
              </w:rPr>
              <w:t>颗粒物</w:t>
            </w:r>
          </w:p>
        </w:tc>
        <w:tc>
          <w:tcPr>
            <w:tcW w:w="1721" w:type="dxa"/>
            <w:vAlign w:val="top"/>
          </w:tcPr>
          <w:p w14:paraId="210FE628">
            <w:pPr>
              <w:spacing w:before="89"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0.0538</w:t>
            </w:r>
          </w:p>
        </w:tc>
        <w:tc>
          <w:tcPr>
            <w:tcW w:w="1554" w:type="dxa"/>
            <w:vAlign w:val="top"/>
          </w:tcPr>
          <w:p w14:paraId="0651C68C">
            <w:pPr>
              <w:spacing w:before="89"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0.2532</w:t>
            </w:r>
          </w:p>
        </w:tc>
        <w:tc>
          <w:tcPr>
            <w:tcW w:w="1313" w:type="dxa"/>
            <w:tcBorders>
              <w:right w:val="single" w:color="000000" w:sz="6" w:space="0"/>
            </w:tcBorders>
            <w:vAlign w:val="top"/>
          </w:tcPr>
          <w:p w14:paraId="50AD792F">
            <w:pPr>
              <w:spacing w:before="89"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0.3070</w:t>
            </w:r>
          </w:p>
        </w:tc>
      </w:tr>
      <w:tr w14:paraId="21270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9" w:type="dxa"/>
            <w:vMerge w:val="continue"/>
            <w:tcBorders>
              <w:top w:val="nil"/>
              <w:left w:val="single" w:color="000000" w:sz="6" w:space="0"/>
              <w:bottom w:val="nil"/>
            </w:tcBorders>
            <w:textDirection w:val="tbRlV"/>
            <w:vAlign w:val="top"/>
          </w:tcPr>
          <w:p w14:paraId="53D263DC">
            <w:pPr>
              <w:rPr>
                <w:rFonts w:ascii="Arial"/>
                <w:sz w:val="21"/>
              </w:rPr>
            </w:pPr>
          </w:p>
        </w:tc>
        <w:tc>
          <w:tcPr>
            <w:tcW w:w="594" w:type="dxa"/>
            <w:vMerge w:val="continue"/>
            <w:tcBorders>
              <w:top w:val="nil"/>
              <w:bottom w:val="nil"/>
              <w:right w:val="single" w:color="000000" w:sz="4" w:space="0"/>
            </w:tcBorders>
            <w:vAlign w:val="top"/>
          </w:tcPr>
          <w:p w14:paraId="58E2F213">
            <w:pPr>
              <w:rPr>
                <w:rFonts w:ascii="Arial"/>
                <w:sz w:val="21"/>
              </w:rPr>
            </w:pPr>
          </w:p>
        </w:tc>
        <w:tc>
          <w:tcPr>
            <w:tcW w:w="1260" w:type="dxa"/>
            <w:vMerge w:val="continue"/>
            <w:tcBorders>
              <w:top w:val="nil"/>
              <w:left w:val="single" w:color="000000" w:sz="4" w:space="0"/>
              <w:bottom w:val="nil"/>
            </w:tcBorders>
            <w:vAlign w:val="top"/>
          </w:tcPr>
          <w:p w14:paraId="0DA2A931">
            <w:pPr>
              <w:rPr>
                <w:rFonts w:ascii="Arial"/>
                <w:sz w:val="21"/>
              </w:rPr>
            </w:pPr>
          </w:p>
        </w:tc>
        <w:tc>
          <w:tcPr>
            <w:tcW w:w="1770" w:type="dxa"/>
            <w:gridSpan w:val="2"/>
            <w:vAlign w:val="top"/>
          </w:tcPr>
          <w:p w14:paraId="243D6DF5">
            <w:pPr>
              <w:pStyle w:val="6"/>
              <w:spacing w:before="122" w:line="229" w:lineRule="auto"/>
              <w:ind w:left="365"/>
              <w:rPr>
                <w:sz w:val="20"/>
                <w:szCs w:val="20"/>
              </w:rPr>
            </w:pPr>
            <w:r>
              <w:rPr>
                <w:spacing w:val="7"/>
                <w:sz w:val="20"/>
                <w:szCs w:val="20"/>
              </w:rPr>
              <w:t>非甲烷总烃</w:t>
            </w:r>
          </w:p>
        </w:tc>
        <w:tc>
          <w:tcPr>
            <w:tcW w:w="1721" w:type="dxa"/>
            <w:vAlign w:val="top"/>
          </w:tcPr>
          <w:p w14:paraId="1C8268D6">
            <w:pPr>
              <w:spacing w:before="91"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0.0555</w:t>
            </w:r>
          </w:p>
        </w:tc>
        <w:tc>
          <w:tcPr>
            <w:tcW w:w="1554" w:type="dxa"/>
            <w:vAlign w:val="top"/>
          </w:tcPr>
          <w:p w14:paraId="346DE66B">
            <w:pPr>
              <w:spacing w:before="91"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0.0925</w:t>
            </w:r>
          </w:p>
        </w:tc>
        <w:tc>
          <w:tcPr>
            <w:tcW w:w="1313" w:type="dxa"/>
            <w:tcBorders>
              <w:right w:val="single" w:color="000000" w:sz="6" w:space="0"/>
            </w:tcBorders>
            <w:vAlign w:val="top"/>
          </w:tcPr>
          <w:p w14:paraId="0C2460BC">
            <w:pPr>
              <w:spacing w:before="91"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0.1480</w:t>
            </w:r>
          </w:p>
        </w:tc>
      </w:tr>
      <w:tr w14:paraId="680E5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9" w:type="dxa"/>
            <w:vMerge w:val="continue"/>
            <w:tcBorders>
              <w:top w:val="nil"/>
              <w:left w:val="single" w:color="000000" w:sz="6" w:space="0"/>
              <w:bottom w:val="nil"/>
            </w:tcBorders>
            <w:textDirection w:val="tbRlV"/>
            <w:vAlign w:val="top"/>
          </w:tcPr>
          <w:p w14:paraId="5439610B">
            <w:pPr>
              <w:rPr>
                <w:rFonts w:ascii="Arial"/>
                <w:sz w:val="21"/>
              </w:rPr>
            </w:pPr>
          </w:p>
        </w:tc>
        <w:tc>
          <w:tcPr>
            <w:tcW w:w="594" w:type="dxa"/>
            <w:vMerge w:val="continue"/>
            <w:tcBorders>
              <w:top w:val="nil"/>
              <w:bottom w:val="nil"/>
              <w:right w:val="single" w:color="000000" w:sz="4" w:space="0"/>
            </w:tcBorders>
            <w:vAlign w:val="top"/>
          </w:tcPr>
          <w:p w14:paraId="7B882496">
            <w:pPr>
              <w:rPr>
                <w:rFonts w:ascii="Arial"/>
                <w:sz w:val="21"/>
              </w:rPr>
            </w:pPr>
          </w:p>
        </w:tc>
        <w:tc>
          <w:tcPr>
            <w:tcW w:w="1260" w:type="dxa"/>
            <w:vMerge w:val="continue"/>
            <w:tcBorders>
              <w:top w:val="nil"/>
              <w:left w:val="single" w:color="000000" w:sz="4" w:space="0"/>
              <w:bottom w:val="nil"/>
            </w:tcBorders>
            <w:vAlign w:val="top"/>
          </w:tcPr>
          <w:p w14:paraId="371F9FBF">
            <w:pPr>
              <w:rPr>
                <w:rFonts w:ascii="Arial"/>
                <w:sz w:val="21"/>
              </w:rPr>
            </w:pPr>
          </w:p>
        </w:tc>
        <w:tc>
          <w:tcPr>
            <w:tcW w:w="486" w:type="dxa"/>
            <w:vMerge w:val="restart"/>
            <w:tcBorders>
              <w:bottom w:val="nil"/>
              <w:right w:val="single" w:color="000000" w:sz="4" w:space="0"/>
            </w:tcBorders>
            <w:textDirection w:val="tbRlV"/>
            <w:vAlign w:val="top"/>
          </w:tcPr>
          <w:p w14:paraId="358B5700">
            <w:pPr>
              <w:pStyle w:val="6"/>
              <w:spacing w:before="138" w:line="213" w:lineRule="auto"/>
              <w:ind w:left="776"/>
              <w:rPr>
                <w:sz w:val="20"/>
                <w:szCs w:val="20"/>
              </w:rPr>
            </w:pPr>
            <w:r>
              <w:rPr>
                <w:spacing w:val="9"/>
                <w:sz w:val="20"/>
                <w:szCs w:val="20"/>
              </w:rPr>
              <w:t>其 中</w:t>
            </w:r>
          </w:p>
        </w:tc>
        <w:tc>
          <w:tcPr>
            <w:tcW w:w="1284" w:type="dxa"/>
            <w:tcBorders>
              <w:left w:val="single" w:color="000000" w:sz="4" w:space="0"/>
            </w:tcBorders>
            <w:vAlign w:val="top"/>
          </w:tcPr>
          <w:p w14:paraId="480F0382">
            <w:pPr>
              <w:pStyle w:val="6"/>
              <w:spacing w:before="128" w:line="227" w:lineRule="auto"/>
              <w:ind w:left="331"/>
              <w:rPr>
                <w:sz w:val="20"/>
                <w:szCs w:val="20"/>
              </w:rPr>
            </w:pPr>
            <w:r>
              <w:rPr>
                <w:spacing w:val="5"/>
                <w:sz w:val="20"/>
                <w:szCs w:val="20"/>
              </w:rPr>
              <w:t>丙烯腈</w:t>
            </w:r>
          </w:p>
        </w:tc>
        <w:tc>
          <w:tcPr>
            <w:tcW w:w="1721" w:type="dxa"/>
            <w:vAlign w:val="top"/>
          </w:tcPr>
          <w:p w14:paraId="6760F44A">
            <w:pPr>
              <w:spacing w:before="128" w:line="264"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0.00011</w:t>
            </w:r>
          </w:p>
        </w:tc>
        <w:tc>
          <w:tcPr>
            <w:tcW w:w="1554" w:type="dxa"/>
            <w:vAlign w:val="top"/>
          </w:tcPr>
          <w:p w14:paraId="393D9475">
            <w:pPr>
              <w:spacing w:before="90" w:line="27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0.00018</w:t>
            </w:r>
          </w:p>
        </w:tc>
        <w:tc>
          <w:tcPr>
            <w:tcW w:w="1313" w:type="dxa"/>
            <w:tcBorders>
              <w:right w:val="single" w:color="000000" w:sz="6" w:space="0"/>
            </w:tcBorders>
            <w:vAlign w:val="top"/>
          </w:tcPr>
          <w:p w14:paraId="5DDA7DFD">
            <w:pPr>
              <w:spacing w:before="128" w:line="264" w:lineRule="exact"/>
              <w:ind w:left="26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0.00029</w:t>
            </w:r>
          </w:p>
        </w:tc>
      </w:tr>
      <w:tr w14:paraId="68CA1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9" w:type="dxa"/>
            <w:vMerge w:val="continue"/>
            <w:tcBorders>
              <w:top w:val="nil"/>
              <w:left w:val="single" w:color="000000" w:sz="6" w:space="0"/>
              <w:bottom w:val="nil"/>
            </w:tcBorders>
            <w:textDirection w:val="tbRlV"/>
            <w:vAlign w:val="top"/>
          </w:tcPr>
          <w:p w14:paraId="0B39D6E8">
            <w:pPr>
              <w:rPr>
                <w:rFonts w:ascii="Arial"/>
                <w:sz w:val="21"/>
              </w:rPr>
            </w:pPr>
          </w:p>
        </w:tc>
        <w:tc>
          <w:tcPr>
            <w:tcW w:w="594" w:type="dxa"/>
            <w:vMerge w:val="continue"/>
            <w:tcBorders>
              <w:top w:val="nil"/>
              <w:bottom w:val="nil"/>
              <w:right w:val="single" w:color="000000" w:sz="4" w:space="0"/>
            </w:tcBorders>
            <w:vAlign w:val="top"/>
          </w:tcPr>
          <w:p w14:paraId="3D347F8C">
            <w:pPr>
              <w:rPr>
                <w:rFonts w:ascii="Arial"/>
                <w:sz w:val="21"/>
              </w:rPr>
            </w:pPr>
          </w:p>
        </w:tc>
        <w:tc>
          <w:tcPr>
            <w:tcW w:w="1260" w:type="dxa"/>
            <w:vMerge w:val="continue"/>
            <w:tcBorders>
              <w:top w:val="nil"/>
              <w:left w:val="single" w:color="000000" w:sz="4" w:space="0"/>
              <w:bottom w:val="nil"/>
            </w:tcBorders>
            <w:vAlign w:val="top"/>
          </w:tcPr>
          <w:p w14:paraId="43735FE9">
            <w:pPr>
              <w:rPr>
                <w:rFonts w:ascii="Arial"/>
                <w:sz w:val="21"/>
              </w:rPr>
            </w:pPr>
          </w:p>
        </w:tc>
        <w:tc>
          <w:tcPr>
            <w:tcW w:w="486" w:type="dxa"/>
            <w:vMerge w:val="continue"/>
            <w:tcBorders>
              <w:top w:val="nil"/>
              <w:bottom w:val="nil"/>
              <w:right w:val="single" w:color="000000" w:sz="4" w:space="0"/>
            </w:tcBorders>
            <w:textDirection w:val="tbRlV"/>
            <w:vAlign w:val="top"/>
          </w:tcPr>
          <w:p w14:paraId="327B70E7">
            <w:pPr>
              <w:rPr>
                <w:rFonts w:ascii="Arial"/>
                <w:sz w:val="21"/>
              </w:rPr>
            </w:pPr>
          </w:p>
        </w:tc>
        <w:tc>
          <w:tcPr>
            <w:tcW w:w="1284" w:type="dxa"/>
            <w:tcBorders>
              <w:left w:val="single" w:color="000000" w:sz="4" w:space="0"/>
            </w:tcBorders>
            <w:vAlign w:val="top"/>
          </w:tcPr>
          <w:p w14:paraId="323BBBB4">
            <w:pPr>
              <w:pStyle w:val="6"/>
              <w:spacing w:before="126" w:line="228" w:lineRule="auto"/>
              <w:ind w:left="460"/>
              <w:rPr>
                <w:sz w:val="20"/>
                <w:szCs w:val="20"/>
              </w:rPr>
            </w:pPr>
            <w:r>
              <w:rPr>
                <w:spacing w:val="-9"/>
                <w:sz w:val="20"/>
                <w:szCs w:val="20"/>
              </w:rPr>
              <w:t>甲苯</w:t>
            </w:r>
          </w:p>
        </w:tc>
        <w:tc>
          <w:tcPr>
            <w:tcW w:w="1721" w:type="dxa"/>
            <w:vAlign w:val="top"/>
          </w:tcPr>
          <w:p w14:paraId="2BAD9F98">
            <w:pPr>
              <w:spacing w:before="129" w:line="263"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0.00007</w:t>
            </w:r>
          </w:p>
        </w:tc>
        <w:tc>
          <w:tcPr>
            <w:tcW w:w="1554" w:type="dxa"/>
            <w:vAlign w:val="top"/>
          </w:tcPr>
          <w:p w14:paraId="470D5F06">
            <w:pPr>
              <w:spacing w:before="91" w:line="27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0.00012</w:t>
            </w:r>
          </w:p>
        </w:tc>
        <w:tc>
          <w:tcPr>
            <w:tcW w:w="1313" w:type="dxa"/>
            <w:tcBorders>
              <w:right w:val="single" w:color="000000" w:sz="6" w:space="0"/>
            </w:tcBorders>
            <w:vAlign w:val="top"/>
          </w:tcPr>
          <w:p w14:paraId="3E3AF0DD">
            <w:pPr>
              <w:spacing w:before="129" w:line="263" w:lineRule="exact"/>
              <w:ind w:left="26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0.00019</w:t>
            </w:r>
          </w:p>
        </w:tc>
      </w:tr>
      <w:tr w14:paraId="3CA5D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9" w:type="dxa"/>
            <w:vMerge w:val="continue"/>
            <w:tcBorders>
              <w:top w:val="nil"/>
              <w:left w:val="single" w:color="000000" w:sz="6" w:space="0"/>
              <w:bottom w:val="nil"/>
            </w:tcBorders>
            <w:textDirection w:val="tbRlV"/>
            <w:vAlign w:val="top"/>
          </w:tcPr>
          <w:p w14:paraId="0E522D53">
            <w:pPr>
              <w:rPr>
                <w:rFonts w:ascii="Arial"/>
                <w:sz w:val="21"/>
              </w:rPr>
            </w:pPr>
          </w:p>
        </w:tc>
        <w:tc>
          <w:tcPr>
            <w:tcW w:w="594" w:type="dxa"/>
            <w:vMerge w:val="continue"/>
            <w:tcBorders>
              <w:top w:val="nil"/>
              <w:bottom w:val="nil"/>
              <w:right w:val="single" w:color="000000" w:sz="4" w:space="0"/>
            </w:tcBorders>
            <w:vAlign w:val="top"/>
          </w:tcPr>
          <w:p w14:paraId="561FB357">
            <w:pPr>
              <w:rPr>
                <w:rFonts w:ascii="Arial"/>
                <w:sz w:val="21"/>
              </w:rPr>
            </w:pPr>
          </w:p>
        </w:tc>
        <w:tc>
          <w:tcPr>
            <w:tcW w:w="1260" w:type="dxa"/>
            <w:vMerge w:val="continue"/>
            <w:tcBorders>
              <w:top w:val="nil"/>
              <w:left w:val="single" w:color="000000" w:sz="4" w:space="0"/>
              <w:bottom w:val="nil"/>
            </w:tcBorders>
            <w:vAlign w:val="top"/>
          </w:tcPr>
          <w:p w14:paraId="11EA2C2E">
            <w:pPr>
              <w:rPr>
                <w:rFonts w:ascii="Arial"/>
                <w:sz w:val="21"/>
              </w:rPr>
            </w:pPr>
          </w:p>
        </w:tc>
        <w:tc>
          <w:tcPr>
            <w:tcW w:w="486" w:type="dxa"/>
            <w:vMerge w:val="continue"/>
            <w:tcBorders>
              <w:top w:val="nil"/>
              <w:bottom w:val="nil"/>
              <w:right w:val="single" w:color="000000" w:sz="4" w:space="0"/>
            </w:tcBorders>
            <w:textDirection w:val="tbRlV"/>
            <w:vAlign w:val="top"/>
          </w:tcPr>
          <w:p w14:paraId="4404B76D">
            <w:pPr>
              <w:rPr>
                <w:rFonts w:ascii="Arial"/>
                <w:sz w:val="21"/>
              </w:rPr>
            </w:pPr>
          </w:p>
        </w:tc>
        <w:tc>
          <w:tcPr>
            <w:tcW w:w="1284" w:type="dxa"/>
            <w:tcBorders>
              <w:left w:val="single" w:color="000000" w:sz="4" w:space="0"/>
            </w:tcBorders>
            <w:vAlign w:val="top"/>
          </w:tcPr>
          <w:p w14:paraId="3795FE24">
            <w:pPr>
              <w:pStyle w:val="6"/>
              <w:spacing w:before="127" w:line="228" w:lineRule="auto"/>
              <w:ind w:left="450"/>
              <w:rPr>
                <w:sz w:val="20"/>
                <w:szCs w:val="20"/>
              </w:rPr>
            </w:pPr>
            <w:r>
              <w:rPr>
                <w:spacing w:val="-4"/>
                <w:sz w:val="20"/>
                <w:szCs w:val="20"/>
              </w:rPr>
              <w:t>乙苯</w:t>
            </w:r>
          </w:p>
        </w:tc>
        <w:tc>
          <w:tcPr>
            <w:tcW w:w="1721" w:type="dxa"/>
            <w:vAlign w:val="top"/>
          </w:tcPr>
          <w:p w14:paraId="1C78D239">
            <w:pPr>
              <w:spacing w:before="130" w:line="260"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0.00029</w:t>
            </w:r>
          </w:p>
        </w:tc>
        <w:tc>
          <w:tcPr>
            <w:tcW w:w="1554" w:type="dxa"/>
            <w:vAlign w:val="top"/>
          </w:tcPr>
          <w:p w14:paraId="72BA3895">
            <w:pPr>
              <w:spacing w:before="89"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313" w:type="dxa"/>
            <w:tcBorders>
              <w:right w:val="single" w:color="000000" w:sz="6" w:space="0"/>
            </w:tcBorders>
            <w:vAlign w:val="top"/>
          </w:tcPr>
          <w:p w14:paraId="7F6F05D6">
            <w:pPr>
              <w:spacing w:before="130" w:line="260" w:lineRule="exact"/>
              <w:ind w:left="26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0.00079</w:t>
            </w:r>
          </w:p>
        </w:tc>
      </w:tr>
      <w:tr w14:paraId="250D5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9" w:type="dxa"/>
            <w:vMerge w:val="continue"/>
            <w:tcBorders>
              <w:top w:val="nil"/>
              <w:left w:val="single" w:color="000000" w:sz="6" w:space="0"/>
              <w:bottom w:val="nil"/>
            </w:tcBorders>
            <w:textDirection w:val="tbRlV"/>
            <w:vAlign w:val="top"/>
          </w:tcPr>
          <w:p w14:paraId="05DF5E60">
            <w:pPr>
              <w:rPr>
                <w:rFonts w:ascii="Arial"/>
                <w:sz w:val="21"/>
              </w:rPr>
            </w:pPr>
          </w:p>
        </w:tc>
        <w:tc>
          <w:tcPr>
            <w:tcW w:w="594" w:type="dxa"/>
            <w:vMerge w:val="continue"/>
            <w:tcBorders>
              <w:top w:val="nil"/>
              <w:bottom w:val="nil"/>
              <w:right w:val="single" w:color="000000" w:sz="4" w:space="0"/>
            </w:tcBorders>
            <w:vAlign w:val="top"/>
          </w:tcPr>
          <w:p w14:paraId="405E112A">
            <w:pPr>
              <w:rPr>
                <w:rFonts w:ascii="Arial"/>
                <w:sz w:val="21"/>
              </w:rPr>
            </w:pPr>
          </w:p>
        </w:tc>
        <w:tc>
          <w:tcPr>
            <w:tcW w:w="1260" w:type="dxa"/>
            <w:vMerge w:val="continue"/>
            <w:tcBorders>
              <w:top w:val="nil"/>
              <w:left w:val="single" w:color="000000" w:sz="4" w:space="0"/>
              <w:bottom w:val="nil"/>
            </w:tcBorders>
            <w:vAlign w:val="top"/>
          </w:tcPr>
          <w:p w14:paraId="4EE5A930">
            <w:pPr>
              <w:rPr>
                <w:rFonts w:ascii="Arial"/>
                <w:sz w:val="21"/>
              </w:rPr>
            </w:pPr>
          </w:p>
        </w:tc>
        <w:tc>
          <w:tcPr>
            <w:tcW w:w="486" w:type="dxa"/>
            <w:vMerge w:val="continue"/>
            <w:tcBorders>
              <w:top w:val="nil"/>
              <w:bottom w:val="nil"/>
              <w:right w:val="single" w:color="000000" w:sz="4" w:space="0"/>
            </w:tcBorders>
            <w:textDirection w:val="tbRlV"/>
            <w:vAlign w:val="top"/>
          </w:tcPr>
          <w:p w14:paraId="2892B029">
            <w:pPr>
              <w:rPr>
                <w:rFonts w:ascii="Arial"/>
                <w:sz w:val="21"/>
              </w:rPr>
            </w:pPr>
          </w:p>
        </w:tc>
        <w:tc>
          <w:tcPr>
            <w:tcW w:w="1284" w:type="dxa"/>
            <w:tcBorders>
              <w:left w:val="single" w:color="000000" w:sz="4" w:space="0"/>
            </w:tcBorders>
            <w:vAlign w:val="top"/>
          </w:tcPr>
          <w:p w14:paraId="6BDBB155">
            <w:pPr>
              <w:pStyle w:val="6"/>
              <w:spacing w:before="126" w:line="228" w:lineRule="auto"/>
              <w:ind w:left="329"/>
              <w:rPr>
                <w:sz w:val="20"/>
                <w:szCs w:val="20"/>
              </w:rPr>
            </w:pPr>
            <w:r>
              <w:rPr>
                <w:spacing w:val="6"/>
                <w:sz w:val="20"/>
                <w:szCs w:val="20"/>
              </w:rPr>
              <w:t>苯乙烯</w:t>
            </w:r>
          </w:p>
        </w:tc>
        <w:tc>
          <w:tcPr>
            <w:tcW w:w="1721" w:type="dxa"/>
            <w:vAlign w:val="top"/>
          </w:tcPr>
          <w:p w14:paraId="42AF48F8">
            <w:pPr>
              <w:spacing w:before="130" w:line="262"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0.0025</w:t>
            </w:r>
          </w:p>
        </w:tc>
        <w:tc>
          <w:tcPr>
            <w:tcW w:w="1554" w:type="dxa"/>
            <w:vAlign w:val="top"/>
          </w:tcPr>
          <w:p w14:paraId="72F07971">
            <w:pPr>
              <w:spacing w:before="91"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0.0041</w:t>
            </w:r>
          </w:p>
        </w:tc>
        <w:tc>
          <w:tcPr>
            <w:tcW w:w="1313" w:type="dxa"/>
            <w:tcBorders>
              <w:right w:val="single" w:color="000000" w:sz="6" w:space="0"/>
            </w:tcBorders>
            <w:vAlign w:val="top"/>
          </w:tcPr>
          <w:p w14:paraId="126F7079">
            <w:pPr>
              <w:spacing w:before="130" w:line="262"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0.0066</w:t>
            </w:r>
          </w:p>
        </w:tc>
      </w:tr>
      <w:tr w14:paraId="53817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99" w:type="dxa"/>
            <w:vMerge w:val="continue"/>
            <w:tcBorders>
              <w:top w:val="nil"/>
              <w:left w:val="single" w:color="000000" w:sz="6" w:space="0"/>
              <w:bottom w:val="nil"/>
            </w:tcBorders>
            <w:textDirection w:val="tbRlV"/>
            <w:vAlign w:val="top"/>
          </w:tcPr>
          <w:p w14:paraId="6237EC5F">
            <w:pPr>
              <w:rPr>
                <w:rFonts w:ascii="Arial"/>
                <w:sz w:val="21"/>
              </w:rPr>
            </w:pPr>
          </w:p>
        </w:tc>
        <w:tc>
          <w:tcPr>
            <w:tcW w:w="594" w:type="dxa"/>
            <w:vMerge w:val="continue"/>
            <w:tcBorders>
              <w:top w:val="nil"/>
              <w:bottom w:val="single" w:color="000000" w:sz="10" w:space="0"/>
              <w:right w:val="single" w:color="000000" w:sz="4" w:space="0"/>
            </w:tcBorders>
            <w:vAlign w:val="top"/>
          </w:tcPr>
          <w:p w14:paraId="74E3F623">
            <w:pPr>
              <w:rPr>
                <w:rFonts w:ascii="Arial"/>
                <w:sz w:val="21"/>
              </w:rPr>
            </w:pPr>
          </w:p>
        </w:tc>
        <w:tc>
          <w:tcPr>
            <w:tcW w:w="1260" w:type="dxa"/>
            <w:vMerge w:val="continue"/>
            <w:tcBorders>
              <w:top w:val="nil"/>
              <w:left w:val="single" w:color="000000" w:sz="4" w:space="0"/>
              <w:bottom w:val="single" w:color="000000" w:sz="10" w:space="0"/>
            </w:tcBorders>
            <w:vAlign w:val="top"/>
          </w:tcPr>
          <w:p w14:paraId="1546557A">
            <w:pPr>
              <w:rPr>
                <w:rFonts w:ascii="Arial"/>
                <w:sz w:val="21"/>
              </w:rPr>
            </w:pPr>
          </w:p>
        </w:tc>
        <w:tc>
          <w:tcPr>
            <w:tcW w:w="486" w:type="dxa"/>
            <w:vMerge w:val="continue"/>
            <w:tcBorders>
              <w:top w:val="nil"/>
              <w:bottom w:val="single" w:color="000000" w:sz="10" w:space="0"/>
              <w:right w:val="single" w:color="000000" w:sz="4" w:space="0"/>
            </w:tcBorders>
            <w:textDirection w:val="tbRlV"/>
            <w:vAlign w:val="top"/>
          </w:tcPr>
          <w:p w14:paraId="17EDC6D3">
            <w:pPr>
              <w:rPr>
                <w:rFonts w:ascii="Arial"/>
                <w:sz w:val="21"/>
              </w:rPr>
            </w:pPr>
          </w:p>
        </w:tc>
        <w:tc>
          <w:tcPr>
            <w:tcW w:w="1284" w:type="dxa"/>
            <w:tcBorders>
              <w:left w:val="single" w:color="000000" w:sz="4" w:space="0"/>
              <w:bottom w:val="single" w:color="000000" w:sz="10" w:space="0"/>
            </w:tcBorders>
            <w:vAlign w:val="top"/>
          </w:tcPr>
          <w:p w14:paraId="3AC3431A">
            <w:pPr>
              <w:pStyle w:val="6"/>
              <w:spacing w:before="97" w:line="274" w:lineRule="exact"/>
              <w:ind w:left="178"/>
              <w:rPr>
                <w:sz w:val="20"/>
                <w:szCs w:val="20"/>
              </w:rPr>
            </w:pPr>
            <w:r>
              <w:rPr>
                <w:rFonts w:ascii="Times New Roman" w:hAnsi="Times New Roman" w:eastAsia="Times New Roman" w:cs="Times New Roman"/>
                <w:spacing w:val="2"/>
                <w:position w:val="2"/>
                <w:sz w:val="20"/>
                <w:szCs w:val="20"/>
              </w:rPr>
              <w:t>1,3-</w:t>
            </w:r>
            <w:r>
              <w:rPr>
                <w:spacing w:val="2"/>
                <w:position w:val="2"/>
                <w:sz w:val="20"/>
                <w:szCs w:val="20"/>
              </w:rPr>
              <w:t>丁二烯</w:t>
            </w:r>
          </w:p>
        </w:tc>
        <w:tc>
          <w:tcPr>
            <w:tcW w:w="1721" w:type="dxa"/>
            <w:tcBorders>
              <w:bottom w:val="single" w:color="000000" w:sz="10" w:space="0"/>
            </w:tcBorders>
            <w:vAlign w:val="top"/>
          </w:tcPr>
          <w:p w14:paraId="3C1098A2">
            <w:pPr>
              <w:spacing w:before="131" w:line="269"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0.00001</w:t>
            </w:r>
          </w:p>
        </w:tc>
        <w:tc>
          <w:tcPr>
            <w:tcW w:w="1554" w:type="dxa"/>
            <w:tcBorders>
              <w:bottom w:val="single" w:color="000000" w:sz="10" w:space="0"/>
            </w:tcBorders>
            <w:vAlign w:val="top"/>
          </w:tcPr>
          <w:p w14:paraId="788A7DB0">
            <w:pPr>
              <w:spacing w:before="92" w:line="27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c>
          <w:tcPr>
            <w:tcW w:w="1313" w:type="dxa"/>
            <w:tcBorders>
              <w:bottom w:val="single" w:color="000000" w:sz="10" w:space="0"/>
              <w:right w:val="single" w:color="000000" w:sz="6" w:space="0"/>
            </w:tcBorders>
            <w:vAlign w:val="top"/>
          </w:tcPr>
          <w:p w14:paraId="3321A7FF">
            <w:pPr>
              <w:spacing w:before="131" w:line="269" w:lineRule="exact"/>
              <w:ind w:left="26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0.00003</w:t>
            </w:r>
          </w:p>
        </w:tc>
      </w:tr>
      <w:tr w14:paraId="33AC9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5" w:hRule="atLeast"/>
        </w:trPr>
        <w:tc>
          <w:tcPr>
            <w:tcW w:w="399" w:type="dxa"/>
            <w:vMerge w:val="continue"/>
            <w:tcBorders>
              <w:top w:val="nil"/>
              <w:left w:val="single" w:color="000000" w:sz="6" w:space="0"/>
              <w:bottom w:val="single" w:color="000000" w:sz="6" w:space="0"/>
            </w:tcBorders>
            <w:textDirection w:val="tbRlV"/>
            <w:vAlign w:val="top"/>
          </w:tcPr>
          <w:p w14:paraId="50ADB18B">
            <w:pPr>
              <w:rPr>
                <w:rFonts w:ascii="Arial"/>
                <w:sz w:val="21"/>
              </w:rPr>
            </w:pPr>
          </w:p>
        </w:tc>
        <w:tc>
          <w:tcPr>
            <w:tcW w:w="8212" w:type="dxa"/>
            <w:gridSpan w:val="7"/>
            <w:tcBorders>
              <w:top w:val="single" w:color="000000" w:sz="10" w:space="0"/>
              <w:bottom w:val="single" w:color="000000" w:sz="6" w:space="0"/>
              <w:right w:val="single" w:color="000000" w:sz="6" w:space="0"/>
            </w:tcBorders>
            <w:vAlign w:val="top"/>
          </w:tcPr>
          <w:p w14:paraId="457F4A7D">
            <w:pPr>
              <w:pStyle w:val="6"/>
              <w:spacing w:before="154" w:line="221" w:lineRule="auto"/>
              <w:ind w:left="104"/>
              <w:outlineLvl w:val="1"/>
            </w:pPr>
            <w:r>
              <w:rPr>
                <w:rFonts w:ascii="Times New Roman" w:hAnsi="Times New Roman" w:eastAsia="Times New Roman" w:cs="Times New Roman"/>
                <w:b/>
                <w:bCs/>
                <w:spacing w:val="-2"/>
              </w:rPr>
              <w:t xml:space="preserve">4.1.2 </w:t>
            </w:r>
            <w:r>
              <w:rPr>
                <w:b/>
                <w:bCs/>
                <w:spacing w:val="-2"/>
              </w:rPr>
              <w:t>大气环境影响分析</w:t>
            </w:r>
          </w:p>
          <w:p w14:paraId="0F7C1C15">
            <w:pPr>
              <w:pStyle w:val="6"/>
              <w:spacing w:before="176" w:line="353" w:lineRule="auto"/>
              <w:ind w:left="107" w:right="101" w:firstLine="513"/>
              <w:jc w:val="both"/>
            </w:pPr>
            <w:r>
              <w:rPr>
                <w:spacing w:val="1"/>
              </w:rPr>
              <w:t>项目称料、拆包、投料及混料过程中产生的粉尘经集气收集后通过布袋</w:t>
            </w:r>
            <w:r>
              <w:rPr>
                <w:spacing w:val="-1"/>
              </w:rPr>
              <w:t>除尘装置处理后引至</w:t>
            </w:r>
            <w:r>
              <w:rPr>
                <w:spacing w:val="-55"/>
              </w:rPr>
              <w:t xml:space="preserve"> </w:t>
            </w:r>
            <w:r>
              <w:rPr>
                <w:rFonts w:ascii="Times New Roman" w:hAnsi="Times New Roman" w:eastAsia="Times New Roman" w:cs="Times New Roman"/>
                <w:spacing w:val="-1"/>
              </w:rPr>
              <w:t xml:space="preserve">28m </w:t>
            </w:r>
            <w:r>
              <w:rPr>
                <w:spacing w:val="-1"/>
              </w:rPr>
              <w:t>高</w:t>
            </w:r>
            <w:r>
              <w:rPr>
                <w:spacing w:val="-56"/>
              </w:rPr>
              <w:t xml:space="preserve"> </w:t>
            </w:r>
            <w:r>
              <w:rPr>
                <w:rFonts w:ascii="Times New Roman" w:hAnsi="Times New Roman" w:eastAsia="Times New Roman" w:cs="Times New Roman"/>
                <w:spacing w:val="-1"/>
              </w:rPr>
              <w:t>DA001</w:t>
            </w:r>
            <w:r>
              <w:rPr>
                <w:spacing w:val="-1"/>
              </w:rPr>
              <w:t>排气筒排</w:t>
            </w:r>
            <w:r>
              <w:rPr>
                <w:spacing w:val="-2"/>
              </w:rPr>
              <w:t>放，根据预测颗粒物排放浓度为</w:t>
            </w:r>
            <w:r>
              <w:rPr>
                <w:rFonts w:ascii="Times New Roman" w:hAnsi="Times New Roman" w:eastAsia="Times New Roman" w:cs="Times New Roman"/>
                <w:spacing w:val="-1"/>
              </w:rPr>
              <w:t>0.25mg/m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1"/>
                <w:position w:val="8"/>
                <w:sz w:val="15"/>
                <w:szCs w:val="15"/>
              </w:rPr>
              <w:t xml:space="preserve"> </w:t>
            </w:r>
            <w:r>
              <w:rPr>
                <w:spacing w:val="-1"/>
              </w:rPr>
              <w:t>，排放速率为</w:t>
            </w:r>
            <w:r>
              <w:rPr>
                <w:spacing w:val="-49"/>
              </w:rPr>
              <w:t xml:space="preserve"> </w:t>
            </w:r>
            <w:r>
              <w:rPr>
                <w:rFonts w:ascii="Times New Roman" w:hAnsi="Times New Roman" w:eastAsia="Times New Roman" w:cs="Times New Roman"/>
                <w:spacing w:val="-1"/>
              </w:rPr>
              <w:t>0.0022kg/h</w:t>
            </w:r>
            <w:r>
              <w:rPr>
                <w:rFonts w:ascii="Times New Roman" w:hAnsi="Times New Roman" w:eastAsia="Times New Roman" w:cs="Times New Roman"/>
                <w:spacing w:val="-31"/>
              </w:rPr>
              <w:t xml:space="preserve"> </w:t>
            </w:r>
            <w:r>
              <w:rPr>
                <w:spacing w:val="-1"/>
              </w:rPr>
              <w:t>，符合《合成树脂工业污染物排放</w:t>
            </w:r>
            <w:r>
              <w:rPr>
                <w:spacing w:val="-2"/>
              </w:rPr>
              <w:t>标准》</w:t>
            </w:r>
            <w:r>
              <w:t xml:space="preserve"> </w:t>
            </w:r>
            <w:r>
              <w:rPr>
                <w:rFonts w:ascii="Times New Roman" w:hAnsi="Times New Roman" w:eastAsia="Times New Roman" w:cs="Times New Roman"/>
                <w:spacing w:val="-1"/>
              </w:rPr>
              <w:t>(GB31572-2015</w:t>
            </w:r>
            <w:r>
              <w:rPr>
                <w:rFonts w:ascii="Times New Roman" w:hAnsi="Times New Roman" w:eastAsia="Times New Roman" w:cs="Times New Roman"/>
                <w:spacing w:val="-34"/>
              </w:rPr>
              <w:t xml:space="preserve"> </w:t>
            </w:r>
            <w:r>
              <w:rPr>
                <w:spacing w:val="-1"/>
              </w:rPr>
              <w:t>，含</w:t>
            </w:r>
            <w:r>
              <w:rPr>
                <w:spacing w:val="-55"/>
              </w:rPr>
              <w:t xml:space="preserve"> </w:t>
            </w:r>
            <w:r>
              <w:rPr>
                <w:rFonts w:ascii="Times New Roman" w:hAnsi="Times New Roman" w:eastAsia="Times New Roman" w:cs="Times New Roman"/>
                <w:spacing w:val="-1"/>
              </w:rPr>
              <w:t xml:space="preserve">2024 </w:t>
            </w:r>
            <w:r>
              <w:rPr>
                <w:spacing w:val="-2"/>
              </w:rPr>
              <w:t>修改单</w:t>
            </w:r>
            <w:r>
              <w:rPr>
                <w:rFonts w:ascii="Times New Roman" w:hAnsi="Times New Roman" w:eastAsia="Times New Roman" w:cs="Times New Roman"/>
                <w:spacing w:val="-2"/>
              </w:rPr>
              <w:t>)</w:t>
            </w:r>
            <w:r>
              <w:rPr>
                <w:spacing w:val="-2"/>
              </w:rPr>
              <w:t>中表</w:t>
            </w:r>
            <w:r>
              <w:rPr>
                <w:spacing w:val="-48"/>
              </w:rPr>
              <w:t xml:space="preserve"> </w:t>
            </w:r>
            <w:r>
              <w:rPr>
                <w:rFonts w:ascii="Times New Roman" w:hAnsi="Times New Roman" w:eastAsia="Times New Roman" w:cs="Times New Roman"/>
                <w:spacing w:val="-2"/>
              </w:rPr>
              <w:t xml:space="preserve">5 </w:t>
            </w:r>
            <w:r>
              <w:rPr>
                <w:spacing w:val="-2"/>
              </w:rPr>
              <w:t>排放标准；项目挤出、注塑（打样）</w:t>
            </w:r>
            <w:r>
              <w:rPr>
                <w:spacing w:val="2"/>
              </w:rPr>
              <w:t>废气经喷淋塔</w:t>
            </w:r>
            <w:r>
              <w:rPr>
                <w:rFonts w:ascii="Times New Roman" w:hAnsi="Times New Roman" w:eastAsia="Times New Roman" w:cs="Times New Roman"/>
                <w:spacing w:val="2"/>
              </w:rPr>
              <w:t>+</w:t>
            </w:r>
            <w:r>
              <w:rPr>
                <w:spacing w:val="2"/>
              </w:rPr>
              <w:t>过滤棉</w:t>
            </w:r>
            <w:r>
              <w:rPr>
                <w:rFonts w:ascii="Times New Roman" w:hAnsi="Times New Roman" w:eastAsia="Times New Roman" w:cs="Times New Roman"/>
                <w:spacing w:val="2"/>
              </w:rPr>
              <w:t>+</w:t>
            </w:r>
            <w:r>
              <w:rPr>
                <w:spacing w:val="2"/>
              </w:rPr>
              <w:t>二级活性炭吸附处理后引至</w:t>
            </w:r>
            <w:r>
              <w:rPr>
                <w:spacing w:val="-53"/>
              </w:rPr>
              <w:t xml:space="preserve"> </w:t>
            </w:r>
            <w:r>
              <w:rPr>
                <w:rFonts w:ascii="Times New Roman" w:hAnsi="Times New Roman" w:eastAsia="Times New Roman" w:cs="Times New Roman"/>
                <w:spacing w:val="2"/>
              </w:rPr>
              <w:t>28m</w:t>
            </w:r>
            <w:r>
              <w:rPr>
                <w:rFonts w:ascii="Times New Roman" w:hAnsi="Times New Roman" w:eastAsia="Times New Roman" w:cs="Times New Roman"/>
                <w:spacing w:val="22"/>
              </w:rPr>
              <w:t xml:space="preserve"> </w:t>
            </w:r>
            <w:r>
              <w:rPr>
                <w:spacing w:val="2"/>
              </w:rPr>
              <w:t>高</w:t>
            </w:r>
            <w:r>
              <w:rPr>
                <w:spacing w:val="-54"/>
              </w:rPr>
              <w:t xml:space="preserve"> </w:t>
            </w:r>
            <w:r>
              <w:rPr>
                <w:rFonts w:ascii="Times New Roman" w:hAnsi="Times New Roman" w:eastAsia="Times New Roman" w:cs="Times New Roman"/>
              </w:rPr>
              <w:t>DA</w:t>
            </w:r>
            <w:r>
              <w:rPr>
                <w:rFonts w:ascii="Times New Roman" w:hAnsi="Times New Roman" w:eastAsia="Times New Roman" w:cs="Times New Roman"/>
                <w:spacing w:val="2"/>
              </w:rPr>
              <w:t xml:space="preserve">002 </w:t>
            </w:r>
            <w:r>
              <w:rPr>
                <w:spacing w:val="2"/>
              </w:rPr>
              <w:t>排气筒排</w:t>
            </w:r>
            <w:r>
              <w:t>放，根据预测非甲烷总烃排放浓度为</w:t>
            </w:r>
            <w:r>
              <w:rPr>
                <w:spacing w:val="-42"/>
              </w:rPr>
              <w:t xml:space="preserve"> </w:t>
            </w:r>
            <w:r>
              <w:rPr>
                <w:rFonts w:ascii="Times New Roman" w:hAnsi="Times New Roman" w:eastAsia="Times New Roman" w:cs="Times New Roman"/>
              </w:rPr>
              <w:t>3.62mg/m</w:t>
            </w:r>
            <w:r>
              <w:rPr>
                <w:rFonts w:ascii="Times New Roman" w:hAnsi="Times New Roman" w:eastAsia="Times New Roman" w:cs="Times New Roman"/>
                <w:position w:val="7"/>
                <w:sz w:val="15"/>
                <w:szCs w:val="15"/>
              </w:rPr>
              <w:t>3</w:t>
            </w:r>
            <w:r>
              <w:rPr>
                <w:rFonts w:ascii="Times New Roman" w:hAnsi="Times New Roman" w:eastAsia="Times New Roman" w:cs="Times New Roman"/>
                <w:spacing w:val="-8"/>
                <w:position w:val="7"/>
                <w:sz w:val="15"/>
                <w:szCs w:val="15"/>
              </w:rPr>
              <w:t xml:space="preserve"> </w:t>
            </w:r>
            <w:r>
              <w:t>、排放速率为</w:t>
            </w:r>
            <w:r>
              <w:rPr>
                <w:spacing w:val="-51"/>
              </w:rPr>
              <w:t xml:space="preserve"> </w:t>
            </w:r>
            <w:r>
              <w:rPr>
                <w:rFonts w:ascii="Times New Roman" w:hAnsi="Times New Roman" w:eastAsia="Times New Roman" w:cs="Times New Roman"/>
              </w:rPr>
              <w:t>0.039kg/h</w:t>
            </w:r>
            <w:r>
              <w:rPr>
                <w:rFonts w:ascii="Times New Roman" w:hAnsi="Times New Roman" w:eastAsia="Times New Roman" w:cs="Times New Roman"/>
                <w:spacing w:val="-27"/>
              </w:rPr>
              <w:t xml:space="preserve"> </w:t>
            </w:r>
            <w:r>
              <w:t>，颗</w:t>
            </w:r>
            <w:r>
              <w:rPr>
                <w:spacing w:val="-2"/>
              </w:rPr>
              <w:t>粒物排放浓度为</w:t>
            </w:r>
            <w:r>
              <w:rPr>
                <w:spacing w:val="-55"/>
              </w:rPr>
              <w:t xml:space="preserve"> </w:t>
            </w:r>
            <w:r>
              <w:rPr>
                <w:rFonts w:ascii="Times New Roman" w:hAnsi="Times New Roman" w:eastAsia="Times New Roman" w:cs="Times New Roman"/>
                <w:spacing w:val="-2"/>
              </w:rPr>
              <w:t>2.02mg/m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3"/>
                <w:position w:val="7"/>
                <w:sz w:val="15"/>
                <w:szCs w:val="15"/>
              </w:rPr>
              <w:t xml:space="preserve"> </w:t>
            </w:r>
            <w:r>
              <w:rPr>
                <w:spacing w:val="-2"/>
              </w:rPr>
              <w:t>，排放速率为</w:t>
            </w:r>
            <w:r>
              <w:rPr>
                <w:spacing w:val="-51"/>
              </w:rPr>
              <w:t xml:space="preserve"> </w:t>
            </w:r>
            <w:r>
              <w:rPr>
                <w:rFonts w:ascii="Times New Roman" w:hAnsi="Times New Roman" w:eastAsia="Times New Roman" w:cs="Times New Roman"/>
                <w:spacing w:val="-2"/>
              </w:rPr>
              <w:t>0.0202kg/h</w:t>
            </w:r>
            <w:r>
              <w:rPr>
                <w:rFonts w:ascii="Times New Roman" w:hAnsi="Times New Roman" w:eastAsia="Times New Roman" w:cs="Times New Roman"/>
                <w:spacing w:val="-32"/>
              </w:rPr>
              <w:t xml:space="preserve"> </w:t>
            </w:r>
            <w:r>
              <w:rPr>
                <w:spacing w:val="-3"/>
              </w:rPr>
              <w:t>，符合《合成树脂工业污</w:t>
            </w:r>
            <w:r>
              <w:rPr>
                <w:spacing w:val="-1"/>
              </w:rPr>
              <w:t>染物排放标准》</w:t>
            </w:r>
            <w:r>
              <w:rPr>
                <w:rFonts w:ascii="Times New Roman" w:hAnsi="Times New Roman" w:eastAsia="Times New Roman" w:cs="Times New Roman"/>
                <w:spacing w:val="-1"/>
              </w:rPr>
              <w:t>(GB31572-2015</w:t>
            </w:r>
            <w:r>
              <w:rPr>
                <w:rFonts w:ascii="Times New Roman" w:hAnsi="Times New Roman" w:eastAsia="Times New Roman" w:cs="Times New Roman"/>
                <w:spacing w:val="-31"/>
              </w:rPr>
              <w:t xml:space="preserve"> </w:t>
            </w:r>
            <w:r>
              <w:rPr>
                <w:spacing w:val="-1"/>
              </w:rPr>
              <w:t>，</w:t>
            </w:r>
            <w:r>
              <w:rPr>
                <w:spacing w:val="-2"/>
              </w:rPr>
              <w:t>含</w:t>
            </w:r>
            <w:r>
              <w:rPr>
                <w:spacing w:val="-55"/>
              </w:rPr>
              <w:t xml:space="preserve"> </w:t>
            </w:r>
            <w:r>
              <w:rPr>
                <w:rFonts w:ascii="Times New Roman" w:hAnsi="Times New Roman" w:eastAsia="Times New Roman" w:cs="Times New Roman"/>
                <w:spacing w:val="-2"/>
              </w:rPr>
              <w:t xml:space="preserve">2024 </w:t>
            </w:r>
            <w:r>
              <w:rPr>
                <w:spacing w:val="-2"/>
              </w:rPr>
              <w:t>修改单</w:t>
            </w:r>
            <w:r>
              <w:rPr>
                <w:rFonts w:ascii="Times New Roman" w:hAnsi="Times New Roman" w:eastAsia="Times New Roman" w:cs="Times New Roman"/>
                <w:spacing w:val="-2"/>
              </w:rPr>
              <w:t>)</w:t>
            </w:r>
            <w:r>
              <w:rPr>
                <w:spacing w:val="-2"/>
              </w:rPr>
              <w:t>中表</w:t>
            </w:r>
            <w:r>
              <w:rPr>
                <w:spacing w:val="-48"/>
              </w:rPr>
              <w:t xml:space="preserve"> </w:t>
            </w:r>
            <w:r>
              <w:rPr>
                <w:rFonts w:ascii="Times New Roman" w:hAnsi="Times New Roman" w:eastAsia="Times New Roman" w:cs="Times New Roman"/>
                <w:spacing w:val="-2"/>
              </w:rPr>
              <w:t xml:space="preserve">5 </w:t>
            </w:r>
            <w:r>
              <w:rPr>
                <w:spacing w:val="-2"/>
              </w:rPr>
              <w:t>排放标准。项目废气</w:t>
            </w:r>
            <w:r>
              <w:rPr>
                <w:spacing w:val="2"/>
              </w:rPr>
              <w:t>经处理后污染物可以达标排放，因此，项目排放的废气污染物对周边环境空</w:t>
            </w:r>
            <w:r>
              <w:rPr>
                <w:spacing w:val="-2"/>
              </w:rPr>
              <w:t>气质量影响很小。</w:t>
            </w:r>
          </w:p>
        </w:tc>
      </w:tr>
    </w:tbl>
    <w:p w14:paraId="2D971D56">
      <w:pPr>
        <w:rPr>
          <w:rFonts w:ascii="Arial"/>
          <w:sz w:val="21"/>
        </w:rPr>
      </w:pPr>
    </w:p>
    <w:p w14:paraId="5C456C56">
      <w:pPr>
        <w:rPr>
          <w:rFonts w:ascii="Arial" w:hAnsi="Arial" w:eastAsia="Arial" w:cs="Arial"/>
          <w:sz w:val="21"/>
          <w:szCs w:val="21"/>
        </w:rPr>
        <w:sectPr>
          <w:footerReference r:id="rId70" w:type="default"/>
          <w:pgSz w:w="11907" w:h="16840"/>
          <w:pgMar w:top="400" w:right="1640" w:bottom="1072" w:left="1640" w:header="0" w:footer="835" w:gutter="0"/>
          <w:cols w:space="720" w:num="1"/>
        </w:sectPr>
      </w:pPr>
    </w:p>
    <w:p w14:paraId="0BEE21F9">
      <w:pPr>
        <w:spacing w:before="19"/>
      </w:pPr>
    </w:p>
    <w:p w14:paraId="57C677BD">
      <w:pPr>
        <w:spacing w:before="19"/>
      </w:pPr>
    </w:p>
    <w:p w14:paraId="5E9E07AE">
      <w:pPr>
        <w:spacing w:before="19"/>
      </w:pPr>
    </w:p>
    <w:p w14:paraId="007EA875">
      <w:pPr>
        <w:spacing w:before="18"/>
      </w:pPr>
    </w:p>
    <w:p w14:paraId="285CC4A2">
      <w:pPr>
        <w:spacing w:before="18"/>
      </w:pPr>
    </w:p>
    <w:tbl>
      <w:tblPr>
        <w:tblStyle w:val="5"/>
        <w:tblW w:w="861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9"/>
        <w:gridCol w:w="942"/>
        <w:gridCol w:w="806"/>
        <w:gridCol w:w="1255"/>
        <w:gridCol w:w="804"/>
        <w:gridCol w:w="992"/>
        <w:gridCol w:w="787"/>
        <w:gridCol w:w="859"/>
        <w:gridCol w:w="1767"/>
      </w:tblGrid>
      <w:tr w14:paraId="1E3E4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3" w:hRule="atLeast"/>
        </w:trPr>
        <w:tc>
          <w:tcPr>
            <w:tcW w:w="399" w:type="dxa"/>
            <w:vMerge w:val="restart"/>
            <w:tcBorders>
              <w:top w:val="single" w:color="000000" w:sz="6" w:space="0"/>
              <w:left w:val="single" w:color="000000" w:sz="6" w:space="0"/>
              <w:bottom w:val="nil"/>
            </w:tcBorders>
            <w:vAlign w:val="top"/>
          </w:tcPr>
          <w:p w14:paraId="3FCDB5EE">
            <w:pPr>
              <w:rPr>
                <w:rFonts w:ascii="Arial"/>
                <w:sz w:val="21"/>
              </w:rPr>
            </w:pPr>
          </w:p>
        </w:tc>
        <w:tc>
          <w:tcPr>
            <w:tcW w:w="8212" w:type="dxa"/>
            <w:gridSpan w:val="8"/>
            <w:tcBorders>
              <w:top w:val="single" w:color="000000" w:sz="6" w:space="0"/>
              <w:bottom w:val="single" w:color="000000" w:sz="10" w:space="0"/>
              <w:right w:val="single" w:color="000000" w:sz="6" w:space="0"/>
            </w:tcBorders>
            <w:vAlign w:val="top"/>
          </w:tcPr>
          <w:p w14:paraId="72A92B0E">
            <w:pPr>
              <w:pStyle w:val="6"/>
              <w:spacing w:before="39" w:line="221" w:lineRule="auto"/>
              <w:ind w:left="104"/>
              <w:outlineLvl w:val="1"/>
            </w:pPr>
            <w:r>
              <w:rPr>
                <w:rFonts w:ascii="Times New Roman" w:hAnsi="Times New Roman" w:eastAsia="Times New Roman" w:cs="Times New Roman"/>
                <w:b/>
                <w:bCs/>
                <w:spacing w:val="-2"/>
              </w:rPr>
              <w:t xml:space="preserve">4.1.3 </w:t>
            </w:r>
            <w:r>
              <w:rPr>
                <w:b/>
                <w:bCs/>
                <w:spacing w:val="-2"/>
              </w:rPr>
              <w:t>非正常工况排放</w:t>
            </w:r>
          </w:p>
          <w:p w14:paraId="5C04973D">
            <w:pPr>
              <w:pStyle w:val="6"/>
              <w:spacing w:before="182" w:line="359" w:lineRule="auto"/>
              <w:ind w:left="107" w:right="102" w:firstLine="481"/>
              <w:jc w:val="both"/>
            </w:pPr>
            <w:r>
              <w:rPr>
                <w:spacing w:val="2"/>
              </w:rPr>
              <w:t>生产装置的非正常工况排放主要指生产过程中的开机、停机、停电、检修、故障停机时的污染物排放。在无严格控制措施或污染控制措施失效的情况下，污染物的非正常排放往往成为环境污染的重要因素。尽管工程采取了一定的收集、处理措施，但仍不可避免地会有一定量的污染物排入环境，甚至可能会出现短时间的超标排放。如果操作和设备管理不善，非正常排放引起的污染物流失较为明显。虽然非正常排放发生机率较小，但其对环境的危</w:t>
            </w:r>
            <w:r>
              <w:rPr>
                <w:spacing w:val="-2"/>
              </w:rPr>
              <w:t>害不容忽视。</w:t>
            </w:r>
          </w:p>
          <w:p w14:paraId="4A9F3F84">
            <w:pPr>
              <w:pStyle w:val="6"/>
              <w:spacing w:before="2" w:line="364" w:lineRule="auto"/>
              <w:ind w:left="107" w:right="101" w:firstLine="480"/>
            </w:pPr>
            <w:r>
              <w:rPr>
                <w:spacing w:val="2"/>
              </w:rPr>
              <w:t>本项目的非正常工况主要考虑为废气处理装置发生故障，而出现的超标排放现象。废气处理装置可能出现故障的主要为喷淋塔和活性炭吸附装置。一旦废气处理装置发生故障，要立即停止生产，组织相关人员进行抢修，并</w:t>
            </w:r>
            <w:r>
              <w:rPr>
                <w:spacing w:val="-2"/>
              </w:rPr>
              <w:t>向有关部门汇报，修复时间为</w:t>
            </w:r>
            <w:r>
              <w:rPr>
                <w:spacing w:val="-17"/>
              </w:rPr>
              <w:t xml:space="preserve"> </w:t>
            </w:r>
            <w:r>
              <w:rPr>
                <w:rFonts w:ascii="Times New Roman" w:hAnsi="Times New Roman" w:eastAsia="Times New Roman" w:cs="Times New Roman"/>
                <w:spacing w:val="-2"/>
              </w:rPr>
              <w:t>1h</w:t>
            </w:r>
            <w:r>
              <w:rPr>
                <w:rFonts w:ascii="Times New Roman" w:hAnsi="Times New Roman" w:eastAsia="Times New Roman" w:cs="Times New Roman"/>
                <w:spacing w:val="-24"/>
              </w:rPr>
              <w:t xml:space="preserve"> </w:t>
            </w:r>
            <w:r>
              <w:rPr>
                <w:spacing w:val="-2"/>
              </w:rPr>
              <w:t>。考虑废气处理效率均为零的最差情况。非</w:t>
            </w:r>
            <w:r>
              <w:rPr>
                <w:spacing w:val="2"/>
              </w:rPr>
              <w:t>正常工况下废气产生源强详见表</w:t>
            </w:r>
            <w:r>
              <w:rPr>
                <w:rFonts w:ascii="Times New Roman" w:hAnsi="Times New Roman" w:eastAsia="Times New Roman" w:cs="Times New Roman"/>
                <w:spacing w:val="2"/>
              </w:rPr>
              <w:t>4.1-8</w:t>
            </w:r>
            <w:r>
              <w:rPr>
                <w:spacing w:val="2"/>
              </w:rPr>
              <w:t>。</w:t>
            </w:r>
          </w:p>
          <w:p w14:paraId="02480351">
            <w:pPr>
              <w:spacing w:before="48" w:line="238" w:lineRule="auto"/>
              <w:ind w:left="2211"/>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5"/>
                <w:sz w:val="24"/>
                <w:szCs w:val="24"/>
              </w:rPr>
              <w:t xml:space="preserve"> </w:t>
            </w:r>
            <w:r>
              <w:rPr>
                <w:rFonts w:ascii="Times New Roman" w:hAnsi="Times New Roman" w:eastAsia="Times New Roman" w:cs="Times New Roman"/>
                <w:spacing w:val="-1"/>
                <w:sz w:val="24"/>
                <w:szCs w:val="24"/>
              </w:rPr>
              <w:t xml:space="preserve">4.1-8  </w:t>
            </w:r>
            <w:r>
              <w:rPr>
                <w:rFonts w:ascii="黑体" w:hAnsi="黑体" w:eastAsia="黑体" w:cs="黑体"/>
                <w:spacing w:val="-1"/>
                <w:sz w:val="24"/>
                <w:szCs w:val="24"/>
              </w:rPr>
              <w:t>非正常工况下废气产生源强</w:t>
            </w:r>
          </w:p>
        </w:tc>
      </w:tr>
      <w:tr w14:paraId="16048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399" w:type="dxa"/>
            <w:vMerge w:val="continue"/>
            <w:tcBorders>
              <w:top w:val="nil"/>
              <w:left w:val="single" w:color="000000" w:sz="6" w:space="0"/>
              <w:bottom w:val="nil"/>
            </w:tcBorders>
            <w:vAlign w:val="top"/>
          </w:tcPr>
          <w:p w14:paraId="6F7CBEB5">
            <w:pPr>
              <w:rPr>
                <w:rFonts w:ascii="Arial"/>
                <w:sz w:val="21"/>
              </w:rPr>
            </w:pPr>
          </w:p>
        </w:tc>
        <w:tc>
          <w:tcPr>
            <w:tcW w:w="942" w:type="dxa"/>
            <w:tcBorders>
              <w:top w:val="single" w:color="000000" w:sz="10" w:space="0"/>
            </w:tcBorders>
            <w:vAlign w:val="top"/>
          </w:tcPr>
          <w:p w14:paraId="7781891D">
            <w:pPr>
              <w:pStyle w:val="6"/>
              <w:spacing w:before="73" w:line="229" w:lineRule="auto"/>
              <w:ind w:left="213"/>
              <w:rPr>
                <w:sz w:val="20"/>
                <w:szCs w:val="20"/>
              </w:rPr>
            </w:pPr>
            <w:r>
              <w:rPr>
                <w:spacing w:val="5"/>
                <w:sz w:val="20"/>
                <w:szCs w:val="20"/>
              </w:rPr>
              <w:t>非正常</w:t>
            </w:r>
          </w:p>
          <w:p w14:paraId="0D8B66D0">
            <w:pPr>
              <w:pStyle w:val="6"/>
              <w:spacing w:before="70" w:line="215" w:lineRule="auto"/>
              <w:ind w:left="209"/>
              <w:rPr>
                <w:sz w:val="20"/>
                <w:szCs w:val="20"/>
              </w:rPr>
            </w:pPr>
            <w:r>
              <w:rPr>
                <w:spacing w:val="6"/>
                <w:sz w:val="20"/>
                <w:szCs w:val="20"/>
              </w:rPr>
              <w:t>排放源</w:t>
            </w:r>
          </w:p>
        </w:tc>
        <w:tc>
          <w:tcPr>
            <w:tcW w:w="806" w:type="dxa"/>
            <w:tcBorders>
              <w:top w:val="single" w:color="000000" w:sz="10" w:space="0"/>
            </w:tcBorders>
            <w:vAlign w:val="top"/>
          </w:tcPr>
          <w:p w14:paraId="5D121DF3">
            <w:pPr>
              <w:pStyle w:val="6"/>
              <w:spacing w:before="73" w:line="270" w:lineRule="auto"/>
              <w:ind w:left="136" w:right="91" w:hanging="48"/>
              <w:rPr>
                <w:rFonts w:ascii="Times New Roman" w:hAnsi="Times New Roman" w:eastAsia="Times New Roman" w:cs="Times New Roman"/>
                <w:sz w:val="20"/>
                <w:szCs w:val="20"/>
              </w:rPr>
            </w:pPr>
            <w:r>
              <w:rPr>
                <w:spacing w:val="6"/>
                <w:sz w:val="20"/>
                <w:szCs w:val="20"/>
              </w:rPr>
              <w:t>排气量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1255" w:type="dxa"/>
            <w:tcBorders>
              <w:top w:val="single" w:color="000000" w:sz="10" w:space="0"/>
              <w:right w:val="single" w:color="000000" w:sz="4" w:space="0"/>
            </w:tcBorders>
            <w:vAlign w:val="top"/>
          </w:tcPr>
          <w:p w14:paraId="497DAAE0">
            <w:pPr>
              <w:pStyle w:val="6"/>
              <w:spacing w:before="72" w:line="255" w:lineRule="auto"/>
              <w:ind w:left="424" w:right="103" w:hanging="318"/>
              <w:rPr>
                <w:sz w:val="20"/>
                <w:szCs w:val="20"/>
              </w:rPr>
            </w:pPr>
            <w:r>
              <w:rPr>
                <w:spacing w:val="7"/>
                <w:sz w:val="20"/>
                <w:szCs w:val="20"/>
              </w:rPr>
              <w:t>非正常排放</w:t>
            </w:r>
            <w:r>
              <w:rPr>
                <w:spacing w:val="2"/>
                <w:sz w:val="20"/>
                <w:szCs w:val="20"/>
              </w:rPr>
              <w:t>原因</w:t>
            </w:r>
          </w:p>
        </w:tc>
        <w:tc>
          <w:tcPr>
            <w:tcW w:w="804" w:type="dxa"/>
            <w:tcBorders>
              <w:top w:val="single" w:color="000000" w:sz="10" w:space="0"/>
              <w:left w:val="single" w:color="000000" w:sz="4" w:space="0"/>
            </w:tcBorders>
            <w:vAlign w:val="top"/>
          </w:tcPr>
          <w:p w14:paraId="57C34F87">
            <w:pPr>
              <w:pStyle w:val="6"/>
              <w:spacing w:before="234" w:line="229" w:lineRule="auto"/>
              <w:ind w:left="90"/>
              <w:rPr>
                <w:sz w:val="20"/>
                <w:szCs w:val="20"/>
              </w:rPr>
            </w:pPr>
            <w:r>
              <w:rPr>
                <w:spacing w:val="6"/>
                <w:sz w:val="20"/>
                <w:szCs w:val="20"/>
              </w:rPr>
              <w:t>污染物</w:t>
            </w:r>
          </w:p>
        </w:tc>
        <w:tc>
          <w:tcPr>
            <w:tcW w:w="992" w:type="dxa"/>
            <w:tcBorders>
              <w:top w:val="single" w:color="000000" w:sz="10" w:space="0"/>
            </w:tcBorders>
            <w:vAlign w:val="top"/>
          </w:tcPr>
          <w:p w14:paraId="6BAC0627">
            <w:pPr>
              <w:pStyle w:val="6"/>
              <w:spacing w:before="72" w:line="255" w:lineRule="auto"/>
              <w:ind w:left="187" w:right="75" w:hanging="102"/>
              <w:rPr>
                <w:sz w:val="20"/>
                <w:szCs w:val="20"/>
              </w:rPr>
            </w:pPr>
            <w:r>
              <w:rPr>
                <w:spacing w:val="6"/>
                <w:sz w:val="20"/>
                <w:szCs w:val="20"/>
              </w:rPr>
              <w:t>非正常排放速率</w:t>
            </w:r>
          </w:p>
        </w:tc>
        <w:tc>
          <w:tcPr>
            <w:tcW w:w="787" w:type="dxa"/>
            <w:tcBorders>
              <w:top w:val="single" w:color="000000" w:sz="10" w:space="0"/>
            </w:tcBorders>
            <w:vAlign w:val="top"/>
          </w:tcPr>
          <w:p w14:paraId="2F2A5E62">
            <w:pPr>
              <w:pStyle w:val="6"/>
              <w:spacing w:before="73" w:line="228" w:lineRule="auto"/>
              <w:ind w:left="87"/>
              <w:rPr>
                <w:sz w:val="20"/>
                <w:szCs w:val="20"/>
              </w:rPr>
            </w:pPr>
            <w:r>
              <w:rPr>
                <w:spacing w:val="6"/>
                <w:sz w:val="20"/>
                <w:szCs w:val="20"/>
              </w:rPr>
              <w:t>单次持</w:t>
            </w:r>
          </w:p>
          <w:p w14:paraId="67BD458A">
            <w:pPr>
              <w:pStyle w:val="6"/>
              <w:spacing w:before="71" w:line="215" w:lineRule="auto"/>
              <w:ind w:left="88"/>
              <w:rPr>
                <w:sz w:val="20"/>
                <w:szCs w:val="20"/>
              </w:rPr>
            </w:pPr>
            <w:r>
              <w:rPr>
                <w:spacing w:val="6"/>
                <w:sz w:val="20"/>
                <w:szCs w:val="20"/>
              </w:rPr>
              <w:t>续时间</w:t>
            </w:r>
          </w:p>
        </w:tc>
        <w:tc>
          <w:tcPr>
            <w:tcW w:w="859" w:type="dxa"/>
            <w:tcBorders>
              <w:top w:val="single" w:color="000000" w:sz="10" w:space="0"/>
            </w:tcBorders>
            <w:vAlign w:val="top"/>
          </w:tcPr>
          <w:p w14:paraId="3CB99920">
            <w:pPr>
              <w:pStyle w:val="6"/>
              <w:spacing w:before="72" w:line="255" w:lineRule="auto"/>
              <w:ind w:left="94" w:right="82" w:firstLine="28"/>
              <w:rPr>
                <w:sz w:val="20"/>
                <w:szCs w:val="20"/>
              </w:rPr>
            </w:pPr>
            <w:r>
              <w:rPr>
                <w:spacing w:val="6"/>
                <w:sz w:val="20"/>
                <w:szCs w:val="20"/>
              </w:rPr>
              <w:t>年发生</w:t>
            </w:r>
            <w:r>
              <w:rPr>
                <w:spacing w:val="5"/>
                <w:sz w:val="20"/>
                <w:szCs w:val="20"/>
              </w:rPr>
              <w:t>频次</w:t>
            </w:r>
            <w:r>
              <w:rPr>
                <w:rFonts w:ascii="Times New Roman" w:hAnsi="Times New Roman" w:eastAsia="Times New Roman" w:cs="Times New Roman"/>
                <w:spacing w:val="5"/>
                <w:sz w:val="20"/>
                <w:szCs w:val="20"/>
              </w:rPr>
              <w:t>/</w:t>
            </w:r>
            <w:r>
              <w:rPr>
                <w:spacing w:val="5"/>
                <w:sz w:val="20"/>
                <w:szCs w:val="20"/>
              </w:rPr>
              <w:t>次</w:t>
            </w:r>
          </w:p>
        </w:tc>
        <w:tc>
          <w:tcPr>
            <w:tcW w:w="1767" w:type="dxa"/>
            <w:tcBorders>
              <w:top w:val="single" w:color="000000" w:sz="10" w:space="0"/>
              <w:right w:val="single" w:color="000000" w:sz="6" w:space="0"/>
            </w:tcBorders>
            <w:vAlign w:val="top"/>
          </w:tcPr>
          <w:p w14:paraId="4F91A179">
            <w:pPr>
              <w:pStyle w:val="6"/>
              <w:spacing w:before="234" w:line="229" w:lineRule="auto"/>
              <w:ind w:left="415"/>
              <w:rPr>
                <w:sz w:val="20"/>
                <w:szCs w:val="20"/>
              </w:rPr>
            </w:pPr>
            <w:r>
              <w:rPr>
                <w:spacing w:val="7"/>
                <w:sz w:val="20"/>
                <w:szCs w:val="20"/>
              </w:rPr>
              <w:t>应对措施</w:t>
            </w:r>
          </w:p>
        </w:tc>
      </w:tr>
      <w:tr w14:paraId="77808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99" w:type="dxa"/>
            <w:vMerge w:val="continue"/>
            <w:tcBorders>
              <w:top w:val="nil"/>
              <w:left w:val="single" w:color="000000" w:sz="6" w:space="0"/>
              <w:bottom w:val="nil"/>
            </w:tcBorders>
            <w:vAlign w:val="top"/>
          </w:tcPr>
          <w:p w14:paraId="10A5600F">
            <w:pPr>
              <w:rPr>
                <w:rFonts w:ascii="Arial"/>
                <w:sz w:val="21"/>
              </w:rPr>
            </w:pPr>
          </w:p>
        </w:tc>
        <w:tc>
          <w:tcPr>
            <w:tcW w:w="942" w:type="dxa"/>
            <w:vAlign w:val="top"/>
          </w:tcPr>
          <w:p w14:paraId="575FCFB9">
            <w:pPr>
              <w:spacing w:before="213" w:line="274" w:lineRule="exact"/>
              <w:ind w:left="21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001</w:t>
            </w:r>
          </w:p>
        </w:tc>
        <w:tc>
          <w:tcPr>
            <w:tcW w:w="806" w:type="dxa"/>
            <w:vAlign w:val="top"/>
          </w:tcPr>
          <w:p w14:paraId="6B8342BF">
            <w:pPr>
              <w:spacing w:before="213" w:line="274" w:lineRule="exact"/>
              <w:ind w:left="19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8800</w:t>
            </w:r>
          </w:p>
        </w:tc>
        <w:tc>
          <w:tcPr>
            <w:tcW w:w="1255" w:type="dxa"/>
            <w:tcBorders>
              <w:right w:val="single" w:color="000000" w:sz="4" w:space="0"/>
            </w:tcBorders>
            <w:vAlign w:val="top"/>
          </w:tcPr>
          <w:p w14:paraId="66D630A8">
            <w:pPr>
              <w:pStyle w:val="6"/>
              <w:spacing w:before="83" w:line="254" w:lineRule="auto"/>
              <w:ind w:left="219" w:right="103" w:hanging="116"/>
              <w:rPr>
                <w:sz w:val="20"/>
                <w:szCs w:val="20"/>
              </w:rPr>
            </w:pPr>
            <w:r>
              <w:rPr>
                <w:spacing w:val="8"/>
                <w:sz w:val="20"/>
                <w:szCs w:val="20"/>
              </w:rPr>
              <w:t>环保设备故</w:t>
            </w:r>
            <w:r>
              <w:rPr>
                <w:spacing w:val="4"/>
                <w:sz w:val="20"/>
                <w:szCs w:val="20"/>
              </w:rPr>
              <w:t>障或检修</w:t>
            </w:r>
          </w:p>
        </w:tc>
        <w:tc>
          <w:tcPr>
            <w:tcW w:w="804" w:type="dxa"/>
            <w:tcBorders>
              <w:left w:val="single" w:color="000000" w:sz="4" w:space="0"/>
            </w:tcBorders>
            <w:vAlign w:val="top"/>
          </w:tcPr>
          <w:p w14:paraId="3ADDC853">
            <w:pPr>
              <w:pStyle w:val="6"/>
              <w:spacing w:before="244" w:line="229" w:lineRule="auto"/>
              <w:ind w:left="88"/>
              <w:rPr>
                <w:sz w:val="20"/>
                <w:szCs w:val="20"/>
              </w:rPr>
            </w:pPr>
            <w:r>
              <w:rPr>
                <w:spacing w:val="7"/>
                <w:sz w:val="20"/>
                <w:szCs w:val="20"/>
              </w:rPr>
              <w:t>颗粒物</w:t>
            </w:r>
          </w:p>
        </w:tc>
        <w:tc>
          <w:tcPr>
            <w:tcW w:w="992" w:type="dxa"/>
            <w:vAlign w:val="top"/>
          </w:tcPr>
          <w:p w14:paraId="62888BC1">
            <w:pPr>
              <w:spacing w:before="213" w:line="274"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0.22</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/h</w:t>
            </w:r>
          </w:p>
        </w:tc>
        <w:tc>
          <w:tcPr>
            <w:tcW w:w="787" w:type="dxa"/>
            <w:vAlign w:val="top"/>
          </w:tcPr>
          <w:p w14:paraId="7206629B">
            <w:pPr>
              <w:spacing w:before="213"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1h</w:t>
            </w:r>
          </w:p>
        </w:tc>
        <w:tc>
          <w:tcPr>
            <w:tcW w:w="859" w:type="dxa"/>
            <w:vAlign w:val="top"/>
          </w:tcPr>
          <w:p w14:paraId="4E1ACB9C">
            <w:pPr>
              <w:spacing w:before="213"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1~2</w:t>
            </w:r>
          </w:p>
        </w:tc>
        <w:tc>
          <w:tcPr>
            <w:tcW w:w="1767" w:type="dxa"/>
            <w:vMerge w:val="restart"/>
            <w:tcBorders>
              <w:bottom w:val="nil"/>
              <w:right w:val="single" w:color="000000" w:sz="6" w:space="0"/>
            </w:tcBorders>
            <w:vAlign w:val="top"/>
          </w:tcPr>
          <w:p w14:paraId="0C24DBF6">
            <w:pPr>
              <w:pStyle w:val="6"/>
              <w:spacing w:before="292" w:line="296" w:lineRule="auto"/>
              <w:ind w:left="38" w:right="98" w:firstLine="62"/>
              <w:jc w:val="both"/>
              <w:rPr>
                <w:sz w:val="20"/>
                <w:szCs w:val="20"/>
              </w:rPr>
            </w:pPr>
            <w:r>
              <w:rPr>
                <w:spacing w:val="8"/>
                <w:sz w:val="20"/>
                <w:szCs w:val="20"/>
              </w:rPr>
              <w:t>环保设备故障或</w:t>
            </w:r>
            <w:r>
              <w:rPr>
                <w:spacing w:val="2"/>
                <w:sz w:val="20"/>
                <w:szCs w:val="20"/>
              </w:rPr>
              <w:t>检修应立即停产，</w:t>
            </w:r>
            <w:r>
              <w:rPr>
                <w:spacing w:val="17"/>
                <w:sz w:val="20"/>
                <w:szCs w:val="20"/>
              </w:rPr>
              <w:t>待维修或检修完成后，方可投产</w:t>
            </w:r>
          </w:p>
        </w:tc>
      </w:tr>
      <w:tr w14:paraId="1B409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9" w:type="dxa"/>
            <w:vMerge w:val="continue"/>
            <w:tcBorders>
              <w:top w:val="nil"/>
              <w:left w:val="single" w:color="000000" w:sz="6" w:space="0"/>
              <w:bottom w:val="nil"/>
            </w:tcBorders>
            <w:vAlign w:val="top"/>
          </w:tcPr>
          <w:p w14:paraId="45E97E9C">
            <w:pPr>
              <w:rPr>
                <w:rFonts w:ascii="Arial"/>
                <w:sz w:val="21"/>
              </w:rPr>
            </w:pPr>
          </w:p>
        </w:tc>
        <w:tc>
          <w:tcPr>
            <w:tcW w:w="942" w:type="dxa"/>
            <w:vMerge w:val="restart"/>
            <w:tcBorders>
              <w:bottom w:val="nil"/>
            </w:tcBorders>
            <w:vAlign w:val="top"/>
          </w:tcPr>
          <w:p w14:paraId="1A70C307">
            <w:pPr>
              <w:spacing w:line="356" w:lineRule="auto"/>
              <w:rPr>
                <w:rFonts w:ascii="Arial"/>
                <w:sz w:val="21"/>
              </w:rPr>
            </w:pPr>
          </w:p>
          <w:p w14:paraId="110B4537">
            <w:pPr>
              <w:spacing w:before="58" w:line="274" w:lineRule="exact"/>
              <w:ind w:left="21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002</w:t>
            </w:r>
          </w:p>
        </w:tc>
        <w:tc>
          <w:tcPr>
            <w:tcW w:w="806" w:type="dxa"/>
            <w:vMerge w:val="restart"/>
            <w:tcBorders>
              <w:bottom w:val="nil"/>
            </w:tcBorders>
            <w:vAlign w:val="top"/>
          </w:tcPr>
          <w:p w14:paraId="31359878">
            <w:pPr>
              <w:spacing w:line="356" w:lineRule="auto"/>
              <w:rPr>
                <w:rFonts w:ascii="Arial"/>
                <w:sz w:val="21"/>
              </w:rPr>
            </w:pPr>
          </w:p>
          <w:p w14:paraId="6FD928AF">
            <w:pPr>
              <w:spacing w:before="58" w:line="274" w:lineRule="exact"/>
              <w:ind w:left="1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10000</w:t>
            </w:r>
          </w:p>
        </w:tc>
        <w:tc>
          <w:tcPr>
            <w:tcW w:w="1255" w:type="dxa"/>
            <w:vMerge w:val="restart"/>
            <w:tcBorders>
              <w:bottom w:val="nil"/>
              <w:right w:val="single" w:color="000000" w:sz="4" w:space="0"/>
            </w:tcBorders>
            <w:vAlign w:val="top"/>
          </w:tcPr>
          <w:p w14:paraId="22DF0AAC">
            <w:pPr>
              <w:pStyle w:val="6"/>
              <w:spacing w:before="286" w:line="298" w:lineRule="auto"/>
              <w:ind w:left="219" w:right="103" w:hanging="116"/>
              <w:rPr>
                <w:sz w:val="20"/>
                <w:szCs w:val="20"/>
              </w:rPr>
            </w:pPr>
            <w:r>
              <w:rPr>
                <w:spacing w:val="8"/>
                <w:sz w:val="20"/>
                <w:szCs w:val="20"/>
              </w:rPr>
              <w:t>环保设备故</w:t>
            </w:r>
            <w:r>
              <w:rPr>
                <w:spacing w:val="4"/>
                <w:sz w:val="20"/>
                <w:szCs w:val="20"/>
              </w:rPr>
              <w:t>障或检修</w:t>
            </w:r>
          </w:p>
        </w:tc>
        <w:tc>
          <w:tcPr>
            <w:tcW w:w="804" w:type="dxa"/>
            <w:tcBorders>
              <w:left w:val="single" w:color="000000" w:sz="4" w:space="0"/>
            </w:tcBorders>
            <w:vAlign w:val="top"/>
          </w:tcPr>
          <w:p w14:paraId="37ECA709">
            <w:pPr>
              <w:pStyle w:val="6"/>
              <w:spacing w:before="123" w:line="229" w:lineRule="auto"/>
              <w:ind w:left="88"/>
              <w:rPr>
                <w:sz w:val="20"/>
                <w:szCs w:val="20"/>
              </w:rPr>
            </w:pPr>
            <w:r>
              <w:rPr>
                <w:spacing w:val="7"/>
                <w:sz w:val="20"/>
                <w:szCs w:val="20"/>
              </w:rPr>
              <w:t>颗粒物</w:t>
            </w:r>
          </w:p>
        </w:tc>
        <w:tc>
          <w:tcPr>
            <w:tcW w:w="992" w:type="dxa"/>
            <w:vAlign w:val="top"/>
          </w:tcPr>
          <w:p w14:paraId="72A7B79D">
            <w:pPr>
              <w:spacing w:before="92" w:line="274" w:lineRule="exact"/>
              <w:ind w:left="79"/>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0.202</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/h</w:t>
            </w:r>
          </w:p>
        </w:tc>
        <w:tc>
          <w:tcPr>
            <w:tcW w:w="787" w:type="dxa"/>
            <w:vAlign w:val="top"/>
          </w:tcPr>
          <w:p w14:paraId="7999413F">
            <w:pPr>
              <w:spacing w:before="92"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1h</w:t>
            </w:r>
          </w:p>
        </w:tc>
        <w:tc>
          <w:tcPr>
            <w:tcW w:w="859" w:type="dxa"/>
            <w:vAlign w:val="top"/>
          </w:tcPr>
          <w:p w14:paraId="06B4D3DC">
            <w:pPr>
              <w:spacing w:before="92"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1~2</w:t>
            </w:r>
          </w:p>
        </w:tc>
        <w:tc>
          <w:tcPr>
            <w:tcW w:w="1767" w:type="dxa"/>
            <w:vMerge w:val="continue"/>
            <w:tcBorders>
              <w:top w:val="nil"/>
              <w:bottom w:val="nil"/>
              <w:right w:val="single" w:color="000000" w:sz="6" w:space="0"/>
            </w:tcBorders>
            <w:vAlign w:val="top"/>
          </w:tcPr>
          <w:p w14:paraId="0973BC16">
            <w:pPr>
              <w:rPr>
                <w:rFonts w:ascii="Arial"/>
                <w:sz w:val="21"/>
              </w:rPr>
            </w:pPr>
          </w:p>
        </w:tc>
      </w:tr>
      <w:tr w14:paraId="2F6F2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399" w:type="dxa"/>
            <w:vMerge w:val="continue"/>
            <w:tcBorders>
              <w:top w:val="nil"/>
              <w:left w:val="single" w:color="000000" w:sz="6" w:space="0"/>
              <w:bottom w:val="nil"/>
            </w:tcBorders>
            <w:vAlign w:val="top"/>
          </w:tcPr>
          <w:p w14:paraId="7FFCF1AB">
            <w:pPr>
              <w:rPr>
                <w:rFonts w:ascii="Arial"/>
                <w:sz w:val="21"/>
              </w:rPr>
            </w:pPr>
          </w:p>
        </w:tc>
        <w:tc>
          <w:tcPr>
            <w:tcW w:w="942" w:type="dxa"/>
            <w:vMerge w:val="continue"/>
            <w:tcBorders>
              <w:top w:val="nil"/>
              <w:bottom w:val="single" w:color="000000" w:sz="10" w:space="0"/>
            </w:tcBorders>
            <w:vAlign w:val="top"/>
          </w:tcPr>
          <w:p w14:paraId="0C5C0CC1">
            <w:pPr>
              <w:rPr>
                <w:rFonts w:ascii="Arial"/>
                <w:sz w:val="21"/>
              </w:rPr>
            </w:pPr>
          </w:p>
        </w:tc>
        <w:tc>
          <w:tcPr>
            <w:tcW w:w="806" w:type="dxa"/>
            <w:vMerge w:val="continue"/>
            <w:tcBorders>
              <w:top w:val="nil"/>
              <w:bottom w:val="single" w:color="000000" w:sz="10" w:space="0"/>
            </w:tcBorders>
            <w:vAlign w:val="top"/>
          </w:tcPr>
          <w:p w14:paraId="4B8DC06C">
            <w:pPr>
              <w:rPr>
                <w:rFonts w:ascii="Arial"/>
                <w:sz w:val="21"/>
              </w:rPr>
            </w:pPr>
          </w:p>
        </w:tc>
        <w:tc>
          <w:tcPr>
            <w:tcW w:w="1255" w:type="dxa"/>
            <w:vMerge w:val="continue"/>
            <w:tcBorders>
              <w:top w:val="nil"/>
              <w:bottom w:val="single" w:color="000000" w:sz="10" w:space="0"/>
              <w:right w:val="single" w:color="000000" w:sz="4" w:space="0"/>
            </w:tcBorders>
            <w:vAlign w:val="top"/>
          </w:tcPr>
          <w:p w14:paraId="429C59CE">
            <w:pPr>
              <w:rPr>
                <w:rFonts w:ascii="Arial"/>
                <w:sz w:val="21"/>
              </w:rPr>
            </w:pPr>
          </w:p>
        </w:tc>
        <w:tc>
          <w:tcPr>
            <w:tcW w:w="804" w:type="dxa"/>
            <w:tcBorders>
              <w:left w:val="single" w:color="000000" w:sz="4" w:space="0"/>
              <w:bottom w:val="single" w:color="000000" w:sz="10" w:space="0"/>
            </w:tcBorders>
            <w:vAlign w:val="top"/>
          </w:tcPr>
          <w:p w14:paraId="524AC68B">
            <w:pPr>
              <w:pStyle w:val="6"/>
              <w:spacing w:before="85" w:line="258" w:lineRule="auto"/>
              <w:ind w:left="194" w:right="86" w:hanging="102"/>
              <w:rPr>
                <w:sz w:val="20"/>
                <w:szCs w:val="20"/>
              </w:rPr>
            </w:pPr>
            <w:r>
              <w:rPr>
                <w:spacing w:val="5"/>
                <w:sz w:val="20"/>
                <w:szCs w:val="20"/>
              </w:rPr>
              <w:t>非甲烷</w:t>
            </w:r>
            <w:r>
              <w:rPr>
                <w:spacing w:val="3"/>
                <w:sz w:val="20"/>
                <w:szCs w:val="20"/>
              </w:rPr>
              <w:t>总烃</w:t>
            </w:r>
          </w:p>
        </w:tc>
        <w:tc>
          <w:tcPr>
            <w:tcW w:w="992" w:type="dxa"/>
            <w:tcBorders>
              <w:bottom w:val="single" w:color="000000" w:sz="10" w:space="0"/>
            </w:tcBorders>
            <w:vAlign w:val="top"/>
          </w:tcPr>
          <w:p w14:paraId="4540C0A8">
            <w:pPr>
              <w:spacing w:before="214" w:line="274" w:lineRule="exact"/>
              <w:ind w:left="79"/>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0.261</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/h</w:t>
            </w:r>
          </w:p>
        </w:tc>
        <w:tc>
          <w:tcPr>
            <w:tcW w:w="787" w:type="dxa"/>
            <w:tcBorders>
              <w:bottom w:val="single" w:color="000000" w:sz="10" w:space="0"/>
            </w:tcBorders>
            <w:vAlign w:val="top"/>
          </w:tcPr>
          <w:p w14:paraId="77D0CEB2">
            <w:pPr>
              <w:spacing w:before="214"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1h</w:t>
            </w:r>
          </w:p>
        </w:tc>
        <w:tc>
          <w:tcPr>
            <w:tcW w:w="859" w:type="dxa"/>
            <w:tcBorders>
              <w:bottom w:val="single" w:color="000000" w:sz="10" w:space="0"/>
            </w:tcBorders>
            <w:vAlign w:val="top"/>
          </w:tcPr>
          <w:p w14:paraId="030D2400">
            <w:pPr>
              <w:spacing w:before="214"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1~2</w:t>
            </w:r>
          </w:p>
        </w:tc>
        <w:tc>
          <w:tcPr>
            <w:tcW w:w="1767" w:type="dxa"/>
            <w:vMerge w:val="continue"/>
            <w:tcBorders>
              <w:top w:val="nil"/>
              <w:bottom w:val="single" w:color="000000" w:sz="10" w:space="0"/>
              <w:right w:val="single" w:color="000000" w:sz="6" w:space="0"/>
            </w:tcBorders>
            <w:vAlign w:val="top"/>
          </w:tcPr>
          <w:p w14:paraId="2AF7EE6D">
            <w:pPr>
              <w:rPr>
                <w:rFonts w:ascii="Arial"/>
                <w:sz w:val="21"/>
              </w:rPr>
            </w:pPr>
          </w:p>
        </w:tc>
      </w:tr>
      <w:tr w14:paraId="4BDF0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4" w:hRule="atLeast"/>
        </w:trPr>
        <w:tc>
          <w:tcPr>
            <w:tcW w:w="399" w:type="dxa"/>
            <w:vMerge w:val="continue"/>
            <w:tcBorders>
              <w:top w:val="nil"/>
              <w:left w:val="single" w:color="000000" w:sz="6" w:space="0"/>
              <w:bottom w:val="nil"/>
            </w:tcBorders>
            <w:vAlign w:val="top"/>
          </w:tcPr>
          <w:p w14:paraId="12E53F65">
            <w:pPr>
              <w:rPr>
                <w:rFonts w:ascii="Arial"/>
                <w:sz w:val="21"/>
              </w:rPr>
            </w:pPr>
          </w:p>
        </w:tc>
        <w:tc>
          <w:tcPr>
            <w:tcW w:w="8212" w:type="dxa"/>
            <w:gridSpan w:val="8"/>
            <w:tcBorders>
              <w:top w:val="single" w:color="000000" w:sz="10" w:space="0"/>
              <w:bottom w:val="nil"/>
              <w:right w:val="single" w:color="000000" w:sz="6" w:space="0"/>
            </w:tcBorders>
            <w:vAlign w:val="top"/>
          </w:tcPr>
          <w:p w14:paraId="6DDDC3E3">
            <w:pPr>
              <w:pStyle w:val="6"/>
              <w:spacing w:before="156" w:line="221" w:lineRule="auto"/>
              <w:ind w:left="104"/>
              <w:outlineLvl w:val="1"/>
            </w:pPr>
            <w:r>
              <w:rPr>
                <w:rFonts w:ascii="Times New Roman" w:hAnsi="Times New Roman" w:eastAsia="Times New Roman" w:cs="Times New Roman"/>
                <w:b/>
                <w:bCs/>
                <w:spacing w:val="-2"/>
              </w:rPr>
              <w:t xml:space="preserve">4.1.4 </w:t>
            </w:r>
            <w:r>
              <w:rPr>
                <w:b/>
                <w:bCs/>
                <w:spacing w:val="-2"/>
              </w:rPr>
              <w:t>大气污染防治措施评述</w:t>
            </w:r>
          </w:p>
          <w:p w14:paraId="7DB2E96B">
            <w:pPr>
              <w:pStyle w:val="6"/>
              <w:spacing w:before="143" w:line="333" w:lineRule="exact"/>
              <w:ind w:left="588"/>
            </w:pPr>
            <w:r>
              <w:rPr>
                <w:rFonts w:ascii="Times New Roman" w:hAnsi="Times New Roman" w:eastAsia="Times New Roman" w:cs="Times New Roman"/>
                <w:spacing w:val="-2"/>
                <w:position w:val="3"/>
              </w:rPr>
              <w:t>(1)</w:t>
            </w:r>
            <w:r>
              <w:rPr>
                <w:spacing w:val="-2"/>
                <w:position w:val="3"/>
              </w:rPr>
              <w:t>粉尘处理措施</w:t>
            </w:r>
          </w:p>
          <w:p w14:paraId="35930D9F">
            <w:pPr>
              <w:pStyle w:val="6"/>
              <w:spacing w:before="169" w:line="218" w:lineRule="auto"/>
              <w:ind w:left="586"/>
            </w:pPr>
            <w:r>
              <w:rPr>
                <w:spacing w:val="-2"/>
              </w:rPr>
              <w:t>①工艺流程</w:t>
            </w:r>
          </w:p>
          <w:p w14:paraId="7959C10A">
            <w:pPr>
              <w:pStyle w:val="6"/>
              <w:spacing w:before="183" w:line="330" w:lineRule="auto"/>
              <w:ind w:left="107" w:right="101" w:firstLine="483"/>
              <w:jc w:val="both"/>
            </w:pPr>
            <w:r>
              <w:rPr>
                <w:spacing w:val="2"/>
              </w:rPr>
              <w:t>项目拟设置单独密闭的配料间，称料、拆包、投料及混料过程产生的粉</w:t>
            </w:r>
            <w:r>
              <w:rPr>
                <w:spacing w:val="1"/>
              </w:rPr>
              <w:t>尘经集气收集后通过</w:t>
            </w:r>
            <w:r>
              <w:rPr>
                <w:spacing w:val="-13"/>
              </w:rPr>
              <w:t xml:space="preserve"> </w:t>
            </w:r>
            <w:r>
              <w:rPr>
                <w:rFonts w:ascii="Times New Roman" w:hAnsi="Times New Roman" w:eastAsia="Times New Roman" w:cs="Times New Roman"/>
                <w:spacing w:val="1"/>
              </w:rPr>
              <w:t xml:space="preserve">1 </w:t>
            </w:r>
            <w:r>
              <w:rPr>
                <w:spacing w:val="1"/>
              </w:rPr>
              <w:t>套布袋除尘装置处理后引至</w:t>
            </w:r>
            <w:r>
              <w:rPr>
                <w:spacing w:val="-50"/>
              </w:rPr>
              <w:t xml:space="preserve"> </w:t>
            </w:r>
            <w:r>
              <w:rPr>
                <w:rFonts w:ascii="Times New Roman" w:hAnsi="Times New Roman" w:eastAsia="Times New Roman" w:cs="Times New Roman"/>
                <w:spacing w:val="1"/>
              </w:rPr>
              <w:t>28m</w:t>
            </w:r>
            <w:r>
              <w:rPr>
                <w:rFonts w:ascii="Times New Roman" w:hAnsi="Times New Roman" w:eastAsia="Times New Roman" w:cs="Times New Roman"/>
                <w:spacing w:val="21"/>
              </w:rPr>
              <w:t xml:space="preserve"> </w:t>
            </w:r>
            <w:r>
              <w:rPr>
                <w:spacing w:val="1"/>
              </w:rPr>
              <w:t>高</w:t>
            </w:r>
            <w:r>
              <w:rPr>
                <w:spacing w:val="-51"/>
              </w:rPr>
              <w:t xml:space="preserve"> </w:t>
            </w:r>
            <w:r>
              <w:rPr>
                <w:rFonts w:ascii="Times New Roman" w:hAnsi="Times New Roman" w:eastAsia="Times New Roman" w:cs="Times New Roman"/>
              </w:rPr>
              <w:t>DA</w:t>
            </w:r>
            <w:r>
              <w:rPr>
                <w:rFonts w:ascii="Times New Roman" w:hAnsi="Times New Roman" w:eastAsia="Times New Roman" w:cs="Times New Roman"/>
                <w:spacing w:val="1"/>
              </w:rPr>
              <w:t>001</w:t>
            </w:r>
            <w:r>
              <w:rPr>
                <w:rFonts w:ascii="Times New Roman" w:hAnsi="Times New Roman" w:eastAsia="Times New Roman" w:cs="Times New Roman"/>
                <w:spacing w:val="16"/>
                <w:w w:val="101"/>
              </w:rPr>
              <w:t xml:space="preserve"> </w:t>
            </w:r>
            <w:r>
              <w:rPr>
                <w:spacing w:val="1"/>
              </w:rPr>
              <w:t>排气筒排</w:t>
            </w:r>
            <w:r>
              <w:rPr>
                <w:spacing w:val="2"/>
              </w:rPr>
              <w:t>放，具体处理工艺流程详见图</w:t>
            </w:r>
            <w:r>
              <w:rPr>
                <w:rFonts w:ascii="Times New Roman" w:hAnsi="Times New Roman" w:eastAsia="Times New Roman" w:cs="Times New Roman"/>
                <w:spacing w:val="2"/>
              </w:rPr>
              <w:t>4.1-1</w:t>
            </w:r>
            <w:r>
              <w:rPr>
                <w:spacing w:val="2"/>
              </w:rPr>
              <w:t>。</w:t>
            </w:r>
          </w:p>
        </w:tc>
      </w:tr>
      <w:tr w14:paraId="29B83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399" w:type="dxa"/>
            <w:vMerge w:val="continue"/>
            <w:tcBorders>
              <w:top w:val="nil"/>
              <w:left w:val="single" w:color="000000" w:sz="6" w:space="0"/>
              <w:bottom w:val="nil"/>
            </w:tcBorders>
            <w:vAlign w:val="top"/>
          </w:tcPr>
          <w:p w14:paraId="1AC7D495">
            <w:pPr>
              <w:rPr>
                <w:rFonts w:ascii="Arial"/>
                <w:sz w:val="21"/>
              </w:rPr>
            </w:pPr>
          </w:p>
        </w:tc>
        <w:tc>
          <w:tcPr>
            <w:tcW w:w="8212" w:type="dxa"/>
            <w:gridSpan w:val="8"/>
            <w:tcBorders>
              <w:top w:val="nil"/>
              <w:bottom w:val="nil"/>
              <w:right w:val="single" w:color="000000" w:sz="6" w:space="0"/>
            </w:tcBorders>
            <w:vAlign w:val="top"/>
          </w:tcPr>
          <w:p w14:paraId="5C41A7FB">
            <w:pPr>
              <w:pStyle w:val="6"/>
              <w:spacing w:before="249" w:line="229" w:lineRule="auto"/>
              <w:ind w:left="434"/>
              <w:rPr>
                <w:sz w:val="20"/>
                <w:szCs w:val="20"/>
              </w:rPr>
            </w:pPr>
            <w:r>
              <w:pict>
                <v:shape id="_x0000_s1063" o:spid="_x0000_s1063" o:spt="202" type="#_x0000_t202" style="position:absolute;left:0pt;margin-left:336.75pt;margin-top:10.65pt;height:43.25pt;width:55.4pt;z-index:251702272;mso-width-relative:page;mso-height-relative:page;" filled="f" stroked="f" coordsize="21600,21600">
                  <v:path/>
                  <v:fill on="f" focussize="0,0"/>
                  <v:stroke on="f"/>
                  <v:imagedata o:title=""/>
                  <o:lock v:ext="edit" aspectratio="f"/>
                  <v:textbox inset="0mm,0mm,0mm,0mm">
                    <w:txbxContent>
                      <w:p w14:paraId="6AB61F58">
                        <w:pPr>
                          <w:pStyle w:val="6"/>
                          <w:spacing w:before="20" w:line="273" w:lineRule="exact"/>
                          <w:ind w:left="25"/>
                          <w:rPr>
                            <w:sz w:val="20"/>
                            <w:szCs w:val="20"/>
                          </w:rPr>
                        </w:pPr>
                        <w:r>
                          <w:rPr>
                            <w:rFonts w:ascii="Times New Roman" w:hAnsi="Times New Roman" w:eastAsia="Times New Roman" w:cs="Times New Roman"/>
                            <w:spacing w:val="4"/>
                            <w:position w:val="1"/>
                            <w:sz w:val="20"/>
                            <w:szCs w:val="20"/>
                          </w:rPr>
                          <w:t>28m</w:t>
                        </w:r>
                        <w:r>
                          <w:rPr>
                            <w:rFonts w:ascii="Times New Roman" w:hAnsi="Times New Roman" w:eastAsia="Times New Roman" w:cs="Times New Roman"/>
                            <w:spacing w:val="18"/>
                            <w:w w:val="101"/>
                            <w:position w:val="1"/>
                            <w:sz w:val="20"/>
                            <w:szCs w:val="20"/>
                          </w:rPr>
                          <w:t xml:space="preserve"> </w:t>
                        </w:r>
                        <w:r>
                          <w:rPr>
                            <w:spacing w:val="4"/>
                            <w:position w:val="1"/>
                            <w:sz w:val="20"/>
                            <w:szCs w:val="20"/>
                          </w:rPr>
                          <w:t>高的排</w:t>
                        </w:r>
                      </w:p>
                      <w:p w14:paraId="1EE080DD">
                        <w:pPr>
                          <w:pStyle w:val="6"/>
                          <w:spacing w:line="273" w:lineRule="exact"/>
                          <w:ind w:left="20"/>
                          <w:rPr>
                            <w:rFonts w:ascii="Times New Roman" w:hAnsi="Times New Roman" w:eastAsia="Times New Roman" w:cs="Times New Roman"/>
                            <w:sz w:val="20"/>
                            <w:szCs w:val="20"/>
                          </w:rPr>
                        </w:pPr>
                        <w:r>
                          <w:rPr>
                            <w:spacing w:val="6"/>
                            <w:position w:val="1"/>
                            <w:sz w:val="20"/>
                            <w:szCs w:val="20"/>
                          </w:rPr>
                          <w:t>气筒</w:t>
                        </w:r>
                        <w:r>
                          <w:rPr>
                            <w:spacing w:val="-53"/>
                            <w:position w:val="1"/>
                            <w:sz w:val="20"/>
                            <w:szCs w:val="20"/>
                          </w:rPr>
                          <w:t xml:space="preserve"> </w:t>
                        </w:r>
                        <w:r>
                          <w:rPr>
                            <w:rFonts w:ascii="Times New Roman" w:hAnsi="Times New Roman" w:eastAsia="Times New Roman" w:cs="Times New Roman"/>
                            <w:position w:val="1"/>
                            <w:sz w:val="20"/>
                            <w:szCs w:val="20"/>
                          </w:rPr>
                          <w:t>DA</w:t>
                        </w:r>
                        <w:r>
                          <w:rPr>
                            <w:rFonts w:ascii="Times New Roman" w:hAnsi="Times New Roman" w:eastAsia="Times New Roman" w:cs="Times New Roman"/>
                            <w:spacing w:val="6"/>
                            <w:position w:val="1"/>
                            <w:sz w:val="20"/>
                            <w:szCs w:val="20"/>
                          </w:rPr>
                          <w:t>001</w:t>
                        </w:r>
                      </w:p>
                      <w:p w14:paraId="08411B7F">
                        <w:pPr>
                          <w:pStyle w:val="6"/>
                          <w:spacing w:before="27" w:line="230" w:lineRule="auto"/>
                          <w:ind w:left="347"/>
                          <w:rPr>
                            <w:sz w:val="20"/>
                            <w:szCs w:val="20"/>
                          </w:rPr>
                        </w:pPr>
                        <w:r>
                          <w:rPr>
                            <w:spacing w:val="4"/>
                            <w:sz w:val="20"/>
                            <w:szCs w:val="20"/>
                          </w:rPr>
                          <w:t>排放</w:t>
                        </w:r>
                      </w:p>
                    </w:txbxContent>
                  </v:textbox>
                </v:shape>
              </w:pict>
            </w:r>
            <w:r>
              <w:drawing>
                <wp:anchor distT="0" distB="0" distL="0" distR="0" simplePos="0" relativeHeight="251700224" behindDoc="1" locked="0" layoutInCell="1" allowOverlap="1">
                  <wp:simplePos x="0" y="0"/>
                  <wp:positionH relativeFrom="column">
                    <wp:posOffset>143510</wp:posOffset>
                  </wp:positionH>
                  <wp:positionV relativeFrom="paragraph">
                    <wp:posOffset>71120</wp:posOffset>
                  </wp:positionV>
                  <wp:extent cx="4991735" cy="69659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1"/>
                          <a:stretch>
                            <a:fillRect/>
                          </a:stretch>
                        </pic:blipFill>
                        <pic:spPr>
                          <a:xfrm>
                            <a:off x="0" y="0"/>
                            <a:ext cx="4991734" cy="696594"/>
                          </a:xfrm>
                          <a:prstGeom prst="rect">
                            <a:avLst/>
                          </a:prstGeom>
                        </pic:spPr>
                      </pic:pic>
                    </a:graphicData>
                  </a:graphic>
                </wp:anchor>
              </w:drawing>
            </w:r>
            <w:r>
              <w:rPr>
                <w:spacing w:val="5"/>
                <w:sz w:val="20"/>
                <w:szCs w:val="20"/>
              </w:rPr>
              <w:t>称料、拆包、</w:t>
            </w:r>
          </w:p>
          <w:p w14:paraId="4D007FD5">
            <w:pPr>
              <w:pStyle w:val="6"/>
              <w:spacing w:before="23" w:line="229" w:lineRule="auto"/>
              <w:ind w:left="488"/>
              <w:rPr>
                <w:sz w:val="20"/>
                <w:szCs w:val="20"/>
              </w:rPr>
            </w:pPr>
            <w:r>
              <w:pict>
                <v:shape id="_x0000_s1064" o:spid="_x0000_s1064" o:spt="202" type="#_x0000_t202" style="position:absolute;left:0pt;margin-left:191.5pt;margin-top:-5.7pt;height:28.35pt;width:33.05pt;z-index:251704320;mso-width-relative:page;mso-height-relative:page;" filled="f" stroked="f" coordsize="21600,21600">
                  <v:path/>
                  <v:fill on="f" focussize="0,0"/>
                  <v:stroke on="f"/>
                  <v:imagedata o:title=""/>
                  <o:lock v:ext="edit" aspectratio="f"/>
                  <v:textbox inset="0mm,0mm,0mm,0mm">
                    <w:txbxContent>
                      <w:p w14:paraId="33C74945">
                        <w:pPr>
                          <w:pStyle w:val="6"/>
                          <w:spacing w:before="20" w:line="252" w:lineRule="auto"/>
                          <w:ind w:left="123" w:right="20" w:hanging="104"/>
                          <w:rPr>
                            <w:sz w:val="20"/>
                            <w:szCs w:val="20"/>
                          </w:rPr>
                        </w:pPr>
                        <w:r>
                          <w:rPr>
                            <w:spacing w:val="6"/>
                            <w:sz w:val="20"/>
                            <w:szCs w:val="20"/>
                          </w:rPr>
                          <w:t>布袋除</w:t>
                        </w:r>
                        <w:r>
                          <w:rPr>
                            <w:spacing w:val="3"/>
                            <w:sz w:val="20"/>
                            <w:szCs w:val="20"/>
                          </w:rPr>
                          <w:t>尘器</w:t>
                        </w:r>
                      </w:p>
                    </w:txbxContent>
                  </v:textbox>
                </v:shape>
              </w:pict>
            </w:r>
            <w:r>
              <w:pict>
                <v:shape id="_x0000_s1065" o:spid="_x0000_s1065" o:spt="202" type="#_x0000_t202" style="position:absolute;left:0pt;margin-left:267.3pt;margin-top:-0.8pt;height:14.35pt;width:32.3pt;z-index:251703296;mso-width-relative:page;mso-height-relative:page;" filled="f" stroked="f" coordsize="21600,21600">
                  <v:path/>
                  <v:fill on="f" focussize="0,0"/>
                  <v:stroke on="f"/>
                  <v:imagedata o:title=""/>
                  <o:lock v:ext="edit" aspectratio="f"/>
                  <v:textbox inset="0mm,0mm,0mm,0mm">
                    <w:txbxContent>
                      <w:p w14:paraId="2A97EFB4">
                        <w:pPr>
                          <w:pStyle w:val="6"/>
                          <w:spacing w:before="19" w:line="228" w:lineRule="auto"/>
                          <w:ind w:left="20"/>
                          <w:rPr>
                            <w:sz w:val="20"/>
                            <w:szCs w:val="20"/>
                          </w:rPr>
                        </w:pPr>
                        <w:r>
                          <w:rPr>
                            <w:spacing w:val="1"/>
                            <w:sz w:val="20"/>
                            <w:szCs w:val="20"/>
                          </w:rPr>
                          <w:t>引风机</w:t>
                        </w:r>
                      </w:p>
                    </w:txbxContent>
                  </v:textbox>
                </v:shape>
              </w:pict>
            </w:r>
            <w:r>
              <w:pict>
                <v:shape id="_x0000_s1066" o:spid="_x0000_s1066" o:spt="202" type="#_x0000_t202" style="position:absolute;left:0pt;margin-left:110.4pt;margin-top:-5.7pt;height:28.1pt;width:43.5pt;z-index:251701248;mso-width-relative:page;mso-height-relative:page;" filled="f" stroked="f" coordsize="21600,21600">
                  <v:path/>
                  <v:fill on="f" focussize="0,0"/>
                  <v:stroke on="f"/>
                  <v:imagedata o:title=""/>
                  <o:lock v:ext="edit" aspectratio="f"/>
                  <v:textbox inset="0mm,0mm,0mm,0mm">
                    <w:txbxContent>
                      <w:p w14:paraId="7987A8AE">
                        <w:pPr>
                          <w:pStyle w:val="6"/>
                          <w:spacing w:before="19" w:line="250" w:lineRule="auto"/>
                          <w:ind w:left="20" w:right="19"/>
                          <w:rPr>
                            <w:sz w:val="20"/>
                            <w:szCs w:val="20"/>
                          </w:rPr>
                        </w:pPr>
                        <w:r>
                          <w:rPr>
                            <w:spacing w:val="7"/>
                            <w:sz w:val="20"/>
                            <w:szCs w:val="20"/>
                          </w:rPr>
                          <w:t>密闭车间集气收集</w:t>
                        </w:r>
                      </w:p>
                    </w:txbxContent>
                  </v:textbox>
                </v:shape>
              </w:pict>
            </w:r>
            <w:r>
              <w:rPr>
                <w:spacing w:val="7"/>
                <w:sz w:val="20"/>
                <w:szCs w:val="20"/>
              </w:rPr>
              <w:t>投料、混料</w:t>
            </w:r>
          </w:p>
          <w:p w14:paraId="27C9561B">
            <w:pPr>
              <w:pStyle w:val="6"/>
              <w:spacing w:before="23" w:line="228" w:lineRule="auto"/>
              <w:ind w:left="799"/>
              <w:rPr>
                <w:sz w:val="20"/>
                <w:szCs w:val="20"/>
              </w:rPr>
            </w:pPr>
            <w:r>
              <w:rPr>
                <w:spacing w:val="5"/>
                <w:sz w:val="20"/>
                <w:szCs w:val="20"/>
              </w:rPr>
              <w:t>粉尘</w:t>
            </w:r>
          </w:p>
        </w:tc>
      </w:tr>
      <w:tr w14:paraId="285A9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99" w:type="dxa"/>
            <w:vMerge w:val="continue"/>
            <w:tcBorders>
              <w:top w:val="nil"/>
              <w:left w:val="single" w:color="000000" w:sz="6" w:space="0"/>
              <w:bottom w:val="single" w:color="000000" w:sz="6" w:space="0"/>
            </w:tcBorders>
            <w:vAlign w:val="top"/>
          </w:tcPr>
          <w:p w14:paraId="3386E87B">
            <w:pPr>
              <w:rPr>
                <w:rFonts w:ascii="Arial"/>
                <w:sz w:val="21"/>
              </w:rPr>
            </w:pPr>
          </w:p>
        </w:tc>
        <w:tc>
          <w:tcPr>
            <w:tcW w:w="8212" w:type="dxa"/>
            <w:gridSpan w:val="8"/>
            <w:tcBorders>
              <w:top w:val="nil"/>
              <w:bottom w:val="single" w:color="000000" w:sz="6" w:space="0"/>
              <w:right w:val="single" w:color="000000" w:sz="6" w:space="0"/>
            </w:tcBorders>
            <w:vAlign w:val="top"/>
          </w:tcPr>
          <w:p w14:paraId="4A37B214">
            <w:pPr>
              <w:spacing w:before="64" w:line="340" w:lineRule="exact"/>
              <w:ind w:left="2102"/>
              <w:rPr>
                <w:rFonts w:ascii="黑体" w:hAnsi="黑体" w:eastAsia="黑体" w:cs="黑体"/>
                <w:sz w:val="24"/>
                <w:szCs w:val="24"/>
              </w:rPr>
            </w:pPr>
            <w:r>
              <w:rPr>
                <w:rFonts w:ascii="黑体" w:hAnsi="黑体" w:eastAsia="黑体" w:cs="黑体"/>
                <w:spacing w:val="-2"/>
                <w:position w:val="2"/>
                <w:sz w:val="24"/>
                <w:szCs w:val="24"/>
              </w:rPr>
              <w:t>图</w:t>
            </w:r>
            <w:r>
              <w:rPr>
                <w:rFonts w:ascii="黑体" w:hAnsi="黑体" w:eastAsia="黑体" w:cs="黑体"/>
                <w:spacing w:val="-44"/>
                <w:position w:val="2"/>
                <w:sz w:val="24"/>
                <w:szCs w:val="24"/>
              </w:rPr>
              <w:t xml:space="preserve"> </w:t>
            </w:r>
            <w:r>
              <w:rPr>
                <w:rFonts w:ascii="Times New Roman" w:hAnsi="Times New Roman" w:eastAsia="Times New Roman" w:cs="Times New Roman"/>
                <w:spacing w:val="-2"/>
                <w:position w:val="2"/>
                <w:sz w:val="24"/>
                <w:szCs w:val="24"/>
              </w:rPr>
              <w:t xml:space="preserve">4.1-1  </w:t>
            </w:r>
            <w:r>
              <w:rPr>
                <w:rFonts w:ascii="黑体" w:hAnsi="黑体" w:eastAsia="黑体" w:cs="黑体"/>
                <w:spacing w:val="-2"/>
                <w:position w:val="2"/>
                <w:sz w:val="24"/>
                <w:szCs w:val="24"/>
              </w:rPr>
              <w:t>项目粉尘废气处理工艺流程图</w:t>
            </w:r>
          </w:p>
        </w:tc>
      </w:tr>
    </w:tbl>
    <w:p w14:paraId="70A8E2E3">
      <w:pPr>
        <w:rPr>
          <w:rFonts w:ascii="Arial"/>
          <w:sz w:val="21"/>
        </w:rPr>
      </w:pPr>
    </w:p>
    <w:p w14:paraId="615178E5">
      <w:pPr>
        <w:rPr>
          <w:rFonts w:ascii="Arial" w:hAnsi="Arial" w:eastAsia="Arial" w:cs="Arial"/>
          <w:sz w:val="21"/>
          <w:szCs w:val="21"/>
        </w:rPr>
        <w:sectPr>
          <w:footerReference r:id="rId71" w:type="default"/>
          <w:pgSz w:w="11907" w:h="16840"/>
          <w:pgMar w:top="400" w:right="1640" w:bottom="1072" w:left="1640" w:header="0" w:footer="835" w:gutter="0"/>
          <w:cols w:space="720" w:num="1"/>
        </w:sectPr>
      </w:pPr>
    </w:p>
    <w:p w14:paraId="0D8184CC">
      <w:pPr>
        <w:spacing w:before="19"/>
      </w:pPr>
    </w:p>
    <w:p w14:paraId="50CD26DC">
      <w:pPr>
        <w:spacing w:before="19"/>
      </w:pPr>
    </w:p>
    <w:p w14:paraId="7F8CA77A">
      <w:pPr>
        <w:spacing w:before="19"/>
      </w:pPr>
    </w:p>
    <w:p w14:paraId="22145A52">
      <w:pPr>
        <w:spacing w:before="18"/>
      </w:pPr>
    </w:p>
    <w:p w14:paraId="69700269">
      <w:pPr>
        <w:spacing w:before="18"/>
      </w:pPr>
    </w:p>
    <w:tbl>
      <w:tblPr>
        <w:tblStyle w:val="5"/>
        <w:tblW w:w="861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9"/>
        <w:gridCol w:w="8212"/>
      </w:tblGrid>
      <w:tr w14:paraId="1D270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38" w:hRule="atLeast"/>
        </w:trPr>
        <w:tc>
          <w:tcPr>
            <w:tcW w:w="399" w:type="dxa"/>
            <w:vMerge w:val="restart"/>
            <w:tcBorders>
              <w:bottom w:val="nil"/>
              <w:right w:val="single" w:color="000000" w:sz="2" w:space="0"/>
            </w:tcBorders>
            <w:vAlign w:val="top"/>
          </w:tcPr>
          <w:p w14:paraId="4E9869CC">
            <w:pPr>
              <w:rPr>
                <w:rFonts w:ascii="Arial"/>
                <w:sz w:val="21"/>
              </w:rPr>
            </w:pPr>
          </w:p>
        </w:tc>
        <w:tc>
          <w:tcPr>
            <w:tcW w:w="8212" w:type="dxa"/>
            <w:tcBorders>
              <w:left w:val="single" w:color="000000" w:sz="2" w:space="0"/>
              <w:bottom w:val="nil"/>
            </w:tcBorders>
            <w:vAlign w:val="top"/>
          </w:tcPr>
          <w:p w14:paraId="6817C9DE">
            <w:pPr>
              <w:pStyle w:val="6"/>
              <w:spacing w:before="39" w:line="218" w:lineRule="auto"/>
              <w:ind w:left="586"/>
            </w:pPr>
            <w:r>
              <w:rPr>
                <w:spacing w:val="-1"/>
              </w:rPr>
              <w:t>②布袋除尘器工艺原理</w:t>
            </w:r>
          </w:p>
          <w:p w14:paraId="7378611C">
            <w:pPr>
              <w:pStyle w:val="6"/>
              <w:spacing w:before="184" w:line="359" w:lineRule="auto"/>
              <w:ind w:left="107" w:right="101" w:firstLine="480"/>
            </w:pPr>
            <w:r>
              <w:rPr>
                <w:spacing w:val="2"/>
              </w:rPr>
              <w:t>布袋除尘器通过纤维滤袋的物理拦截作用实现气固分离，当含尘气体进入除尘器后，在气流的作用下，粉尘颗粒与滤袋发生碰撞和吸附。其中，粒径较大的粉尘颗粒由于无法通过滤袋的微孔，被直接拦截在滤袋的外表面，</w:t>
            </w:r>
            <w:r>
              <w:rPr>
                <w:spacing w:val="1"/>
              </w:rPr>
              <w:t>随着时间的推移，逐渐形成一层均匀且致密的“粉尘层</w:t>
            </w:r>
            <w:r>
              <w:rPr>
                <w:spacing w:val="-84"/>
              </w:rPr>
              <w:t xml:space="preserve"> </w:t>
            </w:r>
            <w:r>
              <w:rPr>
                <w:spacing w:val="1"/>
              </w:rPr>
              <w:t>”，也被称为“初滤</w:t>
            </w:r>
            <w:r>
              <w:t>层</w:t>
            </w:r>
            <w:r>
              <w:rPr>
                <w:spacing w:val="-85"/>
              </w:rPr>
              <w:t xml:space="preserve"> </w:t>
            </w:r>
            <w:r>
              <w:t>”。这层“粉尘层</w:t>
            </w:r>
            <w:r>
              <w:rPr>
                <w:spacing w:val="-86"/>
              </w:rPr>
              <w:t xml:space="preserve"> </w:t>
            </w:r>
            <w:r>
              <w:t>”在过滤过程中扮演着极为重要的角色。它不仅能够有</w:t>
            </w:r>
            <w:r>
              <w:rPr>
                <w:spacing w:val="2"/>
              </w:rPr>
              <w:t>效拦截后续气流中更细小的粉尘颗粒，显著提高过滤效率，还能进一步增强整个设备的捕尘能力，形成一种自我强化的过滤机制。与此同时，经过滤袋过滤后的洁净气体，顺利穿过滤袋的微孔，从出风口排出，确保排放的气体</w:t>
            </w:r>
            <w:r>
              <w:rPr>
                <w:spacing w:val="-1"/>
              </w:rPr>
              <w:t>浓度满足排放标准要求，为生产环境提供清洁的空气保障。</w:t>
            </w:r>
          </w:p>
          <w:p w14:paraId="4FC52A88">
            <w:pPr>
              <w:pStyle w:val="6"/>
              <w:spacing w:before="1" w:line="217" w:lineRule="auto"/>
              <w:ind w:left="586"/>
            </w:pPr>
            <w:r>
              <w:rPr>
                <w:spacing w:val="-2"/>
              </w:rPr>
              <w:t>③技术可行分析</w:t>
            </w:r>
          </w:p>
          <w:p w14:paraId="1EFE1865">
            <w:pPr>
              <w:pStyle w:val="6"/>
              <w:spacing w:before="182" w:line="346" w:lineRule="auto"/>
              <w:ind w:left="108" w:right="101" w:firstLine="479"/>
            </w:pPr>
            <w:r>
              <w:rPr>
                <w:spacing w:val="18"/>
              </w:rPr>
              <w:t>根据《</w:t>
            </w:r>
            <w:r>
              <w:rPr>
                <w:spacing w:val="-51"/>
              </w:rPr>
              <w:t xml:space="preserve"> </w:t>
            </w:r>
            <w:r>
              <w:rPr>
                <w:spacing w:val="18"/>
              </w:rPr>
              <w:t>排污许可证</w:t>
            </w:r>
            <w:r>
              <w:rPr>
                <w:spacing w:val="-44"/>
              </w:rPr>
              <w:t xml:space="preserve"> </w:t>
            </w:r>
            <w:r>
              <w:rPr>
                <w:spacing w:val="18"/>
              </w:rPr>
              <w:t>申请与核</w:t>
            </w:r>
            <w:r>
              <w:rPr>
                <w:spacing w:val="-70"/>
              </w:rPr>
              <w:t xml:space="preserve"> </w:t>
            </w:r>
            <w:r>
              <w:rPr>
                <w:spacing w:val="18"/>
              </w:rPr>
              <w:t>发技术规</w:t>
            </w:r>
            <w:r>
              <w:rPr>
                <w:spacing w:val="-72"/>
              </w:rPr>
              <w:t xml:space="preserve"> </w:t>
            </w:r>
            <w:r>
              <w:rPr>
                <w:spacing w:val="18"/>
              </w:rPr>
              <w:t>范</w:t>
            </w:r>
            <w:r>
              <w:rPr>
                <w:spacing w:val="78"/>
              </w:rPr>
              <w:t xml:space="preserve"> </w:t>
            </w:r>
            <w:r>
              <w:rPr>
                <w:spacing w:val="18"/>
              </w:rPr>
              <w:t>橡胶和</w:t>
            </w:r>
            <w:r>
              <w:rPr>
                <w:spacing w:val="-69"/>
              </w:rPr>
              <w:t xml:space="preserve"> </w:t>
            </w:r>
            <w:r>
              <w:rPr>
                <w:spacing w:val="18"/>
              </w:rPr>
              <w:t>塑料制品</w:t>
            </w:r>
            <w:r>
              <w:rPr>
                <w:spacing w:val="17"/>
              </w:rPr>
              <w:t>工业</w:t>
            </w:r>
            <w:r>
              <w:rPr>
                <w:spacing w:val="-64"/>
              </w:rPr>
              <w:t xml:space="preserve"> </w:t>
            </w:r>
            <w:r>
              <w:rPr>
                <w:spacing w:val="17"/>
              </w:rPr>
              <w:t>》</w:t>
            </w:r>
            <w:r>
              <w:t xml:space="preserve"> </w:t>
            </w:r>
            <w:r>
              <w:rPr>
                <w:rFonts w:ascii="Times New Roman" w:hAnsi="Times New Roman" w:eastAsia="Times New Roman" w:cs="Times New Roman"/>
                <w:spacing w:val="1"/>
              </w:rPr>
              <w:t>(</w:t>
            </w:r>
            <w:r>
              <w:rPr>
                <w:rFonts w:ascii="Times New Roman" w:hAnsi="Times New Roman" w:eastAsia="Times New Roman" w:cs="Times New Roman"/>
              </w:rPr>
              <w:t>HJ</w:t>
            </w:r>
            <w:r>
              <w:rPr>
                <w:rFonts w:ascii="Times New Roman" w:hAnsi="Times New Roman" w:eastAsia="Times New Roman" w:cs="Times New Roman"/>
                <w:spacing w:val="1"/>
              </w:rPr>
              <w:t>1122-2020)</w:t>
            </w:r>
            <w:r>
              <w:rPr>
                <w:spacing w:val="1"/>
              </w:rPr>
              <w:t>中表</w:t>
            </w:r>
            <w:r>
              <w:rPr>
                <w:spacing w:val="-50"/>
              </w:rPr>
              <w:t xml:space="preserve"> </w:t>
            </w:r>
            <w:r>
              <w:rPr>
                <w:rFonts w:ascii="Times New Roman" w:hAnsi="Times New Roman" w:eastAsia="Times New Roman" w:cs="Times New Roman"/>
                <w:spacing w:val="1"/>
              </w:rPr>
              <w:t xml:space="preserve">A.1 </w:t>
            </w:r>
            <w:r>
              <w:rPr>
                <w:spacing w:val="1"/>
              </w:rPr>
              <w:t>废气污染防治可行技术参考表，推荐的粉尘处理技术</w:t>
            </w:r>
            <w:r>
              <w:t>为袋式除尘、滤筒</w:t>
            </w:r>
            <w:r>
              <w:rPr>
                <w:rFonts w:ascii="Times New Roman" w:hAnsi="Times New Roman" w:eastAsia="Times New Roman" w:cs="Times New Roman"/>
              </w:rPr>
              <w:t>/</w:t>
            </w:r>
            <w:r>
              <w:t>滤芯除尘，本项目采用布袋除尘器对粉尘进行处理，属于</w:t>
            </w:r>
            <w:r>
              <w:rPr>
                <w:spacing w:val="-1"/>
              </w:rPr>
              <w:t>可行技术，因此废气治理措施可行。</w:t>
            </w:r>
          </w:p>
          <w:p w14:paraId="6B7C3DA8">
            <w:pPr>
              <w:pStyle w:val="6"/>
              <w:spacing w:before="35" w:line="333" w:lineRule="exact"/>
              <w:ind w:left="588"/>
            </w:pPr>
            <w:r>
              <w:rPr>
                <w:rFonts w:ascii="Times New Roman" w:hAnsi="Times New Roman" w:eastAsia="Times New Roman" w:cs="Times New Roman"/>
                <w:spacing w:val="-1"/>
                <w:position w:val="3"/>
              </w:rPr>
              <w:t>(2)</w:t>
            </w:r>
            <w:r>
              <w:rPr>
                <w:spacing w:val="-1"/>
                <w:position w:val="3"/>
              </w:rPr>
              <w:t>挤出、注塑（打样）废气处理措施</w:t>
            </w:r>
          </w:p>
          <w:p w14:paraId="611067E5">
            <w:pPr>
              <w:pStyle w:val="6"/>
              <w:spacing w:before="169" w:line="218" w:lineRule="auto"/>
              <w:ind w:left="586"/>
            </w:pPr>
            <w:r>
              <w:rPr>
                <w:spacing w:val="-2"/>
              </w:rPr>
              <w:t>①工艺流程</w:t>
            </w:r>
          </w:p>
          <w:p w14:paraId="668BC027">
            <w:pPr>
              <w:pStyle w:val="6"/>
              <w:spacing w:before="182" w:line="321" w:lineRule="auto"/>
              <w:ind w:left="107" w:right="101" w:firstLine="484"/>
              <w:jc w:val="both"/>
            </w:pPr>
            <w:r>
              <w:rPr>
                <w:spacing w:val="-2"/>
              </w:rPr>
              <w:t>项目挤出、注塑（打样）工序中产生的废气拟经收集后采用喷淋</w:t>
            </w:r>
            <w:r>
              <w:rPr>
                <w:spacing w:val="-3"/>
              </w:rPr>
              <w:t>塔</w:t>
            </w:r>
            <w:r>
              <w:rPr>
                <w:rFonts w:ascii="Times New Roman" w:hAnsi="Times New Roman" w:eastAsia="Times New Roman" w:cs="Times New Roman"/>
                <w:spacing w:val="-3"/>
              </w:rPr>
              <w:t>+</w:t>
            </w:r>
            <w:r>
              <w:rPr>
                <w:spacing w:val="-3"/>
              </w:rPr>
              <w:t>过滤</w:t>
            </w:r>
            <w:r>
              <w:t>棉</w:t>
            </w:r>
            <w:r>
              <w:rPr>
                <w:rFonts w:ascii="Times New Roman" w:hAnsi="Times New Roman" w:eastAsia="Times New Roman" w:cs="Times New Roman"/>
              </w:rPr>
              <w:t>+</w:t>
            </w:r>
            <w:r>
              <w:t>二级活性炭吸附治理达标引至</w:t>
            </w:r>
            <w:r>
              <w:rPr>
                <w:rFonts w:ascii="Times New Roman" w:hAnsi="Times New Roman" w:eastAsia="Times New Roman" w:cs="Times New Roman"/>
              </w:rPr>
              <w:t>28m</w:t>
            </w:r>
            <w:r>
              <w:t>高</w:t>
            </w:r>
            <w:r>
              <w:rPr>
                <w:rFonts w:ascii="Times New Roman" w:hAnsi="Times New Roman" w:eastAsia="Times New Roman" w:cs="Times New Roman"/>
              </w:rPr>
              <w:t>DA002</w:t>
            </w:r>
            <w:r>
              <w:t>排气筒排放，具体处理工艺流</w:t>
            </w:r>
            <w:r>
              <w:rPr>
                <w:spacing w:val="-1"/>
              </w:rPr>
              <w:t>程详见图</w:t>
            </w:r>
            <w:r>
              <w:rPr>
                <w:rFonts w:ascii="Times New Roman" w:hAnsi="Times New Roman" w:eastAsia="Times New Roman" w:cs="Times New Roman"/>
                <w:spacing w:val="-1"/>
              </w:rPr>
              <w:t>4.1-2</w:t>
            </w:r>
            <w:r>
              <w:rPr>
                <w:spacing w:val="-1"/>
              </w:rPr>
              <w:t>。</w:t>
            </w:r>
          </w:p>
        </w:tc>
      </w:tr>
      <w:tr w14:paraId="0E5F8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3" w:hRule="atLeast"/>
        </w:trPr>
        <w:tc>
          <w:tcPr>
            <w:tcW w:w="399" w:type="dxa"/>
            <w:vMerge w:val="continue"/>
            <w:tcBorders>
              <w:top w:val="nil"/>
              <w:bottom w:val="nil"/>
              <w:right w:val="single" w:color="000000" w:sz="2" w:space="0"/>
            </w:tcBorders>
            <w:vAlign w:val="top"/>
          </w:tcPr>
          <w:p w14:paraId="04DE55C5">
            <w:pPr>
              <w:rPr>
                <w:rFonts w:ascii="Arial"/>
                <w:sz w:val="21"/>
              </w:rPr>
            </w:pPr>
          </w:p>
        </w:tc>
        <w:tc>
          <w:tcPr>
            <w:tcW w:w="8212" w:type="dxa"/>
            <w:tcBorders>
              <w:top w:val="nil"/>
              <w:left w:val="single" w:color="000000" w:sz="2" w:space="0"/>
              <w:bottom w:val="nil"/>
            </w:tcBorders>
            <w:vAlign w:val="top"/>
          </w:tcPr>
          <w:p w14:paraId="59995A8C">
            <w:pPr>
              <w:pStyle w:val="6"/>
              <w:spacing w:before="239" w:line="272" w:lineRule="exact"/>
              <w:ind w:left="6739"/>
              <w:rPr>
                <w:sz w:val="20"/>
                <w:szCs w:val="20"/>
              </w:rPr>
            </w:pPr>
            <w:r>
              <w:pict>
                <v:shape id="_x0000_s1067" o:spid="_x0000_s1067" o:spt="202" type="#_x0000_t202" style="position:absolute;left:0pt;margin-left:99.25pt;margin-top:14.85pt;height:28.1pt;width:33.05pt;z-index:251706368;mso-width-relative:page;mso-height-relative:page;" filled="f" stroked="f" coordsize="21600,21600">
                  <v:path/>
                  <v:fill on="f" focussize="0,0"/>
                  <v:stroke on="f"/>
                  <v:imagedata o:title=""/>
                  <o:lock v:ext="edit" aspectratio="f"/>
                  <v:textbox inset="0mm,0mm,0mm,0mm">
                    <w:txbxContent>
                      <w:p w14:paraId="423E1A6F">
                        <w:pPr>
                          <w:pStyle w:val="6"/>
                          <w:spacing w:before="19" w:line="250" w:lineRule="auto"/>
                          <w:ind w:left="20" w:right="20"/>
                          <w:rPr>
                            <w:sz w:val="20"/>
                            <w:szCs w:val="20"/>
                          </w:rPr>
                        </w:pPr>
                        <w:r>
                          <w:rPr>
                            <w:spacing w:val="6"/>
                            <w:sz w:val="20"/>
                            <w:szCs w:val="20"/>
                          </w:rPr>
                          <w:t>集气收集系统</w:t>
                        </w:r>
                      </w:p>
                    </w:txbxContent>
                  </v:textbox>
                </v:shape>
              </w:pict>
            </w:r>
            <w:r>
              <w:pict>
                <v:shape id="_x0000_s1068" o:spid="_x0000_s1068" o:spt="202" type="#_x0000_t202" style="position:absolute;left:0pt;margin-left:161.65pt;margin-top:16.45pt;height:27.9pt;width:75.95pt;z-index:251709440;mso-width-relative:page;mso-height-relative:page;" filled="f" stroked="f" coordsize="21600,21600">
                  <v:path/>
                  <v:fill on="f" focussize="0,0"/>
                  <v:stroke on="f"/>
                  <v:imagedata o:title=""/>
                  <o:lock v:ext="edit" aspectratio="f"/>
                  <v:textbox inset="0mm,0mm,0mm,0mm">
                    <w:txbxContent>
                      <w:p w14:paraId="57E582EB">
                        <w:pPr>
                          <w:pStyle w:val="6"/>
                          <w:spacing w:before="20" w:line="248" w:lineRule="auto"/>
                          <w:ind w:left="27" w:right="20" w:hanging="7"/>
                          <w:rPr>
                            <w:sz w:val="20"/>
                            <w:szCs w:val="20"/>
                          </w:rPr>
                        </w:pPr>
                        <w:r>
                          <w:rPr>
                            <w:spacing w:val="6"/>
                            <w:sz w:val="20"/>
                            <w:szCs w:val="20"/>
                          </w:rPr>
                          <w:t>喷淋塔</w:t>
                        </w:r>
                        <w:r>
                          <w:rPr>
                            <w:rFonts w:ascii="Times New Roman" w:hAnsi="Times New Roman" w:eastAsia="Times New Roman" w:cs="Times New Roman"/>
                            <w:spacing w:val="6"/>
                            <w:sz w:val="20"/>
                            <w:szCs w:val="20"/>
                          </w:rPr>
                          <w:t>+</w:t>
                        </w:r>
                        <w:r>
                          <w:rPr>
                            <w:spacing w:val="6"/>
                            <w:sz w:val="20"/>
                            <w:szCs w:val="20"/>
                          </w:rPr>
                          <w:t>过滤棉</w:t>
                        </w:r>
                        <w:r>
                          <w:rPr>
                            <w:rFonts w:ascii="Times New Roman" w:hAnsi="Times New Roman" w:eastAsia="Times New Roman" w:cs="Times New Roman"/>
                            <w:spacing w:val="6"/>
                            <w:sz w:val="20"/>
                            <w:szCs w:val="20"/>
                          </w:rPr>
                          <w:t>+</w:t>
                        </w:r>
                        <w:r>
                          <w:rPr>
                            <w:spacing w:val="8"/>
                            <w:sz w:val="20"/>
                            <w:szCs w:val="20"/>
                          </w:rPr>
                          <w:t>二级活性炭吸附</w:t>
                        </w:r>
                      </w:p>
                    </w:txbxContent>
                  </v:textbox>
                </v:shape>
              </w:pict>
            </w:r>
            <w:r>
              <w:pict>
                <v:shape id="_x0000_s1069" o:spid="_x0000_s1069" o:spt="202" type="#_x0000_t202" style="position:absolute;left:0pt;margin-left:11.8pt;margin-top:16.9pt;height:27.95pt;width:63.4pt;z-index:251708416;mso-width-relative:page;mso-height-relative:page;" filled="f" stroked="f" coordsize="21600,21600">
                  <v:path/>
                  <v:fill on="f" focussize="0,0"/>
                  <v:stroke on="f"/>
                  <v:imagedata o:title=""/>
                  <o:lock v:ext="edit" aspectratio="f"/>
                  <v:textbox inset="0mm,0mm,0mm,0mm">
                    <w:txbxContent>
                      <w:p w14:paraId="14536907">
                        <w:pPr>
                          <w:pStyle w:val="6"/>
                          <w:spacing w:before="19" w:line="249" w:lineRule="auto"/>
                          <w:ind w:left="20" w:right="20" w:firstLine="88"/>
                          <w:rPr>
                            <w:sz w:val="20"/>
                            <w:szCs w:val="20"/>
                          </w:rPr>
                        </w:pPr>
                        <w:r>
                          <w:rPr>
                            <w:spacing w:val="8"/>
                            <w:sz w:val="20"/>
                            <w:szCs w:val="20"/>
                          </w:rPr>
                          <w:t>挤出、</w:t>
                        </w:r>
                        <w:r>
                          <w:rPr>
                            <w:color w:val="FF0000"/>
                            <w:spacing w:val="8"/>
                            <w:sz w:val="20"/>
                            <w:szCs w:val="20"/>
                          </w:rPr>
                          <w:t>注塑</w:t>
                        </w:r>
                        <w:r>
                          <w:rPr>
                            <w:color w:val="FF0000"/>
                            <w:spacing w:val="4"/>
                            <w:sz w:val="20"/>
                            <w:szCs w:val="20"/>
                          </w:rPr>
                          <w:t>（打样）</w:t>
                        </w:r>
                        <w:r>
                          <w:rPr>
                            <w:spacing w:val="4"/>
                            <w:sz w:val="20"/>
                            <w:szCs w:val="20"/>
                          </w:rPr>
                          <w:t>废气</w:t>
                        </w:r>
                      </w:p>
                    </w:txbxContent>
                  </v:textbox>
                </v:shape>
              </w:pict>
            </w:r>
            <w:r>
              <w:drawing>
                <wp:anchor distT="0" distB="0" distL="0" distR="0" simplePos="0" relativeHeight="251705344" behindDoc="1" locked="0" layoutInCell="1" allowOverlap="1">
                  <wp:simplePos x="0" y="0"/>
                  <wp:positionH relativeFrom="column">
                    <wp:posOffset>115570</wp:posOffset>
                  </wp:positionH>
                  <wp:positionV relativeFrom="paragraph">
                    <wp:posOffset>43180</wp:posOffset>
                  </wp:positionV>
                  <wp:extent cx="4941570" cy="65722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32"/>
                          <a:stretch>
                            <a:fillRect/>
                          </a:stretch>
                        </pic:blipFill>
                        <pic:spPr>
                          <a:xfrm>
                            <a:off x="0" y="0"/>
                            <a:ext cx="4941570" cy="657225"/>
                          </a:xfrm>
                          <a:prstGeom prst="rect">
                            <a:avLst/>
                          </a:prstGeom>
                        </pic:spPr>
                      </pic:pic>
                    </a:graphicData>
                  </a:graphic>
                </wp:anchor>
              </w:drawing>
            </w:r>
            <w:r>
              <w:rPr>
                <w:rFonts w:ascii="Times New Roman" w:hAnsi="Times New Roman" w:eastAsia="Times New Roman" w:cs="Times New Roman"/>
                <w:spacing w:val="4"/>
                <w:position w:val="1"/>
                <w:sz w:val="20"/>
                <w:szCs w:val="20"/>
              </w:rPr>
              <w:t>28m</w:t>
            </w:r>
            <w:r>
              <w:rPr>
                <w:rFonts w:ascii="Times New Roman" w:hAnsi="Times New Roman" w:eastAsia="Times New Roman" w:cs="Times New Roman"/>
                <w:spacing w:val="18"/>
                <w:w w:val="101"/>
                <w:position w:val="1"/>
                <w:sz w:val="20"/>
                <w:szCs w:val="20"/>
              </w:rPr>
              <w:t xml:space="preserve"> </w:t>
            </w:r>
            <w:r>
              <w:rPr>
                <w:spacing w:val="4"/>
                <w:position w:val="1"/>
                <w:sz w:val="20"/>
                <w:szCs w:val="20"/>
              </w:rPr>
              <w:t>高的排</w:t>
            </w:r>
          </w:p>
          <w:p w14:paraId="79C2C739">
            <w:pPr>
              <w:pStyle w:val="6"/>
              <w:spacing w:line="272" w:lineRule="exact"/>
              <w:ind w:left="6731"/>
              <w:rPr>
                <w:rFonts w:ascii="Times New Roman" w:hAnsi="Times New Roman" w:eastAsia="Times New Roman" w:cs="Times New Roman"/>
                <w:sz w:val="20"/>
                <w:szCs w:val="20"/>
              </w:rPr>
            </w:pPr>
            <w:r>
              <w:pict>
                <v:shape id="_x0000_s1070" o:spid="_x0000_s1070" o:spt="202" type="#_x0000_t202" style="position:absolute;left:0pt;margin-left:272.2pt;margin-top:-2.75pt;height:14.35pt;width:32.3pt;z-index:251707392;mso-width-relative:page;mso-height-relative:page;" filled="f" stroked="f" coordsize="21600,21600">
                  <v:path/>
                  <v:fill on="f" focussize="0,0"/>
                  <v:stroke on="f"/>
                  <v:imagedata o:title=""/>
                  <o:lock v:ext="edit" aspectratio="f"/>
                  <v:textbox inset="0mm,0mm,0mm,0mm">
                    <w:txbxContent>
                      <w:p w14:paraId="583E147F">
                        <w:pPr>
                          <w:pStyle w:val="6"/>
                          <w:spacing w:before="19" w:line="228" w:lineRule="auto"/>
                          <w:ind w:left="20"/>
                          <w:rPr>
                            <w:sz w:val="20"/>
                            <w:szCs w:val="20"/>
                          </w:rPr>
                        </w:pPr>
                        <w:r>
                          <w:rPr>
                            <w:spacing w:val="1"/>
                            <w:sz w:val="20"/>
                            <w:szCs w:val="20"/>
                          </w:rPr>
                          <w:t>引风机</w:t>
                        </w:r>
                      </w:p>
                    </w:txbxContent>
                  </v:textbox>
                </v:shape>
              </w:pict>
            </w:r>
            <w:r>
              <w:rPr>
                <w:spacing w:val="6"/>
                <w:position w:val="1"/>
                <w:sz w:val="20"/>
                <w:szCs w:val="20"/>
              </w:rPr>
              <w:t>气筒</w:t>
            </w:r>
            <w:r>
              <w:rPr>
                <w:spacing w:val="-48"/>
                <w:position w:val="1"/>
                <w:sz w:val="20"/>
                <w:szCs w:val="20"/>
              </w:rPr>
              <w:t xml:space="preserve"> </w:t>
            </w:r>
            <w:r>
              <w:rPr>
                <w:rFonts w:ascii="Times New Roman" w:hAnsi="Times New Roman" w:eastAsia="Times New Roman" w:cs="Times New Roman"/>
                <w:position w:val="1"/>
                <w:sz w:val="20"/>
                <w:szCs w:val="20"/>
              </w:rPr>
              <w:t>DA</w:t>
            </w:r>
            <w:r>
              <w:rPr>
                <w:rFonts w:ascii="Times New Roman" w:hAnsi="Times New Roman" w:eastAsia="Times New Roman" w:cs="Times New Roman"/>
                <w:spacing w:val="6"/>
                <w:position w:val="1"/>
                <w:sz w:val="20"/>
                <w:szCs w:val="20"/>
              </w:rPr>
              <w:t>002</w:t>
            </w:r>
          </w:p>
          <w:p w14:paraId="12EFA5D8">
            <w:pPr>
              <w:pStyle w:val="6"/>
              <w:spacing w:before="27" w:line="230" w:lineRule="auto"/>
              <w:ind w:left="7062"/>
              <w:rPr>
                <w:sz w:val="20"/>
                <w:szCs w:val="20"/>
              </w:rPr>
            </w:pPr>
            <w:r>
              <w:rPr>
                <w:spacing w:val="4"/>
                <w:sz w:val="20"/>
                <w:szCs w:val="20"/>
              </w:rPr>
              <w:t>排放</w:t>
            </w:r>
          </w:p>
        </w:tc>
      </w:tr>
      <w:tr w14:paraId="56A31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9" w:hRule="atLeast"/>
        </w:trPr>
        <w:tc>
          <w:tcPr>
            <w:tcW w:w="399" w:type="dxa"/>
            <w:vMerge w:val="continue"/>
            <w:tcBorders>
              <w:top w:val="nil"/>
              <w:right w:val="single" w:color="000000" w:sz="2" w:space="0"/>
            </w:tcBorders>
            <w:vAlign w:val="top"/>
          </w:tcPr>
          <w:p w14:paraId="18AC8FA6">
            <w:pPr>
              <w:rPr>
                <w:rFonts w:ascii="Arial"/>
                <w:sz w:val="21"/>
              </w:rPr>
            </w:pPr>
          </w:p>
        </w:tc>
        <w:tc>
          <w:tcPr>
            <w:tcW w:w="8212" w:type="dxa"/>
            <w:tcBorders>
              <w:top w:val="nil"/>
              <w:left w:val="single" w:color="000000" w:sz="2" w:space="0"/>
            </w:tcBorders>
            <w:vAlign w:val="top"/>
          </w:tcPr>
          <w:p w14:paraId="1E199C60">
            <w:pPr>
              <w:pStyle w:val="6"/>
              <w:spacing w:before="63" w:line="351" w:lineRule="auto"/>
              <w:ind w:left="586" w:right="1244" w:firstLine="676"/>
            </w:pPr>
            <w:r>
              <w:rPr>
                <w:rFonts w:ascii="黑体" w:hAnsi="黑体" w:eastAsia="黑体" w:cs="黑体"/>
                <w:spacing w:val="-1"/>
              </w:rPr>
              <w:t>图</w:t>
            </w:r>
            <w:r>
              <w:rPr>
                <w:rFonts w:ascii="黑体" w:hAnsi="黑体" w:eastAsia="黑体" w:cs="黑体"/>
                <w:spacing w:val="-56"/>
              </w:rPr>
              <w:t xml:space="preserve"> </w:t>
            </w:r>
            <w:r>
              <w:rPr>
                <w:rFonts w:ascii="Times New Roman" w:hAnsi="Times New Roman" w:eastAsia="Times New Roman" w:cs="Times New Roman"/>
                <w:spacing w:val="-1"/>
              </w:rPr>
              <w:t xml:space="preserve">4.1-2  </w:t>
            </w:r>
            <w:r>
              <w:rPr>
                <w:rFonts w:ascii="黑体" w:hAnsi="黑体" w:eastAsia="黑体" w:cs="黑体"/>
                <w:spacing w:val="-1"/>
              </w:rPr>
              <w:t>项目挤出、注塑（打样）废气处理工艺流</w:t>
            </w:r>
            <w:r>
              <w:rPr>
                <w:rFonts w:ascii="黑体" w:hAnsi="黑体" w:eastAsia="黑体" w:cs="黑体"/>
                <w:spacing w:val="-2"/>
              </w:rPr>
              <w:t>程图</w:t>
            </w:r>
            <w:r>
              <w:rPr>
                <w:spacing w:val="-2"/>
              </w:rPr>
              <w:t>②工艺原理</w:t>
            </w:r>
          </w:p>
          <w:p w14:paraId="73D223B6">
            <w:pPr>
              <w:pStyle w:val="6"/>
              <w:spacing w:before="58" w:line="219" w:lineRule="auto"/>
              <w:ind w:left="580"/>
            </w:pPr>
            <w:r>
              <w:rPr>
                <w:rFonts w:ascii="Times New Roman" w:hAnsi="Times New Roman" w:eastAsia="Times New Roman" w:cs="Times New Roman"/>
                <w:spacing w:val="-4"/>
              </w:rPr>
              <w:t>A</w:t>
            </w:r>
            <w:r>
              <w:rPr>
                <w:rFonts w:ascii="Times New Roman" w:hAnsi="Times New Roman" w:eastAsia="Times New Roman" w:cs="Times New Roman"/>
                <w:spacing w:val="-28"/>
              </w:rPr>
              <w:t xml:space="preserve"> </w:t>
            </w:r>
            <w:r>
              <w:rPr>
                <w:spacing w:val="-4"/>
              </w:rPr>
              <w:t>、喷淋塔工艺原理</w:t>
            </w:r>
          </w:p>
          <w:p w14:paraId="5511E39A">
            <w:pPr>
              <w:pStyle w:val="6"/>
              <w:spacing w:before="183" w:line="353" w:lineRule="auto"/>
              <w:ind w:left="107" w:right="20" w:firstLine="489"/>
            </w:pPr>
            <w:r>
              <w:rPr>
                <w:spacing w:val="3"/>
              </w:rPr>
              <w:t>喷淋塔，即喷淋水洗塔是一种利用液体（通常为水）</w:t>
            </w:r>
            <w:r>
              <w:rPr>
                <w:spacing w:val="2"/>
              </w:rPr>
              <w:t>与废气充分接触，</w:t>
            </w:r>
            <w:r>
              <w:rPr>
                <w:spacing w:val="-3"/>
              </w:rPr>
              <w:t>通过物理吸收、化学反应或冷却沉降等方式，去除废气中污染物的净化设备。本项目拟设置水喷淋塔，其基本工作流程如下：废气通过管道引入塔体底部，</w:t>
            </w:r>
          </w:p>
        </w:tc>
      </w:tr>
    </w:tbl>
    <w:p w14:paraId="70BA5FBA">
      <w:pPr>
        <w:rPr>
          <w:rFonts w:ascii="Arial"/>
          <w:sz w:val="21"/>
        </w:rPr>
      </w:pPr>
    </w:p>
    <w:p w14:paraId="408A39F5">
      <w:pPr>
        <w:rPr>
          <w:rFonts w:ascii="Arial" w:hAnsi="Arial" w:eastAsia="Arial" w:cs="Arial"/>
          <w:sz w:val="21"/>
          <w:szCs w:val="21"/>
        </w:rPr>
        <w:sectPr>
          <w:footerReference r:id="rId72" w:type="default"/>
          <w:pgSz w:w="11907" w:h="16840"/>
          <w:pgMar w:top="400" w:right="1640" w:bottom="1072" w:left="1640" w:header="0" w:footer="835" w:gutter="0"/>
          <w:cols w:space="720" w:num="1"/>
        </w:sectPr>
      </w:pPr>
    </w:p>
    <w:p w14:paraId="4726CD1D">
      <w:pPr>
        <w:spacing w:before="19"/>
      </w:pPr>
    </w:p>
    <w:p w14:paraId="3D0E6CE7">
      <w:pPr>
        <w:spacing w:before="19"/>
      </w:pPr>
    </w:p>
    <w:p w14:paraId="16D0DCAC">
      <w:pPr>
        <w:spacing w:before="19"/>
      </w:pPr>
    </w:p>
    <w:p w14:paraId="2377F733">
      <w:pPr>
        <w:spacing w:before="18"/>
      </w:pPr>
    </w:p>
    <w:p w14:paraId="63CCB1A9">
      <w:pPr>
        <w:spacing w:before="18"/>
      </w:pPr>
    </w:p>
    <w:tbl>
      <w:tblPr>
        <w:tblStyle w:val="5"/>
        <w:tblW w:w="861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9"/>
        <w:gridCol w:w="1032"/>
        <w:gridCol w:w="1978"/>
        <w:gridCol w:w="5202"/>
      </w:tblGrid>
      <w:tr w14:paraId="081DC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7" w:hRule="atLeast"/>
        </w:trPr>
        <w:tc>
          <w:tcPr>
            <w:tcW w:w="399" w:type="dxa"/>
            <w:vMerge w:val="restart"/>
            <w:tcBorders>
              <w:top w:val="single" w:color="000000" w:sz="6" w:space="0"/>
              <w:left w:val="single" w:color="000000" w:sz="6" w:space="0"/>
              <w:bottom w:val="nil"/>
            </w:tcBorders>
            <w:vAlign w:val="top"/>
          </w:tcPr>
          <w:p w14:paraId="15107F83">
            <w:pPr>
              <w:rPr>
                <w:rFonts w:ascii="Arial"/>
                <w:sz w:val="21"/>
              </w:rPr>
            </w:pPr>
          </w:p>
        </w:tc>
        <w:tc>
          <w:tcPr>
            <w:tcW w:w="8212" w:type="dxa"/>
            <w:gridSpan w:val="3"/>
            <w:tcBorders>
              <w:top w:val="single" w:color="000000" w:sz="6" w:space="0"/>
              <w:bottom w:val="single" w:color="000000" w:sz="10" w:space="0"/>
              <w:right w:val="single" w:color="000000" w:sz="6" w:space="0"/>
            </w:tcBorders>
            <w:vAlign w:val="top"/>
          </w:tcPr>
          <w:p w14:paraId="4CF74920">
            <w:pPr>
              <w:pStyle w:val="6"/>
              <w:spacing w:before="41" w:line="359" w:lineRule="auto"/>
              <w:ind w:left="108" w:right="42" w:hanging="2"/>
              <w:jc w:val="both"/>
            </w:pPr>
            <w:r>
              <w:rPr>
                <w:spacing w:val="1"/>
              </w:rPr>
              <w:t>进入塔体，</w:t>
            </w:r>
            <w:r>
              <w:rPr>
                <w:spacing w:val="-71"/>
              </w:rPr>
              <w:t xml:space="preserve"> </w:t>
            </w:r>
            <w:r>
              <w:rPr>
                <w:spacing w:val="1"/>
              </w:rPr>
              <w:t>自下而上流动，塔内多层喷淋系统将</w:t>
            </w:r>
            <w:r>
              <w:t>水雾化喷出，与废气形成逆</w:t>
            </w:r>
            <w:r>
              <w:rPr>
                <w:spacing w:val="-3"/>
              </w:rPr>
              <w:t>流接触，从而废气中的颗粒物及</w:t>
            </w:r>
            <w:r>
              <w:rPr>
                <w:spacing w:val="-58"/>
              </w:rPr>
              <w:t xml:space="preserve"> </w:t>
            </w:r>
            <w:r>
              <w:rPr>
                <w:rFonts w:ascii="Times New Roman" w:hAnsi="Times New Roman" w:eastAsia="Times New Roman" w:cs="Times New Roman"/>
                <w:spacing w:val="-3"/>
              </w:rPr>
              <w:t xml:space="preserve">VOCs </w:t>
            </w:r>
            <w:r>
              <w:rPr>
                <w:spacing w:val="-3"/>
              </w:rPr>
              <w:t>挥发性有机物被水滴捕集沉</w:t>
            </w:r>
            <w:r>
              <w:rPr>
                <w:spacing w:val="-4"/>
              </w:rPr>
              <w:t>降或吸收；</w:t>
            </w:r>
            <w:r>
              <w:rPr>
                <w:spacing w:val="2"/>
              </w:rPr>
              <w:t>经过洗涤的废气通过塔顶的除雾器去除水雾后，由风机引入后续处理设备进行处理，喷淋塔内的洗涤水循环使用，饱和后需定期更换，作为危险废物进</w:t>
            </w:r>
            <w:r>
              <w:rPr>
                <w:spacing w:val="-3"/>
              </w:rPr>
              <w:t>行处置。</w:t>
            </w:r>
          </w:p>
          <w:p w14:paraId="7FDD9647">
            <w:pPr>
              <w:pStyle w:val="6"/>
              <w:spacing w:line="220" w:lineRule="auto"/>
              <w:ind w:left="582"/>
            </w:pPr>
            <w:r>
              <w:rPr>
                <w:rFonts w:ascii="Times New Roman" w:hAnsi="Times New Roman" w:eastAsia="Times New Roman" w:cs="Times New Roman"/>
                <w:spacing w:val="-7"/>
              </w:rPr>
              <w:t>B</w:t>
            </w:r>
            <w:r>
              <w:rPr>
                <w:rFonts w:ascii="Times New Roman" w:hAnsi="Times New Roman" w:eastAsia="Times New Roman" w:cs="Times New Roman"/>
                <w:spacing w:val="-30"/>
              </w:rPr>
              <w:t xml:space="preserve"> </w:t>
            </w:r>
            <w:r>
              <w:rPr>
                <w:spacing w:val="-7"/>
              </w:rPr>
              <w:t>、过滤棉</w:t>
            </w:r>
          </w:p>
          <w:p w14:paraId="6B656C2A">
            <w:pPr>
              <w:pStyle w:val="6"/>
              <w:spacing w:before="180" w:line="359" w:lineRule="auto"/>
              <w:ind w:left="111" w:right="101" w:firstLine="477"/>
            </w:pPr>
            <w:r>
              <w:rPr>
                <w:spacing w:val="2"/>
              </w:rPr>
              <w:t>本项目使用纤维过滤棉降低经喷淋塔处理后挤出、注塑（打样）废气中的含水率及进一步去除挤出、注塑（打样）废气中的颗粒物等作用，为后续</w:t>
            </w:r>
            <w:r>
              <w:rPr>
                <w:spacing w:val="-1"/>
              </w:rPr>
              <w:t>活性炭吸附装置创造良好的运行条件，确保废气可达标排放。</w:t>
            </w:r>
          </w:p>
          <w:p w14:paraId="38F0F862">
            <w:pPr>
              <w:pStyle w:val="6"/>
              <w:spacing w:line="219" w:lineRule="auto"/>
              <w:ind w:left="587"/>
            </w:pPr>
            <w:r>
              <w:rPr>
                <w:rFonts w:ascii="Times New Roman" w:hAnsi="Times New Roman" w:eastAsia="Times New Roman" w:cs="Times New Roman"/>
                <w:spacing w:val="-4"/>
              </w:rPr>
              <w:t>C</w:t>
            </w:r>
            <w:r>
              <w:rPr>
                <w:rFonts w:ascii="Times New Roman" w:hAnsi="Times New Roman" w:eastAsia="Times New Roman" w:cs="Times New Roman"/>
                <w:spacing w:val="-25"/>
              </w:rPr>
              <w:t xml:space="preserve"> </w:t>
            </w:r>
            <w:r>
              <w:rPr>
                <w:spacing w:val="-4"/>
              </w:rPr>
              <w:t>、活性炭吸附工艺原理</w:t>
            </w:r>
          </w:p>
          <w:p w14:paraId="219C948C">
            <w:pPr>
              <w:pStyle w:val="6"/>
              <w:spacing w:before="185" w:line="358" w:lineRule="auto"/>
              <w:ind w:left="107" w:right="102" w:firstLine="483"/>
            </w:pPr>
            <w:r>
              <w:rPr>
                <w:spacing w:val="2"/>
              </w:rPr>
              <w:t>活性炭，是一种具有多孔结构和大的内部比表面积的材料。由于其大的比表面积、微孔结构、高的吸附能力和很高的表面活性而成为独特的多功能吸附剂</w:t>
            </w:r>
            <w:r>
              <w:rPr>
                <w:rFonts w:hint="eastAsia"/>
                <w:spacing w:val="2"/>
                <w:lang w:eastAsia="zh-CN"/>
              </w:rPr>
              <w:t>且</w:t>
            </w:r>
            <w:r>
              <w:rPr>
                <w:spacing w:val="2"/>
              </w:rPr>
              <w:t>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w:t>
            </w:r>
            <w:r>
              <w:t>再生而被限制使用。粒状活性炭粒径</w:t>
            </w:r>
            <w:r>
              <w:rPr>
                <w:spacing w:val="-34"/>
              </w:rPr>
              <w:t xml:space="preserve"> </w:t>
            </w:r>
            <w:r>
              <w:rPr>
                <w:rFonts w:ascii="Times New Roman" w:hAnsi="Times New Roman" w:eastAsia="Times New Roman" w:cs="Times New Roman"/>
              </w:rPr>
              <w:t>500</w:t>
            </w:r>
            <w:r>
              <w:t>～</w:t>
            </w:r>
            <w:r>
              <w:rPr>
                <w:rFonts w:ascii="Times New Roman" w:hAnsi="Times New Roman" w:eastAsia="Times New Roman" w:cs="Times New Roman"/>
              </w:rPr>
              <w:t>5000μm</w:t>
            </w:r>
            <w:r>
              <w:rPr>
                <w:rFonts w:ascii="Times New Roman" w:hAnsi="Times New Roman" w:eastAsia="Times New Roman" w:cs="Times New Roman"/>
                <w:spacing w:val="-31"/>
              </w:rPr>
              <w:t xml:space="preserve"> </w:t>
            </w:r>
            <w:r>
              <w:t>，有机废气通过吸附床，</w:t>
            </w:r>
            <w:r>
              <w:rPr>
                <w:spacing w:val="2"/>
              </w:rPr>
              <w:t>与活性炭接触，废气中的有机污染物被吸附在活性炭表面，从而从气流中脱</w:t>
            </w:r>
            <w:r>
              <w:rPr>
                <w:spacing w:val="-1"/>
              </w:rPr>
              <w:t>离出来，达到净化效果。</w:t>
            </w:r>
          </w:p>
          <w:p w14:paraId="02B14646">
            <w:pPr>
              <w:pStyle w:val="6"/>
              <w:spacing w:before="9" w:line="219" w:lineRule="auto"/>
              <w:ind w:left="588"/>
            </w:pPr>
            <w:r>
              <w:rPr>
                <w:spacing w:val="-1"/>
              </w:rPr>
              <w:t>本项目拟设活性炭装置的主要设计参数及管理要求如下：</w:t>
            </w:r>
          </w:p>
          <w:p w14:paraId="27A1EA2D">
            <w:pPr>
              <w:spacing w:before="265" w:line="236" w:lineRule="auto"/>
              <w:ind w:left="1230"/>
              <w:rPr>
                <w:rFonts w:ascii="黑体" w:hAnsi="黑体" w:eastAsia="黑体" w:cs="黑体"/>
                <w:sz w:val="24"/>
                <w:szCs w:val="24"/>
              </w:rPr>
            </w:pPr>
            <w:r>
              <w:rPr>
                <w:rFonts w:ascii="黑体" w:hAnsi="黑体" w:eastAsia="黑体" w:cs="黑体"/>
                <w:spacing w:val="9"/>
                <w:sz w:val="24"/>
                <w:szCs w:val="24"/>
              </w:rPr>
              <w:t>表</w:t>
            </w:r>
            <w:r>
              <w:rPr>
                <w:rFonts w:ascii="黑体" w:hAnsi="黑体" w:eastAsia="黑体" w:cs="黑体"/>
                <w:spacing w:val="-42"/>
                <w:sz w:val="24"/>
                <w:szCs w:val="24"/>
              </w:rPr>
              <w:t xml:space="preserve"> </w:t>
            </w:r>
            <w:r>
              <w:rPr>
                <w:rFonts w:ascii="Times New Roman" w:hAnsi="Times New Roman" w:eastAsia="Times New Roman" w:cs="Times New Roman"/>
                <w:spacing w:val="9"/>
                <w:sz w:val="24"/>
                <w:szCs w:val="24"/>
              </w:rPr>
              <w:t xml:space="preserve">4.1-9  </w:t>
            </w:r>
            <w:r>
              <w:rPr>
                <w:rFonts w:ascii="黑体" w:hAnsi="黑体" w:eastAsia="黑体" w:cs="黑体"/>
                <w:spacing w:val="9"/>
                <w:sz w:val="24"/>
                <w:szCs w:val="24"/>
              </w:rPr>
              <w:t>活性炭装置主要技术参数及管理</w:t>
            </w:r>
            <w:r>
              <w:rPr>
                <w:rFonts w:ascii="黑体" w:hAnsi="黑体" w:eastAsia="黑体" w:cs="黑体"/>
                <w:spacing w:val="8"/>
                <w:sz w:val="24"/>
                <w:szCs w:val="24"/>
              </w:rPr>
              <w:t>要求一览表</w:t>
            </w:r>
          </w:p>
        </w:tc>
      </w:tr>
      <w:tr w14:paraId="3F374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399" w:type="dxa"/>
            <w:vMerge w:val="continue"/>
            <w:tcBorders>
              <w:top w:val="nil"/>
              <w:left w:val="single" w:color="000000" w:sz="6" w:space="0"/>
              <w:bottom w:val="nil"/>
            </w:tcBorders>
            <w:vAlign w:val="top"/>
          </w:tcPr>
          <w:p w14:paraId="41DD186E">
            <w:pPr>
              <w:rPr>
                <w:rFonts w:ascii="Arial"/>
                <w:sz w:val="21"/>
              </w:rPr>
            </w:pPr>
          </w:p>
        </w:tc>
        <w:tc>
          <w:tcPr>
            <w:tcW w:w="1032" w:type="dxa"/>
            <w:tcBorders>
              <w:top w:val="single" w:color="000000" w:sz="10" w:space="0"/>
            </w:tcBorders>
            <w:vAlign w:val="top"/>
          </w:tcPr>
          <w:p w14:paraId="361E9138">
            <w:pPr>
              <w:pStyle w:val="6"/>
              <w:spacing w:before="94" w:line="230" w:lineRule="auto"/>
              <w:ind w:left="357"/>
              <w:rPr>
                <w:sz w:val="20"/>
                <w:szCs w:val="20"/>
              </w:rPr>
            </w:pPr>
            <w:r>
              <w:rPr>
                <w:spacing w:val="5"/>
                <w:sz w:val="20"/>
                <w:szCs w:val="20"/>
              </w:rPr>
              <w:t>序号</w:t>
            </w:r>
          </w:p>
        </w:tc>
        <w:tc>
          <w:tcPr>
            <w:tcW w:w="1978" w:type="dxa"/>
            <w:tcBorders>
              <w:top w:val="single" w:color="000000" w:sz="10" w:space="0"/>
            </w:tcBorders>
            <w:vAlign w:val="top"/>
          </w:tcPr>
          <w:p w14:paraId="57099843">
            <w:pPr>
              <w:pStyle w:val="6"/>
              <w:spacing w:before="95" w:line="228" w:lineRule="auto"/>
              <w:ind w:left="573"/>
              <w:rPr>
                <w:sz w:val="20"/>
                <w:szCs w:val="20"/>
              </w:rPr>
            </w:pPr>
            <w:r>
              <w:rPr>
                <w:spacing w:val="6"/>
                <w:sz w:val="20"/>
                <w:szCs w:val="20"/>
              </w:rPr>
              <w:t>设计内容</w:t>
            </w:r>
          </w:p>
        </w:tc>
        <w:tc>
          <w:tcPr>
            <w:tcW w:w="5202" w:type="dxa"/>
            <w:tcBorders>
              <w:top w:val="single" w:color="000000" w:sz="10" w:space="0"/>
              <w:right w:val="single" w:color="000000" w:sz="6" w:space="0"/>
            </w:tcBorders>
            <w:vAlign w:val="top"/>
          </w:tcPr>
          <w:p w14:paraId="22CC36A1">
            <w:pPr>
              <w:pStyle w:val="6"/>
              <w:spacing w:before="95" w:line="228" w:lineRule="auto"/>
              <w:ind w:left="2132"/>
              <w:rPr>
                <w:sz w:val="20"/>
                <w:szCs w:val="20"/>
              </w:rPr>
            </w:pPr>
            <w:r>
              <w:rPr>
                <w:spacing w:val="6"/>
                <w:sz w:val="20"/>
                <w:szCs w:val="20"/>
              </w:rPr>
              <w:t>设计参数</w:t>
            </w:r>
          </w:p>
        </w:tc>
      </w:tr>
      <w:tr w14:paraId="31851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9" w:type="dxa"/>
            <w:vMerge w:val="continue"/>
            <w:tcBorders>
              <w:top w:val="nil"/>
              <w:left w:val="single" w:color="000000" w:sz="6" w:space="0"/>
              <w:bottom w:val="nil"/>
            </w:tcBorders>
            <w:vAlign w:val="top"/>
          </w:tcPr>
          <w:p w14:paraId="415E6325">
            <w:pPr>
              <w:rPr>
                <w:rFonts w:ascii="Arial"/>
                <w:sz w:val="21"/>
              </w:rPr>
            </w:pPr>
          </w:p>
        </w:tc>
        <w:tc>
          <w:tcPr>
            <w:tcW w:w="1032" w:type="dxa"/>
            <w:vAlign w:val="top"/>
          </w:tcPr>
          <w:p w14:paraId="37E428EF">
            <w:pPr>
              <w:spacing w:before="72" w:line="274" w:lineRule="exact"/>
              <w:ind w:left="53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978" w:type="dxa"/>
            <w:vAlign w:val="top"/>
          </w:tcPr>
          <w:p w14:paraId="32AAE651">
            <w:pPr>
              <w:pStyle w:val="6"/>
              <w:spacing w:before="103" w:line="229" w:lineRule="auto"/>
              <w:ind w:left="574"/>
              <w:rPr>
                <w:sz w:val="20"/>
                <w:szCs w:val="20"/>
              </w:rPr>
            </w:pPr>
            <w:r>
              <w:rPr>
                <w:spacing w:val="6"/>
                <w:sz w:val="20"/>
                <w:szCs w:val="20"/>
              </w:rPr>
              <w:t>处理风量</w:t>
            </w:r>
          </w:p>
        </w:tc>
        <w:tc>
          <w:tcPr>
            <w:tcW w:w="5202" w:type="dxa"/>
            <w:tcBorders>
              <w:right w:val="single" w:color="000000" w:sz="6" w:space="0"/>
            </w:tcBorders>
            <w:vAlign w:val="top"/>
          </w:tcPr>
          <w:p w14:paraId="3E28462C">
            <w:pPr>
              <w:spacing w:before="72" w:line="274" w:lineRule="exact"/>
              <w:ind w:left="210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10000m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position w:val="1"/>
                <w:sz w:val="20"/>
                <w:szCs w:val="20"/>
              </w:rPr>
              <w:t>/h</w:t>
            </w:r>
          </w:p>
        </w:tc>
      </w:tr>
      <w:tr w14:paraId="7F5FC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9" w:type="dxa"/>
            <w:vMerge w:val="continue"/>
            <w:tcBorders>
              <w:top w:val="nil"/>
              <w:left w:val="single" w:color="000000" w:sz="6" w:space="0"/>
              <w:bottom w:val="nil"/>
            </w:tcBorders>
            <w:vAlign w:val="top"/>
          </w:tcPr>
          <w:p w14:paraId="2C86992A">
            <w:pPr>
              <w:rPr>
                <w:rFonts w:ascii="Arial"/>
                <w:sz w:val="21"/>
              </w:rPr>
            </w:pPr>
          </w:p>
        </w:tc>
        <w:tc>
          <w:tcPr>
            <w:tcW w:w="1032" w:type="dxa"/>
            <w:vAlign w:val="top"/>
          </w:tcPr>
          <w:p w14:paraId="02F7CD4F">
            <w:pPr>
              <w:spacing w:before="74" w:line="274" w:lineRule="exact"/>
              <w:ind w:left="51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978" w:type="dxa"/>
            <w:vAlign w:val="top"/>
          </w:tcPr>
          <w:p w14:paraId="042BD41C">
            <w:pPr>
              <w:pStyle w:val="6"/>
              <w:spacing w:before="104" w:line="228" w:lineRule="auto"/>
              <w:ind w:left="780"/>
              <w:rPr>
                <w:sz w:val="20"/>
                <w:szCs w:val="20"/>
              </w:rPr>
            </w:pPr>
            <w:r>
              <w:rPr>
                <w:spacing w:val="5"/>
                <w:sz w:val="20"/>
                <w:szCs w:val="20"/>
              </w:rPr>
              <w:t>尺寸</w:t>
            </w:r>
          </w:p>
        </w:tc>
        <w:tc>
          <w:tcPr>
            <w:tcW w:w="5202" w:type="dxa"/>
            <w:tcBorders>
              <w:right w:val="single" w:color="000000" w:sz="6" w:space="0"/>
            </w:tcBorders>
            <w:vAlign w:val="top"/>
          </w:tcPr>
          <w:p w14:paraId="1175AA34">
            <w:pPr>
              <w:pStyle w:val="6"/>
              <w:spacing w:before="74" w:line="274" w:lineRule="exact"/>
              <w:ind w:left="74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2.7m</w:t>
            </w:r>
            <w:r>
              <w:rPr>
                <w:position w:val="2"/>
                <w:sz w:val="20"/>
                <w:szCs w:val="20"/>
              </w:rPr>
              <w:t>×</w:t>
            </w:r>
            <w:r>
              <w:rPr>
                <w:spacing w:val="-70"/>
                <w:position w:val="2"/>
                <w:sz w:val="20"/>
                <w:szCs w:val="20"/>
              </w:rPr>
              <w:t xml:space="preserve"> </w:t>
            </w:r>
            <w:r>
              <w:rPr>
                <w:rFonts w:ascii="Times New Roman" w:hAnsi="Times New Roman" w:eastAsia="Times New Roman" w:cs="Times New Roman"/>
                <w:position w:val="2"/>
                <w:sz w:val="20"/>
                <w:szCs w:val="20"/>
              </w:rPr>
              <w:t>1.7m</w:t>
            </w:r>
            <w:r>
              <w:rPr>
                <w:position w:val="2"/>
                <w:sz w:val="20"/>
                <w:szCs w:val="20"/>
              </w:rPr>
              <w:t>×</w:t>
            </w:r>
            <w:r>
              <w:rPr>
                <w:spacing w:val="-76"/>
                <w:position w:val="2"/>
                <w:sz w:val="20"/>
                <w:szCs w:val="20"/>
              </w:rPr>
              <w:t xml:space="preserve"> </w:t>
            </w:r>
            <w:r>
              <w:rPr>
                <w:rFonts w:ascii="Times New Roman" w:hAnsi="Times New Roman" w:eastAsia="Times New Roman" w:cs="Times New Roman"/>
                <w:position w:val="2"/>
                <w:sz w:val="20"/>
                <w:szCs w:val="20"/>
              </w:rPr>
              <w:t>1.0m</w:t>
            </w:r>
            <w:r>
              <w:rPr>
                <w:rFonts w:ascii="Times New Roman" w:hAnsi="Times New Roman" w:eastAsia="Times New Roman" w:cs="Times New Roman"/>
                <w:spacing w:val="-26"/>
                <w:position w:val="2"/>
                <w:sz w:val="20"/>
                <w:szCs w:val="20"/>
              </w:rPr>
              <w:t xml:space="preserve"> </w:t>
            </w:r>
            <w:r>
              <w:rPr>
                <w:position w:val="2"/>
                <w:sz w:val="20"/>
                <w:szCs w:val="20"/>
              </w:rPr>
              <w:t>、</w:t>
            </w:r>
            <w:r>
              <w:rPr>
                <w:rFonts w:ascii="Times New Roman" w:hAnsi="Times New Roman" w:eastAsia="Times New Roman" w:cs="Times New Roman"/>
                <w:position w:val="2"/>
                <w:sz w:val="20"/>
                <w:szCs w:val="20"/>
              </w:rPr>
              <w:t>2.2m</w:t>
            </w:r>
            <w:r>
              <w:rPr>
                <w:rFonts w:ascii="Times New Roman" w:hAnsi="Times New Roman" w:eastAsia="Times New Roman" w:cs="Times New Roman"/>
                <w:spacing w:val="-12"/>
                <w:position w:val="2"/>
                <w:sz w:val="20"/>
                <w:szCs w:val="20"/>
              </w:rPr>
              <w:t xml:space="preserve"> </w:t>
            </w:r>
            <w:r>
              <w:rPr>
                <w:position w:val="2"/>
                <w:sz w:val="20"/>
                <w:szCs w:val="20"/>
              </w:rPr>
              <w:t>×</w:t>
            </w:r>
            <w:r>
              <w:rPr>
                <w:spacing w:val="-76"/>
                <w:position w:val="2"/>
                <w:sz w:val="20"/>
                <w:szCs w:val="20"/>
              </w:rPr>
              <w:t xml:space="preserve"> </w:t>
            </w:r>
            <w:r>
              <w:rPr>
                <w:rFonts w:ascii="Times New Roman" w:hAnsi="Times New Roman" w:eastAsia="Times New Roman" w:cs="Times New Roman"/>
                <w:position w:val="2"/>
                <w:sz w:val="20"/>
                <w:szCs w:val="20"/>
              </w:rPr>
              <w:t>1.7m</w:t>
            </w:r>
            <w:r>
              <w:rPr>
                <w:position w:val="2"/>
                <w:sz w:val="20"/>
                <w:szCs w:val="20"/>
              </w:rPr>
              <w:t>×</w:t>
            </w:r>
            <w:r>
              <w:rPr>
                <w:spacing w:val="-75"/>
                <w:position w:val="2"/>
                <w:sz w:val="20"/>
                <w:szCs w:val="20"/>
              </w:rPr>
              <w:t xml:space="preserve"> </w:t>
            </w:r>
            <w:r>
              <w:rPr>
                <w:rFonts w:ascii="Times New Roman" w:hAnsi="Times New Roman" w:eastAsia="Times New Roman" w:cs="Times New Roman"/>
                <w:position w:val="2"/>
                <w:sz w:val="20"/>
                <w:szCs w:val="20"/>
              </w:rPr>
              <w:t>1.0m</w:t>
            </w:r>
          </w:p>
        </w:tc>
      </w:tr>
      <w:tr w14:paraId="18777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9" w:type="dxa"/>
            <w:vMerge w:val="continue"/>
            <w:tcBorders>
              <w:top w:val="nil"/>
              <w:left w:val="single" w:color="000000" w:sz="6" w:space="0"/>
              <w:bottom w:val="nil"/>
            </w:tcBorders>
            <w:vAlign w:val="top"/>
          </w:tcPr>
          <w:p w14:paraId="68150FDD">
            <w:pPr>
              <w:rPr>
                <w:rFonts w:ascii="Arial"/>
                <w:sz w:val="21"/>
              </w:rPr>
            </w:pPr>
          </w:p>
        </w:tc>
        <w:tc>
          <w:tcPr>
            <w:tcW w:w="1032" w:type="dxa"/>
            <w:vAlign w:val="top"/>
          </w:tcPr>
          <w:p w14:paraId="41BC335A">
            <w:pPr>
              <w:spacing w:before="75" w:line="274" w:lineRule="exact"/>
              <w:ind w:left="5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978" w:type="dxa"/>
            <w:vAlign w:val="top"/>
          </w:tcPr>
          <w:p w14:paraId="46E52EF6">
            <w:pPr>
              <w:pStyle w:val="6"/>
              <w:spacing w:before="106" w:line="229" w:lineRule="auto"/>
              <w:ind w:left="570"/>
              <w:rPr>
                <w:sz w:val="20"/>
                <w:szCs w:val="20"/>
              </w:rPr>
            </w:pPr>
            <w:r>
              <w:rPr>
                <w:spacing w:val="7"/>
                <w:sz w:val="20"/>
                <w:szCs w:val="20"/>
              </w:rPr>
              <w:t>过滤风速</w:t>
            </w:r>
          </w:p>
        </w:tc>
        <w:tc>
          <w:tcPr>
            <w:tcW w:w="5202" w:type="dxa"/>
            <w:tcBorders>
              <w:right w:val="single" w:color="000000" w:sz="6" w:space="0"/>
            </w:tcBorders>
            <w:vAlign w:val="top"/>
          </w:tcPr>
          <w:p w14:paraId="190B9EB2">
            <w:pPr>
              <w:spacing w:before="75" w:line="274" w:lineRule="exact"/>
              <w:ind w:left="220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&lt;0.6m/s</w:t>
            </w:r>
          </w:p>
        </w:tc>
      </w:tr>
      <w:tr w14:paraId="3CA8A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9" w:type="dxa"/>
            <w:vMerge w:val="continue"/>
            <w:tcBorders>
              <w:top w:val="nil"/>
              <w:left w:val="single" w:color="000000" w:sz="6" w:space="0"/>
              <w:bottom w:val="nil"/>
            </w:tcBorders>
            <w:vAlign w:val="top"/>
          </w:tcPr>
          <w:p w14:paraId="06291708">
            <w:pPr>
              <w:rPr>
                <w:rFonts w:ascii="Arial"/>
                <w:sz w:val="21"/>
              </w:rPr>
            </w:pPr>
          </w:p>
        </w:tc>
        <w:tc>
          <w:tcPr>
            <w:tcW w:w="1032" w:type="dxa"/>
            <w:vAlign w:val="top"/>
          </w:tcPr>
          <w:p w14:paraId="46B79C1F">
            <w:pPr>
              <w:spacing w:before="75" w:line="274" w:lineRule="exact"/>
              <w:ind w:left="51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978" w:type="dxa"/>
            <w:vAlign w:val="top"/>
          </w:tcPr>
          <w:p w14:paraId="4DACE87F">
            <w:pPr>
              <w:pStyle w:val="6"/>
              <w:spacing w:before="106" w:line="228" w:lineRule="auto"/>
              <w:ind w:left="470"/>
              <w:rPr>
                <w:sz w:val="20"/>
                <w:szCs w:val="20"/>
              </w:rPr>
            </w:pPr>
            <w:r>
              <w:rPr>
                <w:spacing w:val="7"/>
                <w:sz w:val="20"/>
                <w:szCs w:val="20"/>
              </w:rPr>
              <w:t>活性炭类型</w:t>
            </w:r>
          </w:p>
        </w:tc>
        <w:tc>
          <w:tcPr>
            <w:tcW w:w="5202" w:type="dxa"/>
            <w:tcBorders>
              <w:right w:val="single" w:color="000000" w:sz="6" w:space="0"/>
            </w:tcBorders>
            <w:vAlign w:val="top"/>
          </w:tcPr>
          <w:p w14:paraId="0774DD5D">
            <w:pPr>
              <w:pStyle w:val="6"/>
              <w:spacing w:before="105" w:line="229" w:lineRule="auto"/>
              <w:ind w:left="2023"/>
              <w:rPr>
                <w:sz w:val="20"/>
                <w:szCs w:val="20"/>
              </w:rPr>
            </w:pPr>
            <w:r>
              <w:rPr>
                <w:spacing w:val="8"/>
                <w:sz w:val="20"/>
                <w:szCs w:val="20"/>
              </w:rPr>
              <w:t>颗粒活性炭</w:t>
            </w:r>
          </w:p>
        </w:tc>
      </w:tr>
      <w:tr w14:paraId="43F34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9" w:type="dxa"/>
            <w:vMerge w:val="continue"/>
            <w:tcBorders>
              <w:top w:val="nil"/>
              <w:left w:val="single" w:color="000000" w:sz="6" w:space="0"/>
              <w:bottom w:val="nil"/>
            </w:tcBorders>
            <w:vAlign w:val="top"/>
          </w:tcPr>
          <w:p w14:paraId="2EC3C2F0">
            <w:pPr>
              <w:rPr>
                <w:rFonts w:ascii="Arial"/>
                <w:sz w:val="21"/>
              </w:rPr>
            </w:pPr>
          </w:p>
        </w:tc>
        <w:tc>
          <w:tcPr>
            <w:tcW w:w="1032" w:type="dxa"/>
            <w:vAlign w:val="top"/>
          </w:tcPr>
          <w:p w14:paraId="0C6AB1A2">
            <w:pPr>
              <w:spacing w:before="145" w:line="192" w:lineRule="auto"/>
              <w:ind w:left="5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78" w:type="dxa"/>
            <w:vAlign w:val="top"/>
          </w:tcPr>
          <w:p w14:paraId="18E8E862">
            <w:pPr>
              <w:pStyle w:val="6"/>
              <w:spacing w:before="107" w:line="229" w:lineRule="auto"/>
              <w:ind w:left="470"/>
              <w:rPr>
                <w:sz w:val="20"/>
                <w:szCs w:val="20"/>
              </w:rPr>
            </w:pPr>
            <w:r>
              <w:rPr>
                <w:spacing w:val="7"/>
                <w:sz w:val="20"/>
                <w:szCs w:val="20"/>
              </w:rPr>
              <w:t>活性炭密度</w:t>
            </w:r>
          </w:p>
        </w:tc>
        <w:tc>
          <w:tcPr>
            <w:tcW w:w="5202" w:type="dxa"/>
            <w:tcBorders>
              <w:right w:val="single" w:color="000000" w:sz="6" w:space="0"/>
            </w:tcBorders>
            <w:vAlign w:val="top"/>
          </w:tcPr>
          <w:p w14:paraId="4EA9889D">
            <w:pPr>
              <w:spacing w:before="76" w:line="274" w:lineRule="exact"/>
              <w:ind w:left="2121"/>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0.45g/</w:t>
            </w:r>
            <w:r>
              <w:rPr>
                <w:rFonts w:ascii="Times New Roman" w:hAnsi="Times New Roman" w:eastAsia="Times New Roman" w:cs="Times New Roman"/>
                <w:position w:val="3"/>
                <w:sz w:val="20"/>
                <w:szCs w:val="20"/>
              </w:rPr>
              <w:t>cm</w:t>
            </w:r>
            <w:r>
              <w:rPr>
                <w:rFonts w:ascii="Times New Roman" w:hAnsi="Times New Roman" w:eastAsia="Times New Roman" w:cs="Times New Roman"/>
                <w:spacing w:val="4"/>
                <w:position w:val="9"/>
                <w:sz w:val="13"/>
                <w:szCs w:val="13"/>
              </w:rPr>
              <w:t>3</w:t>
            </w:r>
          </w:p>
        </w:tc>
      </w:tr>
      <w:tr w14:paraId="74596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9" w:type="dxa"/>
            <w:vMerge w:val="continue"/>
            <w:tcBorders>
              <w:top w:val="nil"/>
              <w:left w:val="single" w:color="000000" w:sz="6" w:space="0"/>
              <w:bottom w:val="nil"/>
            </w:tcBorders>
            <w:vAlign w:val="top"/>
          </w:tcPr>
          <w:p w14:paraId="6EF7C07A">
            <w:pPr>
              <w:rPr>
                <w:rFonts w:ascii="Arial"/>
                <w:sz w:val="21"/>
              </w:rPr>
            </w:pPr>
          </w:p>
        </w:tc>
        <w:tc>
          <w:tcPr>
            <w:tcW w:w="1032" w:type="dxa"/>
            <w:vAlign w:val="top"/>
          </w:tcPr>
          <w:p w14:paraId="5E05C151">
            <w:pPr>
              <w:spacing w:before="75" w:line="274" w:lineRule="exact"/>
              <w:ind w:left="5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978" w:type="dxa"/>
            <w:vAlign w:val="top"/>
          </w:tcPr>
          <w:p w14:paraId="3629E9AB">
            <w:pPr>
              <w:pStyle w:val="6"/>
              <w:spacing w:before="106" w:line="229" w:lineRule="auto"/>
              <w:ind w:left="364"/>
              <w:rPr>
                <w:sz w:val="20"/>
                <w:szCs w:val="20"/>
              </w:rPr>
            </w:pPr>
            <w:r>
              <w:rPr>
                <w:spacing w:val="7"/>
                <w:sz w:val="20"/>
                <w:szCs w:val="20"/>
              </w:rPr>
              <w:t>活性炭填装量</w:t>
            </w:r>
          </w:p>
        </w:tc>
        <w:tc>
          <w:tcPr>
            <w:tcW w:w="5202" w:type="dxa"/>
            <w:tcBorders>
              <w:right w:val="single" w:color="000000" w:sz="6" w:space="0"/>
            </w:tcBorders>
            <w:vAlign w:val="top"/>
          </w:tcPr>
          <w:p w14:paraId="375EC9E7">
            <w:pPr>
              <w:pStyle w:val="6"/>
              <w:spacing w:before="75" w:line="274" w:lineRule="exact"/>
              <w:ind w:left="2301"/>
              <w:rPr>
                <w:sz w:val="20"/>
                <w:szCs w:val="20"/>
              </w:rPr>
            </w:pPr>
            <w:r>
              <w:rPr>
                <w:rFonts w:ascii="Times New Roman" w:hAnsi="Times New Roman" w:eastAsia="Times New Roman" w:cs="Times New Roman"/>
                <w:spacing w:val="-3"/>
                <w:position w:val="1"/>
                <w:sz w:val="20"/>
                <w:szCs w:val="20"/>
              </w:rPr>
              <w:t>1.2</w:t>
            </w:r>
            <w:r>
              <w:rPr>
                <w:rFonts w:ascii="Times New Roman" w:hAnsi="Times New Roman" w:eastAsia="Times New Roman" w:cs="Times New Roman"/>
                <w:spacing w:val="21"/>
                <w:w w:val="101"/>
                <w:position w:val="1"/>
                <w:sz w:val="20"/>
                <w:szCs w:val="20"/>
              </w:rPr>
              <w:t xml:space="preserve"> </w:t>
            </w:r>
            <w:r>
              <w:rPr>
                <w:spacing w:val="-3"/>
                <w:position w:val="1"/>
                <w:sz w:val="20"/>
                <w:szCs w:val="20"/>
              </w:rPr>
              <w:t>吨</w:t>
            </w:r>
          </w:p>
        </w:tc>
      </w:tr>
      <w:tr w14:paraId="34105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399" w:type="dxa"/>
            <w:vMerge w:val="continue"/>
            <w:tcBorders>
              <w:top w:val="nil"/>
              <w:left w:val="single" w:color="000000" w:sz="6" w:space="0"/>
              <w:bottom w:val="single" w:color="000000" w:sz="6" w:space="0"/>
            </w:tcBorders>
            <w:vAlign w:val="top"/>
          </w:tcPr>
          <w:p w14:paraId="1BEEDC89">
            <w:pPr>
              <w:rPr>
                <w:rFonts w:ascii="Arial"/>
                <w:sz w:val="21"/>
              </w:rPr>
            </w:pPr>
          </w:p>
        </w:tc>
        <w:tc>
          <w:tcPr>
            <w:tcW w:w="1032" w:type="dxa"/>
            <w:tcBorders>
              <w:bottom w:val="single" w:color="000000" w:sz="6" w:space="0"/>
            </w:tcBorders>
            <w:vAlign w:val="top"/>
          </w:tcPr>
          <w:p w14:paraId="76A3B3B8">
            <w:pPr>
              <w:spacing w:before="146" w:line="192" w:lineRule="auto"/>
              <w:ind w:left="51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78" w:type="dxa"/>
            <w:tcBorders>
              <w:bottom w:val="single" w:color="000000" w:sz="6" w:space="0"/>
            </w:tcBorders>
            <w:vAlign w:val="top"/>
          </w:tcPr>
          <w:p w14:paraId="5F633F21">
            <w:pPr>
              <w:pStyle w:val="6"/>
              <w:spacing w:before="107" w:line="229" w:lineRule="auto"/>
              <w:ind w:left="570"/>
              <w:rPr>
                <w:sz w:val="20"/>
                <w:szCs w:val="20"/>
              </w:rPr>
            </w:pPr>
            <w:r>
              <w:rPr>
                <w:spacing w:val="7"/>
                <w:sz w:val="20"/>
                <w:szCs w:val="20"/>
              </w:rPr>
              <w:t>停留时间</w:t>
            </w:r>
          </w:p>
        </w:tc>
        <w:tc>
          <w:tcPr>
            <w:tcW w:w="5202" w:type="dxa"/>
            <w:tcBorders>
              <w:bottom w:val="single" w:color="000000" w:sz="6" w:space="0"/>
              <w:right w:val="single" w:color="000000" w:sz="6" w:space="0"/>
            </w:tcBorders>
            <w:vAlign w:val="top"/>
          </w:tcPr>
          <w:p w14:paraId="2E4D0A96">
            <w:pPr>
              <w:spacing w:before="76" w:line="274" w:lineRule="exact"/>
              <w:ind w:left="2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&gt;0.7s</w:t>
            </w:r>
          </w:p>
        </w:tc>
      </w:tr>
    </w:tbl>
    <w:p w14:paraId="1BF2355C">
      <w:pPr>
        <w:rPr>
          <w:rFonts w:ascii="Arial"/>
          <w:sz w:val="21"/>
        </w:rPr>
      </w:pPr>
    </w:p>
    <w:p w14:paraId="21B138ED">
      <w:pPr>
        <w:rPr>
          <w:rFonts w:ascii="Arial" w:hAnsi="Arial" w:eastAsia="Arial" w:cs="Arial"/>
          <w:sz w:val="21"/>
          <w:szCs w:val="21"/>
        </w:rPr>
        <w:sectPr>
          <w:footerReference r:id="rId73" w:type="default"/>
          <w:pgSz w:w="11907" w:h="16840"/>
          <w:pgMar w:top="400" w:right="1640" w:bottom="1072" w:left="1640" w:header="0" w:footer="835" w:gutter="0"/>
          <w:cols w:space="720" w:num="1"/>
        </w:sectPr>
      </w:pPr>
    </w:p>
    <w:p w14:paraId="76D01D8B">
      <w:pPr>
        <w:spacing w:before="19"/>
      </w:pPr>
    </w:p>
    <w:p w14:paraId="5064D38E">
      <w:pPr>
        <w:spacing w:before="19"/>
      </w:pPr>
    </w:p>
    <w:p w14:paraId="27DB174C">
      <w:pPr>
        <w:spacing w:before="19"/>
      </w:pPr>
    </w:p>
    <w:p w14:paraId="24E0264A">
      <w:pPr>
        <w:spacing w:before="18"/>
      </w:pPr>
    </w:p>
    <w:p w14:paraId="617499FD">
      <w:pPr>
        <w:spacing w:before="18"/>
      </w:pPr>
    </w:p>
    <w:tbl>
      <w:tblPr>
        <w:tblStyle w:val="5"/>
        <w:tblW w:w="861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9"/>
        <w:gridCol w:w="1032"/>
        <w:gridCol w:w="71"/>
        <w:gridCol w:w="995"/>
        <w:gridCol w:w="912"/>
        <w:gridCol w:w="85"/>
        <w:gridCol w:w="1000"/>
        <w:gridCol w:w="996"/>
        <w:gridCol w:w="999"/>
        <w:gridCol w:w="999"/>
        <w:gridCol w:w="1123"/>
      </w:tblGrid>
      <w:tr w14:paraId="1014C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399" w:type="dxa"/>
            <w:vMerge w:val="restart"/>
            <w:tcBorders>
              <w:top w:val="single" w:color="000000" w:sz="6" w:space="0"/>
              <w:left w:val="single" w:color="000000" w:sz="6" w:space="0"/>
              <w:bottom w:val="nil"/>
            </w:tcBorders>
            <w:vAlign w:val="top"/>
          </w:tcPr>
          <w:p w14:paraId="41DF177A">
            <w:pPr>
              <w:rPr>
                <w:rFonts w:ascii="Arial"/>
                <w:sz w:val="21"/>
              </w:rPr>
            </w:pPr>
          </w:p>
        </w:tc>
        <w:tc>
          <w:tcPr>
            <w:tcW w:w="1032" w:type="dxa"/>
            <w:tcBorders>
              <w:top w:val="single" w:color="000000" w:sz="6" w:space="0"/>
            </w:tcBorders>
            <w:vAlign w:val="top"/>
          </w:tcPr>
          <w:p w14:paraId="7B2A3823">
            <w:pPr>
              <w:spacing w:before="97" w:line="275"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978" w:type="dxa"/>
            <w:gridSpan w:val="3"/>
            <w:tcBorders>
              <w:top w:val="single" w:color="000000" w:sz="6" w:space="0"/>
            </w:tcBorders>
            <w:vAlign w:val="top"/>
          </w:tcPr>
          <w:p w14:paraId="369B20E3">
            <w:pPr>
              <w:pStyle w:val="6"/>
              <w:spacing w:before="129" w:line="228" w:lineRule="auto"/>
              <w:ind w:left="780"/>
              <w:rPr>
                <w:sz w:val="20"/>
                <w:szCs w:val="20"/>
              </w:rPr>
            </w:pPr>
            <w:r>
              <w:rPr>
                <w:spacing w:val="5"/>
                <w:sz w:val="20"/>
                <w:szCs w:val="20"/>
              </w:rPr>
              <w:t>碘值</w:t>
            </w:r>
          </w:p>
        </w:tc>
        <w:tc>
          <w:tcPr>
            <w:tcW w:w="5202" w:type="dxa"/>
            <w:gridSpan w:val="6"/>
            <w:tcBorders>
              <w:top w:val="single" w:color="000000" w:sz="6" w:space="0"/>
              <w:right w:val="single" w:color="000000" w:sz="6" w:space="0"/>
            </w:tcBorders>
            <w:vAlign w:val="top"/>
          </w:tcPr>
          <w:p w14:paraId="30DE0F1C">
            <w:pPr>
              <w:pStyle w:val="6"/>
              <w:spacing w:before="97" w:line="275" w:lineRule="exact"/>
              <w:ind w:left="2090"/>
              <w:rPr>
                <w:rFonts w:ascii="Times New Roman" w:hAnsi="Times New Roman" w:eastAsia="Times New Roman" w:cs="Times New Roman"/>
                <w:sz w:val="20"/>
                <w:szCs w:val="20"/>
              </w:rPr>
            </w:pPr>
            <w:r>
              <w:rPr>
                <w:spacing w:val="2"/>
                <w:position w:val="3"/>
                <w:sz w:val="20"/>
                <w:szCs w:val="20"/>
              </w:rPr>
              <w:t>≥</w:t>
            </w:r>
            <w:r>
              <w:rPr>
                <w:rFonts w:ascii="Times New Roman" w:hAnsi="Times New Roman" w:eastAsia="Times New Roman" w:cs="Times New Roman"/>
                <w:spacing w:val="2"/>
                <w:position w:val="3"/>
                <w:sz w:val="20"/>
                <w:szCs w:val="20"/>
              </w:rPr>
              <w:t>800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/g</w:t>
            </w:r>
          </w:p>
        </w:tc>
      </w:tr>
      <w:tr w14:paraId="5DA79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99" w:type="dxa"/>
            <w:vMerge w:val="continue"/>
            <w:tcBorders>
              <w:top w:val="nil"/>
              <w:left w:val="single" w:color="000000" w:sz="6" w:space="0"/>
              <w:bottom w:val="nil"/>
            </w:tcBorders>
            <w:vAlign w:val="top"/>
          </w:tcPr>
          <w:p w14:paraId="5D12B331">
            <w:pPr>
              <w:rPr>
                <w:rFonts w:ascii="Arial"/>
                <w:sz w:val="21"/>
              </w:rPr>
            </w:pPr>
          </w:p>
        </w:tc>
        <w:tc>
          <w:tcPr>
            <w:tcW w:w="1032" w:type="dxa"/>
            <w:vAlign w:val="top"/>
          </w:tcPr>
          <w:p w14:paraId="220DA1A4">
            <w:pPr>
              <w:spacing w:before="136" w:line="275" w:lineRule="exact"/>
              <w:ind w:left="5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1978" w:type="dxa"/>
            <w:gridSpan w:val="3"/>
            <w:vAlign w:val="top"/>
          </w:tcPr>
          <w:p w14:paraId="658EC33D">
            <w:pPr>
              <w:pStyle w:val="6"/>
              <w:spacing w:before="34" w:line="233" w:lineRule="auto"/>
              <w:ind w:left="152" w:right="153" w:hanging="4"/>
              <w:rPr>
                <w:sz w:val="20"/>
                <w:szCs w:val="20"/>
              </w:rPr>
            </w:pPr>
            <w:r>
              <w:rPr>
                <w:spacing w:val="8"/>
                <w:sz w:val="20"/>
                <w:szCs w:val="20"/>
              </w:rPr>
              <w:t>进入活性炭吸附设备废气颗粒物浓度</w:t>
            </w:r>
          </w:p>
        </w:tc>
        <w:tc>
          <w:tcPr>
            <w:tcW w:w="5202" w:type="dxa"/>
            <w:gridSpan w:val="6"/>
            <w:tcBorders>
              <w:right w:val="single" w:color="000000" w:sz="6" w:space="0"/>
            </w:tcBorders>
            <w:vAlign w:val="top"/>
          </w:tcPr>
          <w:p w14:paraId="621F771A">
            <w:pPr>
              <w:spacing w:before="136" w:line="275" w:lineRule="exact"/>
              <w:ind w:left="2153"/>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&lt;</w:t>
            </w:r>
            <w:r>
              <w:rPr>
                <w:rFonts w:ascii="Times New Roman" w:hAnsi="Times New Roman" w:eastAsia="Times New Roman" w:cs="Times New Roman"/>
                <w:spacing w:val="-23"/>
                <w:position w:val="3"/>
                <w:sz w:val="20"/>
                <w:szCs w:val="20"/>
              </w:rPr>
              <w:t xml:space="preserve"> </w:t>
            </w:r>
            <w:r>
              <w:rPr>
                <w:rFonts w:ascii="Times New Roman" w:hAnsi="Times New Roman" w:eastAsia="Times New Roman" w:cs="Times New Roman"/>
                <w:spacing w:val="1"/>
                <w:position w:val="3"/>
                <w:sz w:val="20"/>
                <w:szCs w:val="20"/>
              </w:rPr>
              <w:t>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/m</w:t>
            </w:r>
            <w:r>
              <w:rPr>
                <w:rFonts w:ascii="Times New Roman" w:hAnsi="Times New Roman" w:eastAsia="Times New Roman" w:cs="Times New Roman"/>
                <w:spacing w:val="1"/>
                <w:position w:val="8"/>
                <w:sz w:val="13"/>
                <w:szCs w:val="13"/>
              </w:rPr>
              <w:t>3</w:t>
            </w:r>
          </w:p>
        </w:tc>
      </w:tr>
      <w:tr w14:paraId="0CF12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9" w:type="dxa"/>
            <w:vMerge w:val="continue"/>
            <w:tcBorders>
              <w:top w:val="nil"/>
              <w:left w:val="single" w:color="000000" w:sz="6" w:space="0"/>
              <w:bottom w:val="nil"/>
            </w:tcBorders>
            <w:vAlign w:val="top"/>
          </w:tcPr>
          <w:p w14:paraId="488B2690">
            <w:pPr>
              <w:rPr>
                <w:rFonts w:ascii="Arial"/>
                <w:sz w:val="21"/>
              </w:rPr>
            </w:pPr>
          </w:p>
        </w:tc>
        <w:tc>
          <w:tcPr>
            <w:tcW w:w="1032" w:type="dxa"/>
            <w:vAlign w:val="top"/>
          </w:tcPr>
          <w:p w14:paraId="2E5FF5DB">
            <w:pPr>
              <w:spacing w:before="62" w:line="275"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978" w:type="dxa"/>
            <w:gridSpan w:val="3"/>
            <w:vAlign w:val="top"/>
          </w:tcPr>
          <w:p w14:paraId="4EA8EE7F">
            <w:pPr>
              <w:pStyle w:val="6"/>
              <w:spacing w:before="93" w:line="228" w:lineRule="auto"/>
              <w:ind w:left="369"/>
              <w:rPr>
                <w:sz w:val="20"/>
                <w:szCs w:val="20"/>
              </w:rPr>
            </w:pPr>
            <w:r>
              <w:rPr>
                <w:spacing w:val="6"/>
                <w:sz w:val="20"/>
                <w:szCs w:val="20"/>
              </w:rPr>
              <w:t>吸附进气温度</w:t>
            </w:r>
          </w:p>
        </w:tc>
        <w:tc>
          <w:tcPr>
            <w:tcW w:w="5202" w:type="dxa"/>
            <w:gridSpan w:val="6"/>
            <w:tcBorders>
              <w:right w:val="single" w:color="000000" w:sz="6" w:space="0"/>
            </w:tcBorders>
            <w:vAlign w:val="top"/>
          </w:tcPr>
          <w:p w14:paraId="275E6776">
            <w:pPr>
              <w:pStyle w:val="6"/>
              <w:spacing w:before="62" w:line="275" w:lineRule="exact"/>
              <w:ind w:left="2276"/>
              <w:rPr>
                <w:sz w:val="20"/>
                <w:szCs w:val="20"/>
              </w:rPr>
            </w:pPr>
            <w:r>
              <w:rPr>
                <w:rFonts w:ascii="Times New Roman" w:hAnsi="Times New Roman" w:eastAsia="Times New Roman" w:cs="Times New Roman"/>
                <w:spacing w:val="4"/>
                <w:position w:val="1"/>
                <w:sz w:val="20"/>
                <w:szCs w:val="20"/>
              </w:rPr>
              <w:t>&lt;40</w:t>
            </w:r>
            <w:r>
              <w:rPr>
                <w:spacing w:val="4"/>
                <w:position w:val="1"/>
                <w:sz w:val="20"/>
                <w:szCs w:val="20"/>
              </w:rPr>
              <w:t>℃</w:t>
            </w:r>
          </w:p>
        </w:tc>
      </w:tr>
      <w:tr w14:paraId="06235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9" w:type="dxa"/>
            <w:vMerge w:val="continue"/>
            <w:tcBorders>
              <w:top w:val="nil"/>
              <w:left w:val="single" w:color="000000" w:sz="6" w:space="0"/>
              <w:bottom w:val="nil"/>
            </w:tcBorders>
            <w:vAlign w:val="top"/>
          </w:tcPr>
          <w:p w14:paraId="6320C64A">
            <w:pPr>
              <w:rPr>
                <w:rFonts w:ascii="Arial"/>
                <w:sz w:val="21"/>
              </w:rPr>
            </w:pPr>
          </w:p>
        </w:tc>
        <w:tc>
          <w:tcPr>
            <w:tcW w:w="1032" w:type="dxa"/>
            <w:vAlign w:val="top"/>
          </w:tcPr>
          <w:p w14:paraId="5DEF82DB">
            <w:pPr>
              <w:spacing w:before="64" w:line="275"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1978" w:type="dxa"/>
            <w:gridSpan w:val="3"/>
            <w:vAlign w:val="top"/>
          </w:tcPr>
          <w:p w14:paraId="16AE1514">
            <w:pPr>
              <w:pStyle w:val="6"/>
              <w:spacing w:before="96" w:line="228" w:lineRule="auto"/>
              <w:ind w:left="572"/>
              <w:rPr>
                <w:sz w:val="20"/>
                <w:szCs w:val="20"/>
              </w:rPr>
            </w:pPr>
            <w:r>
              <w:rPr>
                <w:spacing w:val="6"/>
                <w:sz w:val="20"/>
                <w:szCs w:val="20"/>
              </w:rPr>
              <w:t>水分含量</w:t>
            </w:r>
          </w:p>
        </w:tc>
        <w:tc>
          <w:tcPr>
            <w:tcW w:w="5202" w:type="dxa"/>
            <w:gridSpan w:val="6"/>
            <w:tcBorders>
              <w:right w:val="single" w:color="000000" w:sz="6" w:space="0"/>
            </w:tcBorders>
            <w:vAlign w:val="top"/>
          </w:tcPr>
          <w:p w14:paraId="2C310230">
            <w:pPr>
              <w:pStyle w:val="6"/>
              <w:spacing w:before="64" w:line="275" w:lineRule="exact"/>
              <w:ind w:left="2266"/>
              <w:rPr>
                <w:rFonts w:ascii="Times New Roman" w:hAnsi="Times New Roman" w:eastAsia="Times New Roman" w:cs="Times New Roman"/>
                <w:sz w:val="20"/>
                <w:szCs w:val="20"/>
              </w:rPr>
            </w:pPr>
            <w:r>
              <w:rPr>
                <w:spacing w:val="1"/>
                <w:position w:val="1"/>
                <w:sz w:val="20"/>
                <w:szCs w:val="20"/>
              </w:rPr>
              <w:t>≤</w:t>
            </w:r>
            <w:r>
              <w:rPr>
                <w:rFonts w:ascii="Times New Roman" w:hAnsi="Times New Roman" w:eastAsia="Times New Roman" w:cs="Times New Roman"/>
                <w:spacing w:val="1"/>
                <w:position w:val="1"/>
                <w:sz w:val="20"/>
                <w:szCs w:val="20"/>
              </w:rPr>
              <w:t>10%</w:t>
            </w:r>
          </w:p>
        </w:tc>
      </w:tr>
      <w:tr w14:paraId="1D4D0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9" w:type="dxa"/>
            <w:vMerge w:val="continue"/>
            <w:tcBorders>
              <w:top w:val="nil"/>
              <w:left w:val="single" w:color="000000" w:sz="6" w:space="0"/>
              <w:bottom w:val="nil"/>
            </w:tcBorders>
            <w:vAlign w:val="top"/>
          </w:tcPr>
          <w:p w14:paraId="613E738E">
            <w:pPr>
              <w:rPr>
                <w:rFonts w:ascii="Arial"/>
                <w:sz w:val="21"/>
              </w:rPr>
            </w:pPr>
          </w:p>
        </w:tc>
        <w:tc>
          <w:tcPr>
            <w:tcW w:w="1032" w:type="dxa"/>
            <w:vAlign w:val="top"/>
          </w:tcPr>
          <w:p w14:paraId="2E3A555A">
            <w:pPr>
              <w:spacing w:before="64"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978" w:type="dxa"/>
            <w:gridSpan w:val="3"/>
            <w:vAlign w:val="top"/>
          </w:tcPr>
          <w:p w14:paraId="4F7A45EA">
            <w:pPr>
              <w:pStyle w:val="6"/>
              <w:spacing w:before="95" w:line="228" w:lineRule="auto"/>
              <w:ind w:left="675"/>
              <w:rPr>
                <w:sz w:val="20"/>
                <w:szCs w:val="20"/>
              </w:rPr>
            </w:pPr>
            <w:r>
              <w:rPr>
                <w:spacing w:val="6"/>
                <w:sz w:val="20"/>
                <w:szCs w:val="20"/>
              </w:rPr>
              <w:t>着火点</w:t>
            </w:r>
          </w:p>
        </w:tc>
        <w:tc>
          <w:tcPr>
            <w:tcW w:w="5202" w:type="dxa"/>
            <w:gridSpan w:val="6"/>
            <w:tcBorders>
              <w:right w:val="single" w:color="000000" w:sz="6" w:space="0"/>
            </w:tcBorders>
            <w:vAlign w:val="top"/>
          </w:tcPr>
          <w:p w14:paraId="4D23CF54">
            <w:pPr>
              <w:pStyle w:val="6"/>
              <w:spacing w:before="64" w:line="274" w:lineRule="exact"/>
              <w:ind w:left="2202"/>
              <w:rPr>
                <w:sz w:val="20"/>
                <w:szCs w:val="20"/>
              </w:rPr>
            </w:pPr>
            <w:r>
              <w:rPr>
                <w:position w:val="1"/>
                <w:sz w:val="20"/>
                <w:szCs w:val="20"/>
              </w:rPr>
              <w:t>≥</w:t>
            </w:r>
            <w:r>
              <w:rPr>
                <w:rFonts w:ascii="Times New Roman" w:hAnsi="Times New Roman" w:eastAsia="Times New Roman" w:cs="Times New Roman"/>
                <w:position w:val="1"/>
                <w:sz w:val="20"/>
                <w:szCs w:val="20"/>
              </w:rPr>
              <w:t>400</w:t>
            </w:r>
            <w:r>
              <w:rPr>
                <w:position w:val="1"/>
                <w:sz w:val="20"/>
                <w:szCs w:val="20"/>
              </w:rPr>
              <w:t>℃</w:t>
            </w:r>
          </w:p>
        </w:tc>
      </w:tr>
      <w:tr w14:paraId="508A5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7" w:hRule="atLeast"/>
        </w:trPr>
        <w:tc>
          <w:tcPr>
            <w:tcW w:w="399" w:type="dxa"/>
            <w:vMerge w:val="continue"/>
            <w:tcBorders>
              <w:top w:val="nil"/>
              <w:left w:val="single" w:color="000000" w:sz="6" w:space="0"/>
              <w:bottom w:val="nil"/>
            </w:tcBorders>
            <w:vAlign w:val="top"/>
          </w:tcPr>
          <w:p w14:paraId="3E176AC5">
            <w:pPr>
              <w:rPr>
                <w:rFonts w:ascii="Arial"/>
                <w:sz w:val="21"/>
              </w:rPr>
            </w:pPr>
          </w:p>
        </w:tc>
        <w:tc>
          <w:tcPr>
            <w:tcW w:w="1032" w:type="dxa"/>
            <w:tcBorders>
              <w:bottom w:val="single" w:color="000000" w:sz="10" w:space="0"/>
            </w:tcBorders>
            <w:vAlign w:val="top"/>
          </w:tcPr>
          <w:p w14:paraId="606850E0">
            <w:pPr>
              <w:spacing w:line="311" w:lineRule="auto"/>
              <w:rPr>
                <w:rFonts w:ascii="Arial"/>
                <w:sz w:val="21"/>
              </w:rPr>
            </w:pPr>
          </w:p>
          <w:p w14:paraId="284B9A3F">
            <w:pPr>
              <w:spacing w:line="312" w:lineRule="auto"/>
              <w:rPr>
                <w:rFonts w:ascii="Arial"/>
                <w:sz w:val="21"/>
              </w:rPr>
            </w:pPr>
          </w:p>
          <w:p w14:paraId="78BD5946">
            <w:pPr>
              <w:spacing w:before="57" w:line="275"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1978" w:type="dxa"/>
            <w:gridSpan w:val="3"/>
            <w:tcBorders>
              <w:bottom w:val="single" w:color="000000" w:sz="10" w:space="0"/>
            </w:tcBorders>
            <w:vAlign w:val="top"/>
          </w:tcPr>
          <w:p w14:paraId="27CA5550">
            <w:pPr>
              <w:spacing w:line="323" w:lineRule="auto"/>
              <w:rPr>
                <w:rFonts w:ascii="Arial"/>
                <w:sz w:val="21"/>
              </w:rPr>
            </w:pPr>
          </w:p>
          <w:p w14:paraId="26B91D16">
            <w:pPr>
              <w:spacing w:line="323" w:lineRule="auto"/>
              <w:rPr>
                <w:rFonts w:ascii="Arial"/>
                <w:sz w:val="21"/>
              </w:rPr>
            </w:pPr>
          </w:p>
          <w:p w14:paraId="19BD7D17">
            <w:pPr>
              <w:pStyle w:val="6"/>
              <w:spacing w:before="65" w:line="229" w:lineRule="auto"/>
              <w:ind w:left="258"/>
              <w:rPr>
                <w:sz w:val="20"/>
                <w:szCs w:val="20"/>
              </w:rPr>
            </w:pPr>
            <w:r>
              <w:rPr>
                <w:spacing w:val="8"/>
                <w:sz w:val="20"/>
                <w:szCs w:val="20"/>
              </w:rPr>
              <w:t>设备质量及其他</w:t>
            </w:r>
          </w:p>
        </w:tc>
        <w:tc>
          <w:tcPr>
            <w:tcW w:w="5202" w:type="dxa"/>
            <w:gridSpan w:val="6"/>
            <w:tcBorders>
              <w:bottom w:val="single" w:color="000000" w:sz="10" w:space="0"/>
              <w:right w:val="single" w:color="000000" w:sz="6" w:space="0"/>
            </w:tcBorders>
            <w:vAlign w:val="top"/>
          </w:tcPr>
          <w:p w14:paraId="6631A569">
            <w:pPr>
              <w:pStyle w:val="6"/>
              <w:spacing w:before="31" w:line="247" w:lineRule="auto"/>
              <w:ind w:left="132" w:right="238"/>
              <w:jc w:val="both"/>
              <w:rPr>
                <w:sz w:val="20"/>
                <w:szCs w:val="20"/>
              </w:rPr>
            </w:pPr>
            <w:r>
              <w:rPr>
                <w:spacing w:val="9"/>
                <w:sz w:val="20"/>
                <w:szCs w:val="20"/>
              </w:rPr>
              <w:t>装置内气体需流通顺畅、无短路、无死角；吸附装置的门、焊缝、管道连接处等均应严密，不得漏气，所有螺栓、螺母均应经过表面处理，连接牢固；金属材质装置外壳应采用不锈钢或防腐处理，表面光洁不得有锈蚀、毛刺、凹凸不平等缺陷；风机放置在吸附装</w:t>
            </w:r>
            <w:r>
              <w:rPr>
                <w:spacing w:val="13"/>
                <w:sz w:val="20"/>
                <w:szCs w:val="20"/>
              </w:rPr>
              <w:t>置后端；吸附装置进气和出气管道上设置采样口。</w:t>
            </w:r>
          </w:p>
        </w:tc>
      </w:tr>
      <w:tr w14:paraId="53414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4" w:hRule="atLeast"/>
        </w:trPr>
        <w:tc>
          <w:tcPr>
            <w:tcW w:w="399" w:type="dxa"/>
            <w:vMerge w:val="continue"/>
            <w:tcBorders>
              <w:top w:val="nil"/>
              <w:left w:val="single" w:color="000000" w:sz="6" w:space="0"/>
              <w:bottom w:val="nil"/>
            </w:tcBorders>
            <w:vAlign w:val="top"/>
          </w:tcPr>
          <w:p w14:paraId="5A0E6628">
            <w:pPr>
              <w:rPr>
                <w:rFonts w:ascii="Arial"/>
                <w:sz w:val="21"/>
              </w:rPr>
            </w:pPr>
          </w:p>
        </w:tc>
        <w:tc>
          <w:tcPr>
            <w:tcW w:w="8212" w:type="dxa"/>
            <w:gridSpan w:val="10"/>
            <w:tcBorders>
              <w:top w:val="single" w:color="000000" w:sz="10" w:space="0"/>
              <w:bottom w:val="single" w:color="000000" w:sz="10" w:space="0"/>
              <w:right w:val="single" w:color="000000" w:sz="6" w:space="0"/>
            </w:tcBorders>
            <w:vAlign w:val="top"/>
          </w:tcPr>
          <w:p w14:paraId="6D859243">
            <w:pPr>
              <w:pStyle w:val="6"/>
              <w:spacing w:before="148" w:line="353" w:lineRule="auto"/>
              <w:ind w:left="109" w:right="101" w:firstLine="480"/>
              <w:jc w:val="both"/>
            </w:pPr>
            <w:r>
              <w:rPr>
                <w:spacing w:val="2"/>
              </w:rPr>
              <w:t>为保证活性炭设施的安全运行，需安装防火阀、温度检测报警器、应急降温及压差检测装置，同时污染防治设施需在生产前开启、停产后关闭，产</w:t>
            </w:r>
            <w:r>
              <w:rPr>
                <w:spacing w:val="-1"/>
              </w:rPr>
              <w:t>生的废气经过管道冷却后低于</w:t>
            </w:r>
            <w:r>
              <w:rPr>
                <w:rFonts w:ascii="Times New Roman" w:hAnsi="Times New Roman" w:eastAsia="Times New Roman" w:cs="Times New Roman"/>
                <w:spacing w:val="-1"/>
              </w:rPr>
              <w:t>40</w:t>
            </w:r>
            <w:r>
              <w:rPr>
                <w:spacing w:val="-1"/>
              </w:rPr>
              <w:t>℃</w:t>
            </w:r>
            <w:r>
              <w:rPr>
                <w:spacing w:val="-79"/>
              </w:rPr>
              <w:t xml:space="preserve"> </w:t>
            </w:r>
            <w:r>
              <w:rPr>
                <w:spacing w:val="-1"/>
              </w:rPr>
              <w:t>,</w:t>
            </w:r>
            <w:r>
              <w:rPr>
                <w:spacing w:val="62"/>
              </w:rPr>
              <w:t xml:space="preserve"> </w:t>
            </w:r>
            <w:r>
              <w:rPr>
                <w:spacing w:val="-1"/>
              </w:rPr>
              <w:t>保证活性炭的处理效率及设施的安全正</w:t>
            </w:r>
            <w:r>
              <w:rPr>
                <w:spacing w:val="-3"/>
              </w:rPr>
              <w:t>常运行。</w:t>
            </w:r>
          </w:p>
          <w:p w14:paraId="32CDF10B">
            <w:pPr>
              <w:pStyle w:val="6"/>
              <w:spacing w:before="34" w:line="218" w:lineRule="auto"/>
              <w:ind w:left="586"/>
            </w:pPr>
            <w:r>
              <w:rPr>
                <w:spacing w:val="-2"/>
              </w:rPr>
              <w:t>③技术可行分析</w:t>
            </w:r>
          </w:p>
          <w:p w14:paraId="2C7F6BE1">
            <w:pPr>
              <w:pStyle w:val="6"/>
              <w:spacing w:before="182" w:line="220" w:lineRule="auto"/>
              <w:ind w:left="580"/>
            </w:pPr>
            <w:r>
              <w:rPr>
                <w:rFonts w:ascii="Times New Roman" w:hAnsi="Times New Roman" w:eastAsia="Times New Roman" w:cs="Times New Roman"/>
                <w:spacing w:val="-3"/>
              </w:rPr>
              <w:t>A</w:t>
            </w:r>
            <w:r>
              <w:rPr>
                <w:rFonts w:ascii="Times New Roman" w:hAnsi="Times New Roman" w:eastAsia="Times New Roman" w:cs="Times New Roman"/>
                <w:spacing w:val="-31"/>
              </w:rPr>
              <w:t xml:space="preserve"> </w:t>
            </w:r>
            <w:r>
              <w:rPr>
                <w:spacing w:val="-3"/>
              </w:rPr>
              <w:t>、集气效率可靠性分析</w:t>
            </w:r>
          </w:p>
          <w:p w14:paraId="14C25885">
            <w:pPr>
              <w:pStyle w:val="6"/>
              <w:spacing w:before="134" w:line="352" w:lineRule="auto"/>
              <w:ind w:left="108" w:right="104" w:firstLine="479"/>
            </w:pPr>
            <w:r>
              <w:rPr>
                <w:spacing w:val="5"/>
              </w:rPr>
              <w:t>根据《主要污染物总量减排核算技术指南（</w:t>
            </w:r>
            <w:r>
              <w:rPr>
                <w:rFonts w:ascii="Times New Roman" w:hAnsi="Times New Roman" w:eastAsia="Times New Roman" w:cs="Times New Roman"/>
                <w:spacing w:val="5"/>
              </w:rPr>
              <w:t xml:space="preserve">2022 </w:t>
            </w:r>
            <w:r>
              <w:rPr>
                <w:spacing w:val="5"/>
              </w:rPr>
              <w:t>年修订）</w:t>
            </w:r>
            <w:r>
              <w:rPr>
                <w:spacing w:val="4"/>
              </w:rPr>
              <w:t>》中表</w:t>
            </w:r>
            <w:r>
              <w:rPr>
                <w:rFonts w:ascii="Times New Roman" w:hAnsi="Times New Roman" w:eastAsia="Times New Roman" w:cs="Times New Roman"/>
                <w:spacing w:val="4"/>
              </w:rPr>
              <w:t>2-3</w:t>
            </w:r>
            <w:r>
              <w:rPr>
                <w:spacing w:val="4"/>
              </w:rPr>
              <w:t>废</w:t>
            </w:r>
            <w:r>
              <w:rPr>
                <w:spacing w:val="-1"/>
              </w:rPr>
              <w:t>气收集效率和治理设施去除率通用系数，如下表。</w:t>
            </w:r>
          </w:p>
          <w:p w14:paraId="3D26AC39">
            <w:pPr>
              <w:spacing w:before="139" w:line="234" w:lineRule="auto"/>
              <w:ind w:left="1731"/>
              <w:rPr>
                <w:rFonts w:ascii="黑体" w:hAnsi="黑体" w:eastAsia="黑体" w:cs="黑体"/>
                <w:sz w:val="24"/>
                <w:szCs w:val="24"/>
              </w:rPr>
            </w:pPr>
            <w:r>
              <w:rPr>
                <w:rFonts w:ascii="黑体" w:hAnsi="黑体" w:eastAsia="黑体" w:cs="黑体"/>
                <w:spacing w:val="8"/>
                <w:sz w:val="24"/>
                <w:szCs w:val="24"/>
              </w:rPr>
              <w:t>表</w:t>
            </w:r>
            <w:r>
              <w:rPr>
                <w:rFonts w:ascii="黑体" w:hAnsi="黑体" w:eastAsia="黑体" w:cs="黑体"/>
                <w:spacing w:val="-42"/>
                <w:sz w:val="24"/>
                <w:szCs w:val="24"/>
              </w:rPr>
              <w:t xml:space="preserve"> </w:t>
            </w:r>
            <w:r>
              <w:rPr>
                <w:rFonts w:ascii="Times New Roman" w:hAnsi="Times New Roman" w:eastAsia="Times New Roman" w:cs="Times New Roman"/>
                <w:spacing w:val="8"/>
                <w:sz w:val="24"/>
                <w:szCs w:val="24"/>
              </w:rPr>
              <w:t xml:space="preserve">4.1-10    </w:t>
            </w:r>
            <w:r>
              <w:rPr>
                <w:rFonts w:ascii="黑体" w:hAnsi="黑体" w:eastAsia="黑体" w:cs="黑体"/>
                <w:spacing w:val="8"/>
                <w:sz w:val="24"/>
                <w:szCs w:val="24"/>
              </w:rPr>
              <w:t>废气收集集气效率参考值</w:t>
            </w:r>
            <w:r>
              <w:rPr>
                <w:rFonts w:ascii="黑体" w:hAnsi="黑体" w:eastAsia="黑体" w:cs="黑体"/>
                <w:spacing w:val="7"/>
                <w:sz w:val="24"/>
                <w:szCs w:val="24"/>
              </w:rPr>
              <w:t>一览表</w:t>
            </w:r>
          </w:p>
        </w:tc>
      </w:tr>
      <w:tr w14:paraId="7CC62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399" w:type="dxa"/>
            <w:vMerge w:val="continue"/>
            <w:tcBorders>
              <w:top w:val="nil"/>
              <w:left w:val="single" w:color="000000" w:sz="6" w:space="0"/>
              <w:bottom w:val="nil"/>
            </w:tcBorders>
            <w:vAlign w:val="top"/>
          </w:tcPr>
          <w:p w14:paraId="3C5E1178">
            <w:pPr>
              <w:rPr>
                <w:rFonts w:ascii="Arial"/>
                <w:sz w:val="21"/>
              </w:rPr>
            </w:pPr>
          </w:p>
        </w:tc>
        <w:tc>
          <w:tcPr>
            <w:tcW w:w="1103" w:type="dxa"/>
            <w:gridSpan w:val="2"/>
            <w:vMerge w:val="restart"/>
            <w:tcBorders>
              <w:top w:val="single" w:color="000000" w:sz="10" w:space="0"/>
              <w:bottom w:val="nil"/>
            </w:tcBorders>
            <w:vAlign w:val="top"/>
          </w:tcPr>
          <w:p w14:paraId="67136C02">
            <w:pPr>
              <w:pStyle w:val="6"/>
              <w:spacing w:before="294" w:line="317" w:lineRule="auto"/>
              <w:ind w:left="394" w:right="84" w:hanging="212"/>
              <w:rPr>
                <w:sz w:val="20"/>
                <w:szCs w:val="20"/>
              </w:rPr>
            </w:pPr>
            <w:r>
              <w:rPr>
                <w:spacing w:val="7"/>
                <w:sz w:val="20"/>
                <w:szCs w:val="20"/>
              </w:rPr>
              <w:t>废气收集</w:t>
            </w:r>
            <w:r>
              <w:rPr>
                <w:spacing w:val="4"/>
                <w:sz w:val="20"/>
                <w:szCs w:val="20"/>
              </w:rPr>
              <w:t>方式</w:t>
            </w:r>
          </w:p>
        </w:tc>
        <w:tc>
          <w:tcPr>
            <w:tcW w:w="995" w:type="dxa"/>
            <w:vMerge w:val="restart"/>
            <w:tcBorders>
              <w:top w:val="single" w:color="000000" w:sz="10" w:space="0"/>
              <w:bottom w:val="nil"/>
            </w:tcBorders>
            <w:vAlign w:val="top"/>
          </w:tcPr>
          <w:p w14:paraId="733F0B9D">
            <w:pPr>
              <w:spacing w:line="399" w:lineRule="auto"/>
              <w:rPr>
                <w:rFonts w:ascii="Arial"/>
                <w:sz w:val="21"/>
              </w:rPr>
            </w:pPr>
          </w:p>
          <w:p w14:paraId="43A37FF1">
            <w:pPr>
              <w:pStyle w:val="6"/>
              <w:spacing w:before="65" w:line="228" w:lineRule="auto"/>
              <w:ind w:left="79"/>
              <w:rPr>
                <w:sz w:val="20"/>
                <w:szCs w:val="20"/>
              </w:rPr>
            </w:pPr>
            <w:r>
              <w:rPr>
                <w:spacing w:val="7"/>
                <w:sz w:val="20"/>
                <w:szCs w:val="20"/>
              </w:rPr>
              <w:t>密闭管道</w:t>
            </w:r>
          </w:p>
        </w:tc>
        <w:tc>
          <w:tcPr>
            <w:tcW w:w="1997" w:type="dxa"/>
            <w:gridSpan w:val="3"/>
            <w:tcBorders>
              <w:top w:val="single" w:color="000000" w:sz="10" w:space="0"/>
            </w:tcBorders>
            <w:vAlign w:val="top"/>
          </w:tcPr>
          <w:p w14:paraId="3F0F1FFC">
            <w:pPr>
              <w:pStyle w:val="6"/>
              <w:spacing w:before="94" w:line="228" w:lineRule="auto"/>
              <w:ind w:left="59"/>
              <w:rPr>
                <w:sz w:val="20"/>
                <w:szCs w:val="20"/>
              </w:rPr>
            </w:pPr>
            <w:r>
              <w:rPr>
                <w:spacing w:val="8"/>
                <w:sz w:val="20"/>
                <w:szCs w:val="20"/>
              </w:rPr>
              <w:t>密闭空间（含密闭式</w:t>
            </w:r>
          </w:p>
          <w:p w14:paraId="38077302">
            <w:pPr>
              <w:pStyle w:val="6"/>
              <w:spacing w:before="90" w:line="215" w:lineRule="auto"/>
              <w:ind w:left="581"/>
              <w:rPr>
                <w:sz w:val="20"/>
                <w:szCs w:val="20"/>
              </w:rPr>
            </w:pPr>
            <w:r>
              <w:rPr>
                <w:spacing w:val="5"/>
                <w:sz w:val="20"/>
                <w:szCs w:val="20"/>
              </w:rPr>
              <w:t>集气罩）</w:t>
            </w:r>
          </w:p>
        </w:tc>
        <w:tc>
          <w:tcPr>
            <w:tcW w:w="996" w:type="dxa"/>
            <w:vMerge w:val="restart"/>
            <w:tcBorders>
              <w:top w:val="single" w:color="000000" w:sz="10" w:space="0"/>
              <w:bottom w:val="nil"/>
            </w:tcBorders>
            <w:vAlign w:val="top"/>
          </w:tcPr>
          <w:p w14:paraId="7597ABDA">
            <w:pPr>
              <w:pStyle w:val="6"/>
              <w:spacing w:before="125" w:line="228" w:lineRule="auto"/>
              <w:ind w:left="87"/>
              <w:rPr>
                <w:sz w:val="20"/>
                <w:szCs w:val="20"/>
              </w:rPr>
            </w:pPr>
            <w:r>
              <w:rPr>
                <w:spacing w:val="6"/>
                <w:sz w:val="20"/>
                <w:szCs w:val="20"/>
              </w:rPr>
              <w:t>半密闭集</w:t>
            </w:r>
          </w:p>
          <w:p w14:paraId="72B71087">
            <w:pPr>
              <w:pStyle w:val="6"/>
              <w:spacing w:before="93" w:line="228" w:lineRule="auto"/>
              <w:ind w:left="85"/>
              <w:rPr>
                <w:sz w:val="20"/>
                <w:szCs w:val="20"/>
              </w:rPr>
            </w:pPr>
            <w:r>
              <w:rPr>
                <w:spacing w:val="7"/>
                <w:sz w:val="20"/>
                <w:szCs w:val="20"/>
              </w:rPr>
              <w:t>气罩（含</w:t>
            </w:r>
          </w:p>
          <w:p w14:paraId="744B42BB">
            <w:pPr>
              <w:pStyle w:val="6"/>
              <w:spacing w:before="93" w:line="229" w:lineRule="auto"/>
              <w:ind w:left="84"/>
              <w:rPr>
                <w:sz w:val="20"/>
                <w:szCs w:val="20"/>
              </w:rPr>
            </w:pPr>
            <w:r>
              <w:rPr>
                <w:spacing w:val="5"/>
                <w:sz w:val="20"/>
                <w:szCs w:val="20"/>
              </w:rPr>
              <w:t>排气柜）</w:t>
            </w:r>
          </w:p>
        </w:tc>
        <w:tc>
          <w:tcPr>
            <w:tcW w:w="999" w:type="dxa"/>
            <w:vMerge w:val="restart"/>
            <w:tcBorders>
              <w:top w:val="single" w:color="000000" w:sz="10" w:space="0"/>
              <w:bottom w:val="nil"/>
            </w:tcBorders>
            <w:vAlign w:val="top"/>
          </w:tcPr>
          <w:p w14:paraId="0DC6DE0F">
            <w:pPr>
              <w:pStyle w:val="6"/>
              <w:spacing w:before="125" w:line="228" w:lineRule="auto"/>
              <w:ind w:left="86"/>
              <w:rPr>
                <w:sz w:val="20"/>
                <w:szCs w:val="20"/>
              </w:rPr>
            </w:pPr>
            <w:r>
              <w:rPr>
                <w:spacing w:val="7"/>
                <w:sz w:val="20"/>
                <w:szCs w:val="20"/>
              </w:rPr>
              <w:t>包围型集</w:t>
            </w:r>
          </w:p>
          <w:p w14:paraId="6911691E">
            <w:pPr>
              <w:pStyle w:val="6"/>
              <w:spacing w:before="93" w:line="228" w:lineRule="auto"/>
              <w:ind w:left="37"/>
              <w:rPr>
                <w:sz w:val="20"/>
                <w:szCs w:val="20"/>
              </w:rPr>
            </w:pPr>
            <w:r>
              <w:rPr>
                <w:spacing w:val="-14"/>
                <w:sz w:val="20"/>
                <w:szCs w:val="20"/>
              </w:rPr>
              <w:t>气罩（含软</w:t>
            </w:r>
          </w:p>
          <w:p w14:paraId="3420B1C4">
            <w:pPr>
              <w:pStyle w:val="6"/>
              <w:spacing w:before="93" w:line="229" w:lineRule="auto"/>
              <w:ind w:left="303"/>
              <w:rPr>
                <w:sz w:val="20"/>
                <w:szCs w:val="20"/>
              </w:rPr>
            </w:pPr>
            <w:r>
              <w:rPr>
                <w:spacing w:val="-3"/>
                <w:sz w:val="20"/>
                <w:szCs w:val="20"/>
              </w:rPr>
              <w:t>帘）</w:t>
            </w:r>
          </w:p>
        </w:tc>
        <w:tc>
          <w:tcPr>
            <w:tcW w:w="999" w:type="dxa"/>
            <w:vMerge w:val="restart"/>
            <w:tcBorders>
              <w:top w:val="single" w:color="000000" w:sz="10" w:space="0"/>
              <w:bottom w:val="nil"/>
            </w:tcBorders>
            <w:vAlign w:val="top"/>
          </w:tcPr>
          <w:p w14:paraId="5B80D8EF">
            <w:pPr>
              <w:pStyle w:val="6"/>
              <w:spacing w:before="125" w:line="228" w:lineRule="auto"/>
              <w:ind w:left="90"/>
              <w:rPr>
                <w:sz w:val="20"/>
                <w:szCs w:val="20"/>
              </w:rPr>
            </w:pPr>
            <w:r>
              <w:rPr>
                <w:spacing w:val="6"/>
                <w:sz w:val="20"/>
                <w:szCs w:val="20"/>
              </w:rPr>
              <w:t>符合标准</w:t>
            </w:r>
          </w:p>
          <w:p w14:paraId="345689BE">
            <w:pPr>
              <w:pStyle w:val="6"/>
              <w:spacing w:before="93" w:line="229" w:lineRule="auto"/>
              <w:ind w:left="89"/>
              <w:rPr>
                <w:sz w:val="20"/>
                <w:szCs w:val="20"/>
              </w:rPr>
            </w:pPr>
            <w:r>
              <w:rPr>
                <w:spacing w:val="7"/>
                <w:sz w:val="20"/>
                <w:szCs w:val="20"/>
              </w:rPr>
              <w:t>要求的外</w:t>
            </w:r>
          </w:p>
          <w:p w14:paraId="389F919B">
            <w:pPr>
              <w:pStyle w:val="6"/>
              <w:spacing w:before="93" w:line="228" w:lineRule="auto"/>
              <w:ind w:left="91"/>
              <w:rPr>
                <w:sz w:val="20"/>
                <w:szCs w:val="20"/>
              </w:rPr>
            </w:pPr>
            <w:r>
              <w:rPr>
                <w:spacing w:val="6"/>
                <w:sz w:val="20"/>
                <w:szCs w:val="20"/>
              </w:rPr>
              <w:t>部集气罩</w:t>
            </w:r>
          </w:p>
        </w:tc>
        <w:tc>
          <w:tcPr>
            <w:tcW w:w="1123" w:type="dxa"/>
            <w:vMerge w:val="restart"/>
            <w:tcBorders>
              <w:top w:val="single" w:color="000000" w:sz="10" w:space="0"/>
              <w:bottom w:val="nil"/>
              <w:right w:val="single" w:color="000000" w:sz="6" w:space="0"/>
            </w:tcBorders>
            <w:vAlign w:val="top"/>
          </w:tcPr>
          <w:p w14:paraId="71E55A83">
            <w:pPr>
              <w:pStyle w:val="6"/>
              <w:spacing w:before="294" w:line="317" w:lineRule="auto"/>
              <w:ind w:left="302" w:right="192" w:hanging="211"/>
              <w:rPr>
                <w:sz w:val="20"/>
                <w:szCs w:val="20"/>
              </w:rPr>
            </w:pPr>
            <w:r>
              <w:rPr>
                <w:spacing w:val="7"/>
                <w:sz w:val="20"/>
                <w:szCs w:val="20"/>
              </w:rPr>
              <w:t>其他收集</w:t>
            </w:r>
            <w:r>
              <w:rPr>
                <w:spacing w:val="4"/>
                <w:sz w:val="20"/>
                <w:szCs w:val="20"/>
              </w:rPr>
              <w:t>方式</w:t>
            </w:r>
          </w:p>
        </w:tc>
      </w:tr>
      <w:tr w14:paraId="38DA9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9" w:type="dxa"/>
            <w:vMerge w:val="continue"/>
            <w:tcBorders>
              <w:top w:val="nil"/>
              <w:left w:val="single" w:color="000000" w:sz="6" w:space="0"/>
              <w:bottom w:val="nil"/>
            </w:tcBorders>
            <w:vAlign w:val="top"/>
          </w:tcPr>
          <w:p w14:paraId="2B4B3DF7">
            <w:pPr>
              <w:rPr>
                <w:rFonts w:ascii="Arial"/>
                <w:sz w:val="21"/>
              </w:rPr>
            </w:pPr>
          </w:p>
        </w:tc>
        <w:tc>
          <w:tcPr>
            <w:tcW w:w="1103" w:type="dxa"/>
            <w:gridSpan w:val="2"/>
            <w:vMerge w:val="continue"/>
            <w:tcBorders>
              <w:top w:val="nil"/>
            </w:tcBorders>
            <w:vAlign w:val="top"/>
          </w:tcPr>
          <w:p w14:paraId="595CFCAB">
            <w:pPr>
              <w:rPr>
                <w:rFonts w:ascii="Arial"/>
                <w:sz w:val="21"/>
              </w:rPr>
            </w:pPr>
          </w:p>
        </w:tc>
        <w:tc>
          <w:tcPr>
            <w:tcW w:w="995" w:type="dxa"/>
            <w:vMerge w:val="continue"/>
            <w:tcBorders>
              <w:top w:val="nil"/>
            </w:tcBorders>
            <w:vAlign w:val="top"/>
          </w:tcPr>
          <w:p w14:paraId="1A285C77">
            <w:pPr>
              <w:rPr>
                <w:rFonts w:ascii="Arial"/>
                <w:sz w:val="21"/>
              </w:rPr>
            </w:pPr>
          </w:p>
        </w:tc>
        <w:tc>
          <w:tcPr>
            <w:tcW w:w="997" w:type="dxa"/>
            <w:gridSpan w:val="2"/>
            <w:vAlign w:val="top"/>
          </w:tcPr>
          <w:p w14:paraId="5CB87761">
            <w:pPr>
              <w:pStyle w:val="6"/>
              <w:spacing w:before="132" w:line="228" w:lineRule="auto"/>
              <w:ind w:left="299"/>
              <w:rPr>
                <w:sz w:val="20"/>
                <w:szCs w:val="20"/>
              </w:rPr>
            </w:pPr>
            <w:r>
              <w:rPr>
                <w:sz w:val="20"/>
                <w:szCs w:val="20"/>
              </w:rPr>
              <w:t>负压</w:t>
            </w:r>
          </w:p>
        </w:tc>
        <w:tc>
          <w:tcPr>
            <w:tcW w:w="1000" w:type="dxa"/>
            <w:vAlign w:val="top"/>
          </w:tcPr>
          <w:p w14:paraId="5B938617">
            <w:pPr>
              <w:pStyle w:val="6"/>
              <w:spacing w:before="131" w:line="232" w:lineRule="auto"/>
              <w:ind w:left="299"/>
              <w:rPr>
                <w:sz w:val="20"/>
                <w:szCs w:val="20"/>
              </w:rPr>
            </w:pPr>
            <w:r>
              <w:rPr>
                <w:spacing w:val="2"/>
                <w:sz w:val="20"/>
                <w:szCs w:val="20"/>
              </w:rPr>
              <w:t>正压</w:t>
            </w:r>
          </w:p>
        </w:tc>
        <w:tc>
          <w:tcPr>
            <w:tcW w:w="996" w:type="dxa"/>
            <w:vMerge w:val="continue"/>
            <w:tcBorders>
              <w:top w:val="nil"/>
            </w:tcBorders>
            <w:vAlign w:val="top"/>
          </w:tcPr>
          <w:p w14:paraId="426710CB">
            <w:pPr>
              <w:rPr>
                <w:rFonts w:ascii="Arial"/>
                <w:sz w:val="21"/>
              </w:rPr>
            </w:pPr>
          </w:p>
        </w:tc>
        <w:tc>
          <w:tcPr>
            <w:tcW w:w="999" w:type="dxa"/>
            <w:vMerge w:val="continue"/>
            <w:tcBorders>
              <w:top w:val="nil"/>
            </w:tcBorders>
            <w:vAlign w:val="top"/>
          </w:tcPr>
          <w:p w14:paraId="788202B2">
            <w:pPr>
              <w:rPr>
                <w:rFonts w:ascii="Arial"/>
                <w:sz w:val="21"/>
              </w:rPr>
            </w:pPr>
          </w:p>
        </w:tc>
        <w:tc>
          <w:tcPr>
            <w:tcW w:w="999" w:type="dxa"/>
            <w:vMerge w:val="continue"/>
            <w:tcBorders>
              <w:top w:val="nil"/>
            </w:tcBorders>
            <w:vAlign w:val="top"/>
          </w:tcPr>
          <w:p w14:paraId="5CE5D39F">
            <w:pPr>
              <w:rPr>
                <w:rFonts w:ascii="Arial"/>
                <w:sz w:val="21"/>
              </w:rPr>
            </w:pPr>
          </w:p>
        </w:tc>
        <w:tc>
          <w:tcPr>
            <w:tcW w:w="1123" w:type="dxa"/>
            <w:vMerge w:val="continue"/>
            <w:tcBorders>
              <w:top w:val="nil"/>
              <w:right w:val="single" w:color="000000" w:sz="6" w:space="0"/>
            </w:tcBorders>
            <w:vAlign w:val="top"/>
          </w:tcPr>
          <w:p w14:paraId="2BAC0C78">
            <w:pPr>
              <w:rPr>
                <w:rFonts w:ascii="Arial"/>
                <w:sz w:val="21"/>
              </w:rPr>
            </w:pPr>
          </w:p>
        </w:tc>
      </w:tr>
      <w:tr w14:paraId="3782D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99" w:type="dxa"/>
            <w:vMerge w:val="continue"/>
            <w:tcBorders>
              <w:top w:val="nil"/>
              <w:left w:val="single" w:color="000000" w:sz="6" w:space="0"/>
              <w:bottom w:val="nil"/>
            </w:tcBorders>
            <w:vAlign w:val="top"/>
          </w:tcPr>
          <w:p w14:paraId="0265AF62">
            <w:pPr>
              <w:rPr>
                <w:rFonts w:ascii="Arial"/>
                <w:sz w:val="21"/>
              </w:rPr>
            </w:pPr>
          </w:p>
        </w:tc>
        <w:tc>
          <w:tcPr>
            <w:tcW w:w="1103" w:type="dxa"/>
            <w:gridSpan w:val="2"/>
            <w:tcBorders>
              <w:bottom w:val="single" w:color="000000" w:sz="10" w:space="0"/>
            </w:tcBorders>
            <w:vAlign w:val="top"/>
          </w:tcPr>
          <w:p w14:paraId="770A292F">
            <w:pPr>
              <w:pStyle w:val="6"/>
              <w:spacing w:before="130" w:line="228" w:lineRule="auto"/>
              <w:ind w:left="190"/>
              <w:rPr>
                <w:sz w:val="20"/>
                <w:szCs w:val="20"/>
              </w:rPr>
            </w:pPr>
            <w:r>
              <w:rPr>
                <w:spacing w:val="5"/>
                <w:sz w:val="20"/>
                <w:szCs w:val="20"/>
              </w:rPr>
              <w:t>收集效率</w:t>
            </w:r>
          </w:p>
        </w:tc>
        <w:tc>
          <w:tcPr>
            <w:tcW w:w="995" w:type="dxa"/>
            <w:tcBorders>
              <w:bottom w:val="single" w:color="000000" w:sz="10" w:space="0"/>
            </w:tcBorders>
            <w:vAlign w:val="top"/>
          </w:tcPr>
          <w:p w14:paraId="47E91A18">
            <w:pPr>
              <w:spacing w:before="99"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w:t>
            </w:r>
          </w:p>
        </w:tc>
        <w:tc>
          <w:tcPr>
            <w:tcW w:w="997" w:type="dxa"/>
            <w:gridSpan w:val="2"/>
            <w:tcBorders>
              <w:bottom w:val="single" w:color="000000" w:sz="10" w:space="0"/>
            </w:tcBorders>
            <w:vAlign w:val="top"/>
          </w:tcPr>
          <w:p w14:paraId="26009EC8">
            <w:pPr>
              <w:spacing w:before="99"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w:t>
            </w:r>
          </w:p>
        </w:tc>
        <w:tc>
          <w:tcPr>
            <w:tcW w:w="1000" w:type="dxa"/>
            <w:tcBorders>
              <w:bottom w:val="single" w:color="000000" w:sz="10" w:space="0"/>
            </w:tcBorders>
            <w:vAlign w:val="top"/>
          </w:tcPr>
          <w:p w14:paraId="6A3220EF">
            <w:pPr>
              <w:spacing w:before="99" w:line="274" w:lineRule="exact"/>
              <w:ind w:left="31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w:t>
            </w:r>
          </w:p>
        </w:tc>
        <w:tc>
          <w:tcPr>
            <w:tcW w:w="996" w:type="dxa"/>
            <w:tcBorders>
              <w:bottom w:val="single" w:color="000000" w:sz="10" w:space="0"/>
            </w:tcBorders>
            <w:vAlign w:val="top"/>
          </w:tcPr>
          <w:p w14:paraId="3CBB8464">
            <w:pPr>
              <w:spacing w:before="99"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65%</w:t>
            </w:r>
          </w:p>
        </w:tc>
        <w:tc>
          <w:tcPr>
            <w:tcW w:w="999" w:type="dxa"/>
            <w:tcBorders>
              <w:bottom w:val="single" w:color="000000" w:sz="10" w:space="0"/>
            </w:tcBorders>
            <w:vAlign w:val="top"/>
          </w:tcPr>
          <w:p w14:paraId="2B9ED194">
            <w:pPr>
              <w:spacing w:before="99" w:line="274" w:lineRule="exact"/>
              <w:ind w:left="31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w:t>
            </w:r>
          </w:p>
        </w:tc>
        <w:tc>
          <w:tcPr>
            <w:tcW w:w="999" w:type="dxa"/>
            <w:tcBorders>
              <w:bottom w:val="single" w:color="000000" w:sz="10" w:space="0"/>
            </w:tcBorders>
            <w:vAlign w:val="top"/>
          </w:tcPr>
          <w:p w14:paraId="2D57970E">
            <w:pPr>
              <w:spacing w:before="99" w:line="274"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w:t>
            </w:r>
          </w:p>
        </w:tc>
        <w:tc>
          <w:tcPr>
            <w:tcW w:w="1123" w:type="dxa"/>
            <w:tcBorders>
              <w:bottom w:val="single" w:color="000000" w:sz="10" w:space="0"/>
              <w:right w:val="single" w:color="000000" w:sz="6" w:space="0"/>
            </w:tcBorders>
            <w:vAlign w:val="top"/>
          </w:tcPr>
          <w:p w14:paraId="60BDA523">
            <w:pPr>
              <w:spacing w:before="99"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w:t>
            </w:r>
          </w:p>
        </w:tc>
      </w:tr>
      <w:tr w14:paraId="6D5BC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2" w:hRule="atLeast"/>
        </w:trPr>
        <w:tc>
          <w:tcPr>
            <w:tcW w:w="399" w:type="dxa"/>
            <w:vMerge w:val="continue"/>
            <w:tcBorders>
              <w:top w:val="nil"/>
              <w:left w:val="single" w:color="000000" w:sz="6" w:space="0"/>
              <w:bottom w:val="single" w:color="000000" w:sz="6" w:space="0"/>
            </w:tcBorders>
            <w:vAlign w:val="top"/>
          </w:tcPr>
          <w:p w14:paraId="206F059A">
            <w:pPr>
              <w:rPr>
                <w:rFonts w:ascii="Arial"/>
                <w:sz w:val="21"/>
              </w:rPr>
            </w:pPr>
          </w:p>
        </w:tc>
        <w:tc>
          <w:tcPr>
            <w:tcW w:w="8212" w:type="dxa"/>
            <w:gridSpan w:val="10"/>
            <w:tcBorders>
              <w:top w:val="single" w:color="000000" w:sz="10" w:space="0"/>
              <w:bottom w:val="single" w:color="000000" w:sz="6" w:space="0"/>
              <w:right w:val="single" w:color="000000" w:sz="6" w:space="0"/>
            </w:tcBorders>
            <w:vAlign w:val="top"/>
          </w:tcPr>
          <w:p w14:paraId="6643DDA1">
            <w:pPr>
              <w:pStyle w:val="6"/>
              <w:spacing w:before="157" w:line="359" w:lineRule="auto"/>
              <w:ind w:left="107" w:right="38" w:firstLine="481"/>
              <w:jc w:val="both"/>
            </w:pPr>
            <w:r>
              <w:rPr>
                <w:spacing w:val="2"/>
              </w:rPr>
              <w:t>本项目挤出、注塑（打样）工序在密闭的设备内进行，拟在挤出机、注塑机出料口处设置密闭式集气罩，并设置抽风装置，将废气强制性的向处理装置流动。为了确保项目集气收集效果，要求项目保证废气收集系统与生产</w:t>
            </w:r>
            <w:r>
              <w:rPr>
                <w:spacing w:val="-3"/>
              </w:rPr>
              <w:t>设备自动同步启动，保证车间的密闭性，降低无组织废气排放。经过该</w:t>
            </w:r>
            <w:r>
              <w:rPr>
                <w:spacing w:val="-4"/>
              </w:rPr>
              <w:t>措施，</w:t>
            </w:r>
            <w:r>
              <w:t>集气效率可达</w:t>
            </w:r>
            <w:r>
              <w:rPr>
                <w:spacing w:val="-39"/>
              </w:rPr>
              <w:t xml:space="preserve"> </w:t>
            </w:r>
            <w:r>
              <w:rPr>
                <w:rFonts w:ascii="Times New Roman" w:hAnsi="Times New Roman" w:eastAsia="Times New Roman" w:cs="Times New Roman"/>
              </w:rPr>
              <w:t>80%</w:t>
            </w:r>
            <w:r>
              <w:rPr>
                <w:rFonts w:ascii="Times New Roman" w:hAnsi="Times New Roman" w:eastAsia="Times New Roman" w:cs="Times New Roman"/>
                <w:spacing w:val="-32"/>
              </w:rPr>
              <w:t xml:space="preserve"> </w:t>
            </w:r>
            <w:r>
              <w:t>，满足《福建省环保厅关于印发福建省重点行业挥发性有</w:t>
            </w:r>
            <w:r>
              <w:rPr>
                <w:spacing w:val="-1"/>
              </w:rPr>
              <w:t>机物排放控制要求</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的通知》</w:t>
            </w:r>
            <w:r>
              <w:rPr>
                <w:rFonts w:ascii="Times New Roman" w:hAnsi="Times New Roman" w:eastAsia="Times New Roman" w:cs="Times New Roman"/>
                <w:spacing w:val="-1"/>
              </w:rPr>
              <w:t>(</w:t>
            </w:r>
            <w:r>
              <w:rPr>
                <w:spacing w:val="-1"/>
              </w:rPr>
              <w:t>闽环保大气〔</w:t>
            </w:r>
            <w:r>
              <w:rPr>
                <w:rFonts w:ascii="Times New Roman" w:hAnsi="Times New Roman" w:eastAsia="Times New Roman" w:cs="Times New Roman"/>
                <w:spacing w:val="-1"/>
              </w:rPr>
              <w:t>2017</w:t>
            </w:r>
            <w:r>
              <w:rPr>
                <w:spacing w:val="-1"/>
              </w:rPr>
              <w:t>〕</w:t>
            </w:r>
            <w:r>
              <w:rPr>
                <w:rFonts w:ascii="Times New Roman" w:hAnsi="Times New Roman" w:eastAsia="Times New Roman" w:cs="Times New Roman"/>
                <w:spacing w:val="-1"/>
              </w:rPr>
              <w:t>9</w:t>
            </w:r>
            <w:r>
              <w:rPr>
                <w:rFonts w:ascii="Times New Roman" w:hAnsi="Times New Roman" w:eastAsia="Times New Roman" w:cs="Times New Roman"/>
                <w:spacing w:val="27"/>
              </w:rPr>
              <w:t xml:space="preserve"> </w:t>
            </w:r>
            <w:r>
              <w:rPr>
                <w:spacing w:val="-1"/>
              </w:rPr>
              <w:t>号</w:t>
            </w:r>
            <w:r>
              <w:rPr>
                <w:rFonts w:ascii="Times New Roman" w:hAnsi="Times New Roman" w:eastAsia="Times New Roman" w:cs="Times New Roman"/>
                <w:spacing w:val="-1"/>
              </w:rPr>
              <w:t>)</w:t>
            </w:r>
            <w:r>
              <w:rPr>
                <w:spacing w:val="-1"/>
              </w:rPr>
              <w:t>文件的要求。</w:t>
            </w:r>
          </w:p>
          <w:p w14:paraId="727401EF">
            <w:pPr>
              <w:pStyle w:val="6"/>
              <w:spacing w:line="220" w:lineRule="auto"/>
              <w:ind w:left="582"/>
            </w:pPr>
            <w:r>
              <w:rPr>
                <w:rFonts w:ascii="Times New Roman" w:hAnsi="Times New Roman" w:eastAsia="Times New Roman" w:cs="Times New Roman"/>
                <w:spacing w:val="-4"/>
              </w:rPr>
              <w:t>B</w:t>
            </w:r>
            <w:r>
              <w:rPr>
                <w:rFonts w:ascii="Times New Roman" w:hAnsi="Times New Roman" w:eastAsia="Times New Roman" w:cs="Times New Roman"/>
                <w:spacing w:val="-29"/>
              </w:rPr>
              <w:t xml:space="preserve"> </w:t>
            </w:r>
            <w:r>
              <w:rPr>
                <w:spacing w:val="-4"/>
              </w:rPr>
              <w:t>、活性炭更换频次</w:t>
            </w:r>
          </w:p>
        </w:tc>
      </w:tr>
    </w:tbl>
    <w:p w14:paraId="2D6B17AE">
      <w:pPr>
        <w:rPr>
          <w:rFonts w:ascii="Arial"/>
          <w:sz w:val="21"/>
        </w:rPr>
      </w:pPr>
    </w:p>
    <w:p w14:paraId="2DE574AF">
      <w:pPr>
        <w:rPr>
          <w:rFonts w:ascii="Arial" w:hAnsi="Arial" w:eastAsia="Arial" w:cs="Arial"/>
          <w:sz w:val="21"/>
          <w:szCs w:val="21"/>
        </w:rPr>
        <w:sectPr>
          <w:footerReference r:id="rId74" w:type="default"/>
          <w:pgSz w:w="11907" w:h="16840"/>
          <w:pgMar w:top="400" w:right="1640" w:bottom="1072" w:left="1640" w:header="0" w:footer="835" w:gutter="0"/>
          <w:cols w:space="720" w:num="1"/>
        </w:sectPr>
      </w:pPr>
    </w:p>
    <w:p w14:paraId="1094A355">
      <w:pPr>
        <w:spacing w:before="19"/>
      </w:pPr>
    </w:p>
    <w:p w14:paraId="5B2D93B7">
      <w:pPr>
        <w:spacing w:before="19"/>
      </w:pPr>
    </w:p>
    <w:p w14:paraId="20392FDE">
      <w:pPr>
        <w:spacing w:before="19"/>
      </w:pPr>
    </w:p>
    <w:p w14:paraId="786E039A">
      <w:pPr>
        <w:spacing w:before="18"/>
      </w:pPr>
    </w:p>
    <w:p w14:paraId="622BDAE6">
      <w:pPr>
        <w:spacing w:before="18"/>
      </w:pPr>
    </w:p>
    <w:tbl>
      <w:tblPr>
        <w:tblStyle w:val="5"/>
        <w:tblW w:w="86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9"/>
        <w:gridCol w:w="8215"/>
      </w:tblGrid>
      <w:tr w14:paraId="3E589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62" w:hRule="atLeast"/>
        </w:trPr>
        <w:tc>
          <w:tcPr>
            <w:tcW w:w="399" w:type="dxa"/>
            <w:tcBorders>
              <w:right w:val="single" w:color="000000" w:sz="2" w:space="0"/>
            </w:tcBorders>
            <w:vAlign w:val="top"/>
          </w:tcPr>
          <w:p w14:paraId="4A967235">
            <w:pPr>
              <w:rPr>
                <w:rFonts w:ascii="Arial"/>
                <w:sz w:val="21"/>
              </w:rPr>
            </w:pPr>
          </w:p>
        </w:tc>
        <w:tc>
          <w:tcPr>
            <w:tcW w:w="8215" w:type="dxa"/>
            <w:tcBorders>
              <w:left w:val="single" w:color="000000" w:sz="2" w:space="0"/>
            </w:tcBorders>
            <w:vAlign w:val="top"/>
          </w:tcPr>
          <w:p w14:paraId="4E876FE8">
            <w:pPr>
              <w:pStyle w:val="6"/>
              <w:spacing w:before="36" w:line="358" w:lineRule="auto"/>
              <w:ind w:left="108" w:right="104" w:firstLine="480"/>
              <w:jc w:val="both"/>
            </w:pPr>
            <w:r>
              <w:rPr>
                <w:spacing w:val="2"/>
              </w:rPr>
              <w:t>参考浙江省生态厅发布的《分散吸附—集中再生活性炭法挥发性有机物</w:t>
            </w:r>
            <w:r>
              <w:rPr>
                <w:spacing w:val="-3"/>
              </w:rPr>
              <w:t>治理体系建设技术指南</w:t>
            </w:r>
            <w:r>
              <w:rPr>
                <w:rFonts w:ascii="Times New Roman" w:hAnsi="Times New Roman" w:eastAsia="Times New Roman" w:cs="Times New Roman"/>
                <w:spacing w:val="-3"/>
              </w:rPr>
              <w:t>(</w:t>
            </w:r>
            <w:r>
              <w:rPr>
                <w:spacing w:val="-3"/>
              </w:rPr>
              <w:t>试行</w:t>
            </w:r>
            <w:r>
              <w:rPr>
                <w:rFonts w:ascii="Times New Roman" w:hAnsi="Times New Roman" w:eastAsia="Times New Roman" w:cs="Times New Roman"/>
                <w:spacing w:val="-3"/>
              </w:rPr>
              <w:t>)</w:t>
            </w:r>
            <w:r>
              <w:rPr>
                <w:spacing w:val="-3"/>
              </w:rPr>
              <w:t>》，用于</w:t>
            </w:r>
            <w:r>
              <w:rPr>
                <w:spacing w:val="-58"/>
              </w:rPr>
              <w:t xml:space="preserve"> </w:t>
            </w:r>
            <w:r>
              <w:rPr>
                <w:rFonts w:ascii="Times New Roman" w:hAnsi="Times New Roman" w:eastAsia="Times New Roman" w:cs="Times New Roman"/>
                <w:spacing w:val="-3"/>
              </w:rPr>
              <w:t>VOCs</w:t>
            </w:r>
            <w:r>
              <w:rPr>
                <w:rFonts w:ascii="Times New Roman" w:hAnsi="Times New Roman" w:eastAsia="Times New Roman" w:cs="Times New Roman"/>
                <w:spacing w:val="18"/>
              </w:rPr>
              <w:t xml:space="preserve"> </w:t>
            </w:r>
            <w:r>
              <w:rPr>
                <w:spacing w:val="-3"/>
              </w:rPr>
              <w:t>治理的活性炭采用煤质活性</w:t>
            </w:r>
            <w:r>
              <w:rPr>
                <w:spacing w:val="-4"/>
              </w:rPr>
              <w:t>炭或木质活性炭，活性炭的结构应为颗粒活性炭。活性炭技术指标宜符合</w:t>
            </w:r>
            <w:r>
              <w:rPr>
                <w:spacing w:val="-55"/>
              </w:rPr>
              <w:t xml:space="preserve"> </w:t>
            </w:r>
            <w:r>
              <w:rPr>
                <w:rFonts w:ascii="Times New Roman" w:hAnsi="Times New Roman" w:eastAsia="Times New Roman" w:cs="Times New Roman"/>
                <w:spacing w:val="-5"/>
              </w:rPr>
              <w:t>LYI3284</w:t>
            </w:r>
            <w:r>
              <w:rPr>
                <w:spacing w:val="2"/>
              </w:rPr>
              <w:t>规定的优级品颗粒活性炭技术要求，颗粒活性炭技术指标应至少符合以下要</w:t>
            </w:r>
            <w:r>
              <w:rPr>
                <w:spacing w:val="1"/>
              </w:rPr>
              <w:t>求：碘吸附值不低于</w:t>
            </w:r>
            <w:r>
              <w:rPr>
                <w:spacing w:val="-27"/>
              </w:rPr>
              <w:t xml:space="preserve"> </w:t>
            </w:r>
            <w:r>
              <w:rPr>
                <w:rFonts w:ascii="Times New Roman" w:hAnsi="Times New Roman" w:eastAsia="Times New Roman" w:cs="Times New Roman"/>
                <w:spacing w:val="1"/>
              </w:rPr>
              <w:t>800</w:t>
            </w:r>
            <w:r>
              <w:rPr>
                <w:rFonts w:ascii="Times New Roman" w:hAnsi="Times New Roman" w:eastAsia="Times New Roman" w:cs="Times New Roman"/>
              </w:rPr>
              <w:t>mg</w:t>
            </w:r>
            <w:r>
              <w:rPr>
                <w:rFonts w:ascii="Times New Roman" w:hAnsi="Times New Roman" w:eastAsia="Times New Roman" w:cs="Times New Roman"/>
                <w:spacing w:val="1"/>
              </w:rPr>
              <w:t xml:space="preserve">/g </w:t>
            </w:r>
            <w:r>
              <w:rPr>
                <w:spacing w:val="1"/>
              </w:rPr>
              <w:t>或四氯化碳吸附率不低于</w:t>
            </w:r>
            <w:r>
              <w:rPr>
                <w:rFonts w:ascii="Times New Roman" w:hAnsi="Times New Roman" w:eastAsia="Times New Roman" w:cs="Times New Roman"/>
                <w:spacing w:val="1"/>
              </w:rPr>
              <w:t>60%</w:t>
            </w:r>
            <w:r>
              <w:rPr>
                <w:rFonts w:ascii="Times New Roman" w:hAnsi="Times New Roman" w:eastAsia="Times New Roman" w:cs="Times New Roman"/>
                <w:spacing w:val="-33"/>
              </w:rPr>
              <w:t xml:space="preserve"> </w:t>
            </w:r>
            <w:r>
              <w:rPr>
                <w:spacing w:val="1"/>
              </w:rPr>
              <w:t>，原则上活性炭更换周期一般不应超过累计运行</w:t>
            </w:r>
            <w:r>
              <w:rPr>
                <w:spacing w:val="-49"/>
              </w:rPr>
              <w:t xml:space="preserve"> </w:t>
            </w:r>
            <w:r>
              <w:rPr>
                <w:rFonts w:ascii="Times New Roman" w:hAnsi="Times New Roman" w:eastAsia="Times New Roman" w:cs="Times New Roman"/>
                <w:spacing w:val="1"/>
              </w:rPr>
              <w:t>500</w:t>
            </w:r>
            <w:r>
              <w:rPr>
                <w:rFonts w:ascii="Times New Roman" w:hAnsi="Times New Roman" w:eastAsia="Times New Roman" w:cs="Times New Roman"/>
                <w:spacing w:val="16"/>
                <w:w w:val="101"/>
              </w:rPr>
              <w:t xml:space="preserve"> </w:t>
            </w:r>
            <w:r>
              <w:rPr>
                <w:spacing w:val="1"/>
              </w:rPr>
              <w:t>小时或</w:t>
            </w:r>
            <w:r>
              <w:rPr>
                <w:rFonts w:ascii="Times New Roman" w:hAnsi="Times New Roman" w:eastAsia="Times New Roman" w:cs="Times New Roman"/>
                <w:spacing w:val="1"/>
              </w:rPr>
              <w:t>3</w:t>
            </w:r>
            <w:r>
              <w:rPr>
                <w:rFonts w:ascii="Times New Roman" w:hAnsi="Times New Roman" w:eastAsia="Times New Roman" w:cs="Times New Roman"/>
              </w:rPr>
              <w:t xml:space="preserve"> </w:t>
            </w:r>
            <w:r>
              <w:t>个月。</w:t>
            </w:r>
          </w:p>
          <w:p w14:paraId="42815981">
            <w:pPr>
              <w:pStyle w:val="6"/>
              <w:spacing w:before="13" w:line="345" w:lineRule="auto"/>
              <w:ind w:left="119" w:firstLine="463"/>
              <w:jc w:val="both"/>
            </w:pPr>
            <w:r>
              <w:rPr>
                <w:spacing w:val="-13"/>
              </w:rPr>
              <w:t>更换周期参照《深圳市工业有机废气治理用活性炭更换技术指引（试行）》</w:t>
            </w:r>
            <w:r>
              <w:rPr>
                <w:spacing w:val="4"/>
              </w:rPr>
              <w:t xml:space="preserve"> </w:t>
            </w:r>
            <w:r>
              <w:rPr>
                <w:spacing w:val="-6"/>
              </w:rPr>
              <w:t>（深环办〔</w:t>
            </w:r>
            <w:r>
              <w:rPr>
                <w:rFonts w:ascii="Times New Roman" w:hAnsi="Times New Roman" w:eastAsia="Times New Roman" w:cs="Times New Roman"/>
                <w:spacing w:val="-6"/>
              </w:rPr>
              <w:t>2023</w:t>
            </w:r>
            <w:r>
              <w:rPr>
                <w:spacing w:val="-6"/>
              </w:rPr>
              <w:t>〕</w:t>
            </w:r>
            <w:r>
              <w:rPr>
                <w:rFonts w:ascii="Times New Roman" w:hAnsi="Times New Roman" w:eastAsia="Times New Roman" w:cs="Times New Roman"/>
                <w:spacing w:val="-6"/>
              </w:rPr>
              <w:t>66</w:t>
            </w:r>
            <w:r>
              <w:rPr>
                <w:rFonts w:ascii="Times New Roman" w:hAnsi="Times New Roman" w:eastAsia="Times New Roman" w:cs="Times New Roman"/>
                <w:spacing w:val="14"/>
              </w:rPr>
              <w:t xml:space="preserve"> </w:t>
            </w:r>
            <w:r>
              <w:rPr>
                <w:spacing w:val="-6"/>
              </w:rPr>
              <w:t>号</w:t>
            </w:r>
            <w:r>
              <w:rPr>
                <w:spacing w:val="-48"/>
              </w:rPr>
              <w:t>）（</w:t>
            </w:r>
            <w:r>
              <w:rPr>
                <w:spacing w:val="-6"/>
              </w:rPr>
              <w:t>以下简称“技术指引</w:t>
            </w:r>
            <w:r>
              <w:rPr>
                <w:spacing w:val="-88"/>
              </w:rPr>
              <w:t xml:space="preserve"> </w:t>
            </w:r>
            <w:r>
              <w:rPr>
                <w:spacing w:val="-6"/>
              </w:rPr>
              <w:t>”）中“</w:t>
            </w:r>
            <w:r>
              <w:rPr>
                <w:rFonts w:ascii="Times New Roman" w:hAnsi="Times New Roman" w:eastAsia="Times New Roman" w:cs="Times New Roman"/>
                <w:spacing w:val="-6"/>
              </w:rPr>
              <w:t>6.1</w:t>
            </w:r>
            <w:r>
              <w:rPr>
                <w:rFonts w:ascii="Times New Roman" w:hAnsi="Times New Roman" w:eastAsia="Times New Roman" w:cs="Times New Roman"/>
                <w:spacing w:val="-7"/>
              </w:rPr>
              <w:t xml:space="preserve"> </w:t>
            </w:r>
            <w:r>
              <w:rPr>
                <w:spacing w:val="-7"/>
              </w:rPr>
              <w:t>一次性吸附工艺</w:t>
            </w:r>
            <w:r>
              <w:rPr>
                <w:spacing w:val="-89"/>
              </w:rPr>
              <w:t xml:space="preserve"> </w:t>
            </w:r>
            <w:r>
              <w:rPr>
                <w:spacing w:val="-7"/>
              </w:rPr>
              <w:t>”的计算公式：</w:t>
            </w:r>
          </w:p>
          <w:p w14:paraId="5851510F">
            <w:pPr>
              <w:spacing w:before="19" w:line="614" w:lineRule="exact"/>
              <w:ind w:firstLine="3302"/>
            </w:pPr>
            <w:r>
              <w:rPr>
                <w:position w:val="-12"/>
              </w:rPr>
              <w:drawing>
                <wp:inline distT="0" distB="0" distL="0" distR="0">
                  <wp:extent cx="1010285" cy="38989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33"/>
                          <a:stretch>
                            <a:fillRect/>
                          </a:stretch>
                        </pic:blipFill>
                        <pic:spPr>
                          <a:xfrm>
                            <a:off x="0" y="0"/>
                            <a:ext cx="1010411" cy="390143"/>
                          </a:xfrm>
                          <a:prstGeom prst="rect">
                            <a:avLst/>
                          </a:prstGeom>
                        </pic:spPr>
                      </pic:pic>
                    </a:graphicData>
                  </a:graphic>
                </wp:inline>
              </w:drawing>
            </w:r>
          </w:p>
          <w:p w14:paraId="5ADE1A3D">
            <w:pPr>
              <w:pStyle w:val="6"/>
              <w:spacing w:before="160" w:line="361" w:lineRule="exact"/>
              <w:ind w:left="592"/>
            </w:pPr>
            <w:r>
              <w:rPr>
                <w:spacing w:val="-2"/>
                <w:position w:val="2"/>
              </w:rPr>
              <w:t>式中：</w:t>
            </w:r>
            <w:r>
              <w:rPr>
                <w:rFonts w:ascii="Times New Roman" w:hAnsi="Times New Roman" w:eastAsia="Times New Roman" w:cs="Times New Roman"/>
                <w:spacing w:val="-2"/>
                <w:position w:val="2"/>
              </w:rPr>
              <w:t>T</w:t>
            </w:r>
            <w:r>
              <w:rPr>
                <w:spacing w:val="-2"/>
                <w:position w:val="2"/>
              </w:rPr>
              <w:t>—更换周期，</w:t>
            </w:r>
            <w:r>
              <w:rPr>
                <w:rFonts w:ascii="Times New Roman" w:hAnsi="Times New Roman" w:eastAsia="Times New Roman" w:cs="Times New Roman"/>
                <w:spacing w:val="-2"/>
                <w:position w:val="2"/>
              </w:rPr>
              <w:t>d</w:t>
            </w:r>
            <w:r>
              <w:rPr>
                <w:spacing w:val="-2"/>
                <w:position w:val="2"/>
              </w:rPr>
              <w:t>；</w:t>
            </w:r>
          </w:p>
          <w:p w14:paraId="26939020">
            <w:pPr>
              <w:pStyle w:val="6"/>
              <w:spacing w:before="104" w:line="333" w:lineRule="exact"/>
              <w:ind w:left="1062"/>
            </w:pPr>
            <w:r>
              <w:rPr>
                <w:rFonts w:ascii="Times New Roman" w:hAnsi="Times New Roman" w:eastAsia="Times New Roman" w:cs="Times New Roman"/>
                <w:spacing w:val="-1"/>
                <w:position w:val="3"/>
              </w:rPr>
              <w:t>M</w:t>
            </w:r>
            <w:r>
              <w:rPr>
                <w:spacing w:val="-1"/>
                <w:position w:val="3"/>
              </w:rPr>
              <w:t>—活性炭的用量，</w:t>
            </w:r>
            <w:r>
              <w:rPr>
                <w:rFonts w:ascii="Times New Roman" w:hAnsi="Times New Roman" w:eastAsia="Times New Roman" w:cs="Times New Roman"/>
                <w:spacing w:val="-1"/>
                <w:position w:val="3"/>
              </w:rPr>
              <w:t>kg</w:t>
            </w:r>
            <w:r>
              <w:rPr>
                <w:spacing w:val="-1"/>
                <w:position w:val="3"/>
              </w:rPr>
              <w:t>；</w:t>
            </w:r>
          </w:p>
          <w:p w14:paraId="06061F75">
            <w:pPr>
              <w:pStyle w:val="6"/>
              <w:spacing w:before="135" w:line="359" w:lineRule="exact"/>
              <w:ind w:left="1070"/>
            </w:pPr>
            <w:r>
              <w:rPr>
                <w:rFonts w:ascii="Times New Roman" w:hAnsi="Times New Roman" w:eastAsia="Times New Roman" w:cs="Times New Roman"/>
                <w:spacing w:val="-3"/>
                <w:position w:val="2"/>
              </w:rPr>
              <w:t>s</w:t>
            </w:r>
            <w:r>
              <w:rPr>
                <w:spacing w:val="-3"/>
                <w:position w:val="2"/>
              </w:rPr>
              <w:t>—动态吸附量，</w:t>
            </w:r>
            <w:r>
              <w:rPr>
                <w:rFonts w:ascii="Times New Roman" w:hAnsi="Times New Roman" w:eastAsia="Times New Roman" w:cs="Times New Roman"/>
                <w:spacing w:val="-3"/>
                <w:position w:val="2"/>
              </w:rPr>
              <w:t>%</w:t>
            </w:r>
            <w:r>
              <w:rPr>
                <w:spacing w:val="-3"/>
                <w:position w:val="2"/>
              </w:rPr>
              <w:t>；取</w:t>
            </w:r>
            <w:r>
              <w:rPr>
                <w:spacing w:val="-29"/>
                <w:position w:val="2"/>
              </w:rPr>
              <w:t xml:space="preserve"> </w:t>
            </w:r>
            <w:r>
              <w:rPr>
                <w:rFonts w:ascii="Times New Roman" w:hAnsi="Times New Roman" w:eastAsia="Times New Roman" w:cs="Times New Roman"/>
                <w:spacing w:val="-3"/>
                <w:position w:val="2"/>
              </w:rPr>
              <w:t>10%</w:t>
            </w:r>
            <w:r>
              <w:rPr>
                <w:spacing w:val="-3"/>
                <w:position w:val="2"/>
              </w:rPr>
              <w:t>；</w:t>
            </w:r>
          </w:p>
          <w:p w14:paraId="1F9F6D20">
            <w:pPr>
              <w:pStyle w:val="6"/>
              <w:spacing w:before="109" w:line="333" w:lineRule="exact"/>
              <w:ind w:left="1066"/>
            </w:pPr>
            <w:r>
              <w:rPr>
                <w:rFonts w:ascii="Times New Roman" w:hAnsi="Times New Roman" w:eastAsia="Times New Roman" w:cs="Times New Roman"/>
                <w:spacing w:val="-1"/>
                <w:position w:val="3"/>
              </w:rPr>
              <w:t>c</w:t>
            </w:r>
            <w:r>
              <w:rPr>
                <w:spacing w:val="-1"/>
                <w:position w:val="3"/>
              </w:rPr>
              <w:t>—削减的废气浓度，</w:t>
            </w:r>
            <w:r>
              <w:rPr>
                <w:rFonts w:ascii="Times New Roman" w:hAnsi="Times New Roman" w:eastAsia="Times New Roman" w:cs="Times New Roman"/>
                <w:spacing w:val="-1"/>
                <w:position w:val="3"/>
              </w:rPr>
              <w:t>mg/m</w:t>
            </w:r>
            <w:r>
              <w:rPr>
                <w:rFonts w:ascii="Times New Roman" w:hAnsi="Times New Roman" w:eastAsia="Times New Roman" w:cs="Times New Roman"/>
                <w:spacing w:val="-1"/>
                <w:position w:val="10"/>
                <w:sz w:val="15"/>
                <w:szCs w:val="15"/>
              </w:rPr>
              <w:t>3</w:t>
            </w:r>
            <w:r>
              <w:rPr>
                <w:spacing w:val="-1"/>
                <w:position w:val="3"/>
              </w:rPr>
              <w:t>；</w:t>
            </w:r>
          </w:p>
          <w:p w14:paraId="209C9FDC">
            <w:pPr>
              <w:pStyle w:val="6"/>
              <w:spacing w:before="133" w:line="337" w:lineRule="exact"/>
              <w:ind w:left="1066"/>
            </w:pPr>
            <w:r>
              <w:rPr>
                <w:rFonts w:ascii="Times New Roman" w:hAnsi="Times New Roman" w:eastAsia="Times New Roman" w:cs="Times New Roman"/>
                <w:spacing w:val="-1"/>
                <w:position w:val="3"/>
              </w:rPr>
              <w:t>Q</w:t>
            </w:r>
            <w:r>
              <w:rPr>
                <w:spacing w:val="-1"/>
                <w:position w:val="3"/>
              </w:rPr>
              <w:t>—风量，</w:t>
            </w:r>
            <w:r>
              <w:rPr>
                <w:rFonts w:ascii="Times New Roman" w:hAnsi="Times New Roman" w:eastAsia="Times New Roman" w:cs="Times New Roman"/>
                <w:spacing w:val="-1"/>
                <w:position w:val="3"/>
              </w:rPr>
              <w:t>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position w:val="3"/>
              </w:rPr>
              <w:t>/h</w:t>
            </w:r>
            <w:r>
              <w:rPr>
                <w:spacing w:val="-1"/>
                <w:position w:val="3"/>
              </w:rPr>
              <w:t>；</w:t>
            </w:r>
          </w:p>
          <w:p w14:paraId="33C12374">
            <w:pPr>
              <w:pStyle w:val="6"/>
              <w:spacing w:before="131" w:line="360" w:lineRule="exact"/>
              <w:ind w:left="1060"/>
            </w:pPr>
            <w:r>
              <w:rPr>
                <w:rFonts w:ascii="Times New Roman" w:hAnsi="Times New Roman" w:eastAsia="Times New Roman" w:cs="Times New Roman"/>
                <w:spacing w:val="-2"/>
                <w:position w:val="2"/>
              </w:rPr>
              <w:t>t</w:t>
            </w:r>
            <w:r>
              <w:rPr>
                <w:spacing w:val="-2"/>
                <w:position w:val="2"/>
              </w:rPr>
              <w:t>—运行时间，</w:t>
            </w:r>
            <w:r>
              <w:rPr>
                <w:rFonts w:ascii="Times New Roman" w:hAnsi="Times New Roman" w:eastAsia="Times New Roman" w:cs="Times New Roman"/>
                <w:spacing w:val="-2"/>
                <w:position w:val="2"/>
              </w:rPr>
              <w:t>h/d</w:t>
            </w:r>
            <w:r>
              <w:rPr>
                <w:spacing w:val="-2"/>
                <w:position w:val="2"/>
              </w:rPr>
              <w:t>；项目每天工作</w:t>
            </w:r>
            <w:r>
              <w:rPr>
                <w:spacing w:val="-37"/>
                <w:position w:val="2"/>
              </w:rPr>
              <w:t xml:space="preserve"> </w:t>
            </w:r>
            <w:r>
              <w:rPr>
                <w:rFonts w:ascii="Times New Roman" w:hAnsi="Times New Roman" w:eastAsia="Times New Roman" w:cs="Times New Roman"/>
                <w:spacing w:val="-2"/>
                <w:position w:val="2"/>
              </w:rPr>
              <w:t>8h</w:t>
            </w:r>
            <w:r>
              <w:rPr>
                <w:rFonts w:ascii="Times New Roman" w:hAnsi="Times New Roman" w:eastAsia="Times New Roman" w:cs="Times New Roman"/>
                <w:spacing w:val="-34"/>
                <w:position w:val="2"/>
              </w:rPr>
              <w:t xml:space="preserve"> </w:t>
            </w:r>
            <w:r>
              <w:rPr>
                <w:spacing w:val="-2"/>
                <w:position w:val="2"/>
              </w:rPr>
              <w:t>，则</w:t>
            </w:r>
            <w:r>
              <w:rPr>
                <w:spacing w:val="-58"/>
                <w:position w:val="2"/>
              </w:rPr>
              <w:t xml:space="preserve"> </w:t>
            </w:r>
            <w:r>
              <w:rPr>
                <w:rFonts w:ascii="Times New Roman" w:hAnsi="Times New Roman" w:eastAsia="Times New Roman" w:cs="Times New Roman"/>
                <w:spacing w:val="-2"/>
                <w:position w:val="2"/>
              </w:rPr>
              <w:t>t=8h/d</w:t>
            </w:r>
            <w:r>
              <w:rPr>
                <w:spacing w:val="-2"/>
                <w:position w:val="2"/>
              </w:rPr>
              <w:t>。</w:t>
            </w:r>
          </w:p>
          <w:p w14:paraId="262B1873">
            <w:pPr>
              <w:pStyle w:val="6"/>
              <w:spacing w:before="105" w:line="352" w:lineRule="auto"/>
              <w:ind w:left="109" w:right="104" w:firstLine="507"/>
            </w:pPr>
            <w:r>
              <w:rPr>
                <w:spacing w:val="-2"/>
              </w:rPr>
              <w:t>由上述计算得更换周期</w:t>
            </w:r>
            <w:r>
              <w:rPr>
                <w:spacing w:val="-48"/>
              </w:rPr>
              <w:t xml:space="preserve"> </w:t>
            </w:r>
            <w:r>
              <w:rPr>
                <w:rFonts w:ascii="Times New Roman" w:hAnsi="Times New Roman" w:eastAsia="Times New Roman" w:cs="Times New Roman"/>
                <w:spacing w:val="-2"/>
              </w:rPr>
              <w:t>T=97.4d</w:t>
            </w:r>
            <w:r>
              <w:rPr>
                <w:spacing w:val="-2"/>
              </w:rPr>
              <w:t>，即每</w:t>
            </w:r>
            <w:r>
              <w:rPr>
                <w:rFonts w:ascii="Times New Roman" w:hAnsi="Times New Roman" w:eastAsia="Times New Roman" w:cs="Times New Roman"/>
                <w:spacing w:val="-2"/>
              </w:rPr>
              <w:t xml:space="preserve">3 </w:t>
            </w:r>
            <w:r>
              <w:rPr>
                <w:spacing w:val="-2"/>
              </w:rPr>
              <w:t>个月需更换一次新的活性炭。更</w:t>
            </w:r>
            <w:r>
              <w:t>换的废活性炭暂存于厂区危险废物贮存间内</w:t>
            </w:r>
            <w:r>
              <w:rPr>
                <w:spacing w:val="-1"/>
              </w:rPr>
              <w:t>，定期委托有资质单位处置。</w:t>
            </w:r>
          </w:p>
          <w:p w14:paraId="355B4A57">
            <w:pPr>
              <w:pStyle w:val="6"/>
              <w:spacing w:before="52" w:line="356" w:lineRule="auto"/>
              <w:ind w:left="108" w:right="107" w:firstLine="479"/>
              <w:jc w:val="both"/>
            </w:pPr>
            <w:r>
              <w:rPr>
                <w:spacing w:val="18"/>
              </w:rPr>
              <w:t>根据《</w:t>
            </w:r>
            <w:r>
              <w:rPr>
                <w:spacing w:val="-51"/>
              </w:rPr>
              <w:t xml:space="preserve"> </w:t>
            </w:r>
            <w:r>
              <w:rPr>
                <w:spacing w:val="18"/>
              </w:rPr>
              <w:t>排污许可证</w:t>
            </w:r>
            <w:r>
              <w:rPr>
                <w:spacing w:val="-44"/>
              </w:rPr>
              <w:t xml:space="preserve"> </w:t>
            </w:r>
            <w:r>
              <w:rPr>
                <w:spacing w:val="18"/>
              </w:rPr>
              <w:t>申请与核</w:t>
            </w:r>
            <w:r>
              <w:rPr>
                <w:spacing w:val="-71"/>
              </w:rPr>
              <w:t xml:space="preserve"> </w:t>
            </w:r>
            <w:r>
              <w:rPr>
                <w:spacing w:val="18"/>
              </w:rPr>
              <w:t>发技术规</w:t>
            </w:r>
            <w:r>
              <w:rPr>
                <w:spacing w:val="-71"/>
              </w:rPr>
              <w:t xml:space="preserve"> </w:t>
            </w:r>
            <w:r>
              <w:rPr>
                <w:spacing w:val="18"/>
              </w:rPr>
              <w:t>范</w:t>
            </w:r>
            <w:r>
              <w:rPr>
                <w:spacing w:val="78"/>
              </w:rPr>
              <w:t xml:space="preserve"> </w:t>
            </w:r>
            <w:r>
              <w:rPr>
                <w:spacing w:val="18"/>
              </w:rPr>
              <w:t>橡胶和</w:t>
            </w:r>
            <w:r>
              <w:rPr>
                <w:spacing w:val="-70"/>
              </w:rPr>
              <w:t xml:space="preserve"> </w:t>
            </w:r>
            <w:r>
              <w:rPr>
                <w:spacing w:val="18"/>
              </w:rPr>
              <w:t>塑料</w:t>
            </w:r>
            <w:r>
              <w:rPr>
                <w:spacing w:val="17"/>
              </w:rPr>
              <w:t>制品工业</w:t>
            </w:r>
            <w:r>
              <w:rPr>
                <w:spacing w:val="-64"/>
              </w:rPr>
              <w:t xml:space="preserve"> </w:t>
            </w:r>
            <w:r>
              <w:rPr>
                <w:spacing w:val="17"/>
              </w:rPr>
              <w:t>》</w:t>
            </w:r>
            <w:r>
              <w:t xml:space="preserve"> </w:t>
            </w:r>
            <w:r>
              <w:rPr>
                <w:rFonts w:ascii="Times New Roman" w:hAnsi="Times New Roman" w:eastAsia="Times New Roman" w:cs="Times New Roman"/>
              </w:rPr>
              <w:t>(HJ1122-2020)</w:t>
            </w:r>
            <w:r>
              <w:t>中附录</w:t>
            </w:r>
            <w:r>
              <w:rPr>
                <w:spacing w:val="-58"/>
              </w:rPr>
              <w:t xml:space="preserve"> </w:t>
            </w:r>
            <w:r>
              <w:rPr>
                <w:rFonts w:ascii="Times New Roman" w:hAnsi="Times New Roman" w:eastAsia="Times New Roman" w:cs="Times New Roman"/>
              </w:rPr>
              <w:t xml:space="preserve">A </w:t>
            </w:r>
            <w:r>
              <w:t>表</w:t>
            </w:r>
            <w:r>
              <w:rPr>
                <w:spacing w:val="-58"/>
              </w:rPr>
              <w:t xml:space="preserve"> </w:t>
            </w:r>
            <w:r>
              <w:rPr>
                <w:rFonts w:ascii="Times New Roman" w:hAnsi="Times New Roman" w:eastAsia="Times New Roman" w:cs="Times New Roman"/>
              </w:rPr>
              <w:t xml:space="preserve">A.2 </w:t>
            </w:r>
            <w:r>
              <w:t>塑料制品工业排污单位废</w:t>
            </w:r>
            <w:r>
              <w:rPr>
                <w:spacing w:val="-1"/>
              </w:rPr>
              <w:t>气污染防治可行技术</w:t>
            </w:r>
            <w:r>
              <w:rPr>
                <w:spacing w:val="-4"/>
              </w:rPr>
              <w:t>参考表</w:t>
            </w:r>
            <w:r>
              <w:rPr>
                <w:spacing w:val="-83"/>
              </w:rPr>
              <w:t xml:space="preserve"> </w:t>
            </w:r>
            <w:r>
              <w:rPr>
                <w:spacing w:val="-4"/>
              </w:rPr>
              <w:t>”，详见表</w:t>
            </w:r>
            <w:r>
              <w:rPr>
                <w:spacing w:val="-56"/>
              </w:rPr>
              <w:t xml:space="preserve"> </w:t>
            </w:r>
            <w:r>
              <w:rPr>
                <w:rFonts w:ascii="Times New Roman" w:hAnsi="Times New Roman" w:eastAsia="Times New Roman" w:cs="Times New Roman"/>
                <w:spacing w:val="-4"/>
              </w:rPr>
              <w:t>4.1-11</w:t>
            </w:r>
            <w:r>
              <w:rPr>
                <w:spacing w:val="-4"/>
              </w:rPr>
              <w:t>。</w:t>
            </w:r>
          </w:p>
          <w:p w14:paraId="3191EB5C">
            <w:pPr>
              <w:spacing w:before="100" w:line="241" w:lineRule="auto"/>
              <w:ind w:left="1856"/>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7"/>
                <w:sz w:val="24"/>
                <w:szCs w:val="24"/>
              </w:rPr>
              <w:t xml:space="preserve"> </w:t>
            </w:r>
            <w:r>
              <w:rPr>
                <w:rFonts w:ascii="Times New Roman" w:hAnsi="Times New Roman" w:eastAsia="Times New Roman" w:cs="Times New Roman"/>
                <w:spacing w:val="-1"/>
                <w:sz w:val="24"/>
                <w:szCs w:val="24"/>
              </w:rPr>
              <w:t xml:space="preserve">4.1-11    </w:t>
            </w:r>
            <w:r>
              <w:rPr>
                <w:rFonts w:ascii="黑体" w:hAnsi="黑体" w:eastAsia="黑体" w:cs="黑体"/>
                <w:spacing w:val="-1"/>
                <w:sz w:val="24"/>
                <w:szCs w:val="24"/>
              </w:rPr>
              <w:t>本项目废气防治可行技术参考表</w:t>
            </w:r>
          </w:p>
          <w:tbl>
            <w:tblPr>
              <w:tblStyle w:val="5"/>
              <w:tblW w:w="7997"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02"/>
              <w:gridCol w:w="1305"/>
              <w:gridCol w:w="1035"/>
              <w:gridCol w:w="2655"/>
            </w:tblGrid>
            <w:tr w14:paraId="79FA9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3002" w:type="dxa"/>
                  <w:tcBorders>
                    <w:top w:val="single" w:color="000000" w:sz="10" w:space="0"/>
                    <w:left w:val="nil"/>
                  </w:tcBorders>
                  <w:vAlign w:val="top"/>
                </w:tcPr>
                <w:p w14:paraId="141FE70F">
                  <w:pPr>
                    <w:pStyle w:val="6"/>
                    <w:spacing w:before="266" w:line="228" w:lineRule="auto"/>
                    <w:ind w:left="984"/>
                    <w:rPr>
                      <w:sz w:val="20"/>
                      <w:szCs w:val="20"/>
                    </w:rPr>
                  </w:pPr>
                  <w:r>
                    <w:rPr>
                      <w:spacing w:val="8"/>
                      <w:sz w:val="20"/>
                      <w:szCs w:val="20"/>
                    </w:rPr>
                    <w:t>产排污环节</w:t>
                  </w:r>
                </w:p>
              </w:tc>
              <w:tc>
                <w:tcPr>
                  <w:tcW w:w="1305" w:type="dxa"/>
                  <w:tcBorders>
                    <w:top w:val="single" w:color="000000" w:sz="10" w:space="0"/>
                  </w:tcBorders>
                  <w:vAlign w:val="top"/>
                </w:tcPr>
                <w:p w14:paraId="0D810FE6">
                  <w:pPr>
                    <w:pStyle w:val="6"/>
                    <w:spacing w:before="266" w:line="228" w:lineRule="auto"/>
                    <w:ind w:left="134"/>
                    <w:rPr>
                      <w:sz w:val="20"/>
                      <w:szCs w:val="20"/>
                    </w:rPr>
                  </w:pPr>
                  <w:r>
                    <w:rPr>
                      <w:spacing w:val="7"/>
                      <w:sz w:val="20"/>
                      <w:szCs w:val="20"/>
                    </w:rPr>
                    <w:t>污染物种类</w:t>
                  </w:r>
                </w:p>
              </w:tc>
              <w:tc>
                <w:tcPr>
                  <w:tcW w:w="1035" w:type="dxa"/>
                  <w:tcBorders>
                    <w:top w:val="single" w:color="000000" w:sz="10" w:space="0"/>
                  </w:tcBorders>
                  <w:vAlign w:val="top"/>
                </w:tcPr>
                <w:p w14:paraId="40937173">
                  <w:pPr>
                    <w:pStyle w:val="6"/>
                    <w:spacing w:before="94" w:line="267" w:lineRule="auto"/>
                    <w:ind w:left="314" w:right="97" w:hanging="211"/>
                    <w:rPr>
                      <w:sz w:val="20"/>
                      <w:szCs w:val="20"/>
                    </w:rPr>
                  </w:pPr>
                  <w:r>
                    <w:rPr>
                      <w:spacing w:val="7"/>
                      <w:sz w:val="20"/>
                      <w:szCs w:val="20"/>
                    </w:rPr>
                    <w:t>过程控制</w:t>
                  </w:r>
                  <w:r>
                    <w:rPr>
                      <w:spacing w:val="4"/>
                      <w:sz w:val="20"/>
                      <w:szCs w:val="20"/>
                    </w:rPr>
                    <w:t>技术</w:t>
                  </w:r>
                </w:p>
              </w:tc>
              <w:tc>
                <w:tcPr>
                  <w:tcW w:w="2655" w:type="dxa"/>
                  <w:tcBorders>
                    <w:top w:val="single" w:color="000000" w:sz="10" w:space="0"/>
                    <w:right w:val="nil"/>
                  </w:tcBorders>
                  <w:vAlign w:val="top"/>
                </w:tcPr>
                <w:p w14:paraId="623CF43D">
                  <w:pPr>
                    <w:pStyle w:val="6"/>
                    <w:spacing w:before="266" w:line="228" w:lineRule="auto"/>
                    <w:ind w:left="914"/>
                    <w:rPr>
                      <w:sz w:val="20"/>
                      <w:szCs w:val="20"/>
                    </w:rPr>
                  </w:pPr>
                  <w:r>
                    <w:rPr>
                      <w:spacing w:val="6"/>
                      <w:sz w:val="20"/>
                      <w:szCs w:val="20"/>
                    </w:rPr>
                    <w:t>可行技术</w:t>
                  </w:r>
                </w:p>
              </w:tc>
            </w:tr>
            <w:tr w14:paraId="3DBEA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3002" w:type="dxa"/>
                  <w:vMerge w:val="restart"/>
                  <w:tcBorders>
                    <w:left w:val="nil"/>
                    <w:bottom w:val="nil"/>
                  </w:tcBorders>
                  <w:vAlign w:val="top"/>
                </w:tcPr>
                <w:p w14:paraId="7610A7AC">
                  <w:pPr>
                    <w:pStyle w:val="6"/>
                    <w:spacing w:before="95" w:line="228" w:lineRule="auto"/>
                    <w:ind w:left="69"/>
                    <w:rPr>
                      <w:sz w:val="20"/>
                      <w:szCs w:val="20"/>
                    </w:rPr>
                  </w:pPr>
                  <w:r>
                    <w:rPr>
                      <w:spacing w:val="5"/>
                      <w:sz w:val="20"/>
                      <w:szCs w:val="20"/>
                    </w:rPr>
                    <w:t>塑料薄膜制造，塑料板、管、型</w:t>
                  </w:r>
                </w:p>
                <w:p w14:paraId="3A626328">
                  <w:pPr>
                    <w:pStyle w:val="6"/>
                    <w:spacing w:before="93" w:line="228" w:lineRule="auto"/>
                    <w:ind w:left="65"/>
                    <w:rPr>
                      <w:sz w:val="20"/>
                      <w:szCs w:val="20"/>
                    </w:rPr>
                  </w:pPr>
                  <w:r>
                    <w:rPr>
                      <w:spacing w:val="5"/>
                      <w:sz w:val="20"/>
                      <w:szCs w:val="20"/>
                    </w:rPr>
                    <w:t>材制造，塑料丝、绳及编制品制</w:t>
                  </w:r>
                </w:p>
                <w:p w14:paraId="44F100E1">
                  <w:pPr>
                    <w:pStyle w:val="6"/>
                    <w:spacing w:before="94" w:line="228" w:lineRule="auto"/>
                    <w:ind w:left="64"/>
                    <w:rPr>
                      <w:sz w:val="20"/>
                      <w:szCs w:val="20"/>
                    </w:rPr>
                  </w:pPr>
                  <w:r>
                    <w:rPr>
                      <w:spacing w:val="5"/>
                      <w:sz w:val="20"/>
                      <w:szCs w:val="20"/>
                    </w:rPr>
                    <w:t>造，泡沫塑料制造，塑料包装箱</w:t>
                  </w:r>
                </w:p>
                <w:p w14:paraId="1DABF3EE">
                  <w:pPr>
                    <w:pStyle w:val="6"/>
                    <w:spacing w:before="91" w:line="229" w:lineRule="auto"/>
                    <w:ind w:left="144"/>
                    <w:rPr>
                      <w:sz w:val="20"/>
                      <w:szCs w:val="20"/>
                    </w:rPr>
                  </w:pPr>
                  <w:r>
                    <w:rPr>
                      <w:spacing w:val="5"/>
                      <w:sz w:val="20"/>
                      <w:szCs w:val="20"/>
                    </w:rPr>
                    <w:t>及容器制造，</w:t>
                  </w:r>
                  <w:r>
                    <w:rPr>
                      <w:spacing w:val="-45"/>
                      <w:sz w:val="20"/>
                      <w:szCs w:val="20"/>
                    </w:rPr>
                    <w:t xml:space="preserve"> </w:t>
                  </w:r>
                  <w:r>
                    <w:rPr>
                      <w:spacing w:val="5"/>
                      <w:sz w:val="20"/>
                      <w:szCs w:val="20"/>
                    </w:rPr>
                    <w:t>日用塑料制品制</w:t>
                  </w:r>
                </w:p>
                <w:p w14:paraId="31E7C5DA">
                  <w:pPr>
                    <w:pStyle w:val="6"/>
                    <w:spacing w:before="93" w:line="228" w:lineRule="auto"/>
                    <w:ind w:left="64"/>
                    <w:rPr>
                      <w:sz w:val="20"/>
                      <w:szCs w:val="20"/>
                    </w:rPr>
                  </w:pPr>
                  <w:r>
                    <w:rPr>
                      <w:spacing w:val="5"/>
                      <w:sz w:val="20"/>
                      <w:szCs w:val="20"/>
                    </w:rPr>
                    <w:t>造，人造草坪制造，塑料零件及</w:t>
                  </w:r>
                </w:p>
                <w:p w14:paraId="0D27062C">
                  <w:pPr>
                    <w:pStyle w:val="6"/>
                    <w:spacing w:before="93" w:line="223" w:lineRule="auto"/>
                    <w:ind w:left="460"/>
                    <w:rPr>
                      <w:sz w:val="20"/>
                      <w:szCs w:val="20"/>
                    </w:rPr>
                  </w:pPr>
                  <w:r>
                    <w:rPr>
                      <w:spacing w:val="8"/>
                      <w:sz w:val="20"/>
                      <w:szCs w:val="20"/>
                    </w:rPr>
                    <w:t>其他塑料制品制造废气</w:t>
                  </w:r>
                </w:p>
              </w:tc>
              <w:tc>
                <w:tcPr>
                  <w:tcW w:w="1305" w:type="dxa"/>
                  <w:vAlign w:val="top"/>
                </w:tcPr>
                <w:p w14:paraId="7C1BB19F">
                  <w:pPr>
                    <w:pStyle w:val="6"/>
                    <w:spacing w:before="125" w:line="229" w:lineRule="auto"/>
                    <w:ind w:left="343"/>
                    <w:rPr>
                      <w:sz w:val="20"/>
                      <w:szCs w:val="20"/>
                    </w:rPr>
                  </w:pPr>
                  <w:r>
                    <w:rPr>
                      <w:spacing w:val="7"/>
                      <w:sz w:val="20"/>
                      <w:szCs w:val="20"/>
                    </w:rPr>
                    <w:t>颗粒物</w:t>
                  </w:r>
                </w:p>
              </w:tc>
              <w:tc>
                <w:tcPr>
                  <w:tcW w:w="1035" w:type="dxa"/>
                  <w:vMerge w:val="restart"/>
                  <w:tcBorders>
                    <w:bottom w:val="nil"/>
                  </w:tcBorders>
                  <w:vAlign w:val="top"/>
                </w:tcPr>
                <w:p w14:paraId="05CF4E53">
                  <w:pPr>
                    <w:pStyle w:val="6"/>
                    <w:spacing w:before="267" w:line="313" w:lineRule="auto"/>
                    <w:ind w:left="101" w:right="97" w:firstLine="108"/>
                    <w:rPr>
                      <w:sz w:val="20"/>
                      <w:szCs w:val="20"/>
                    </w:rPr>
                  </w:pPr>
                  <w:r>
                    <w:rPr>
                      <w:spacing w:val="6"/>
                      <w:sz w:val="20"/>
                      <w:szCs w:val="20"/>
                    </w:rPr>
                    <w:t>溶剂替</w:t>
                  </w:r>
                  <w:r>
                    <w:rPr>
                      <w:spacing w:val="7"/>
                      <w:sz w:val="20"/>
                      <w:szCs w:val="20"/>
                    </w:rPr>
                    <w:t>代，密闭</w:t>
                  </w:r>
                </w:p>
                <w:p w14:paraId="05B89433">
                  <w:pPr>
                    <w:pStyle w:val="6"/>
                    <w:spacing w:line="229" w:lineRule="auto"/>
                    <w:ind w:left="103"/>
                    <w:rPr>
                      <w:sz w:val="20"/>
                      <w:szCs w:val="20"/>
                    </w:rPr>
                  </w:pPr>
                  <w:r>
                    <w:rPr>
                      <w:spacing w:val="7"/>
                      <w:sz w:val="20"/>
                      <w:szCs w:val="20"/>
                    </w:rPr>
                    <w:t>过程，密</w:t>
                  </w:r>
                </w:p>
                <w:p w14:paraId="44653FE4">
                  <w:pPr>
                    <w:pStyle w:val="6"/>
                    <w:spacing w:before="92" w:line="229" w:lineRule="auto"/>
                    <w:ind w:left="123"/>
                    <w:rPr>
                      <w:sz w:val="20"/>
                      <w:szCs w:val="20"/>
                    </w:rPr>
                  </w:pPr>
                  <w:r>
                    <w:rPr>
                      <w:sz w:val="20"/>
                      <w:szCs w:val="20"/>
                    </w:rPr>
                    <w:t>闭场所，</w:t>
                  </w:r>
                </w:p>
                <w:p w14:paraId="627CD21C">
                  <w:pPr>
                    <w:pStyle w:val="6"/>
                    <w:spacing w:before="92" w:line="228" w:lineRule="auto"/>
                    <w:ind w:left="105"/>
                    <w:rPr>
                      <w:sz w:val="20"/>
                      <w:szCs w:val="20"/>
                    </w:rPr>
                  </w:pPr>
                  <w:r>
                    <w:rPr>
                      <w:spacing w:val="6"/>
                      <w:sz w:val="20"/>
                      <w:szCs w:val="20"/>
                    </w:rPr>
                    <w:t>局部收集</w:t>
                  </w:r>
                </w:p>
              </w:tc>
              <w:tc>
                <w:tcPr>
                  <w:tcW w:w="2655" w:type="dxa"/>
                  <w:tcBorders>
                    <w:right w:val="nil"/>
                  </w:tcBorders>
                  <w:vAlign w:val="top"/>
                </w:tcPr>
                <w:p w14:paraId="3B88A330">
                  <w:pPr>
                    <w:pStyle w:val="6"/>
                    <w:spacing w:before="94" w:line="274" w:lineRule="exact"/>
                    <w:ind w:left="150"/>
                    <w:rPr>
                      <w:sz w:val="20"/>
                      <w:szCs w:val="20"/>
                    </w:rPr>
                  </w:pPr>
                  <w:r>
                    <w:rPr>
                      <w:spacing w:val="8"/>
                      <w:position w:val="1"/>
                      <w:sz w:val="20"/>
                      <w:szCs w:val="20"/>
                    </w:rPr>
                    <w:t>袋式除尘；滤筒</w:t>
                  </w:r>
                  <w:r>
                    <w:rPr>
                      <w:rFonts w:ascii="Times New Roman" w:hAnsi="Times New Roman" w:eastAsia="Times New Roman" w:cs="Times New Roman"/>
                      <w:spacing w:val="8"/>
                      <w:position w:val="1"/>
                      <w:sz w:val="20"/>
                      <w:szCs w:val="20"/>
                    </w:rPr>
                    <w:t>/</w:t>
                  </w:r>
                  <w:r>
                    <w:rPr>
                      <w:spacing w:val="8"/>
                      <w:position w:val="1"/>
                      <w:sz w:val="20"/>
                      <w:szCs w:val="20"/>
                    </w:rPr>
                    <w:t>滤芯除尘</w:t>
                  </w:r>
                </w:p>
              </w:tc>
            </w:tr>
            <w:tr w14:paraId="33F49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3002" w:type="dxa"/>
                  <w:vMerge w:val="continue"/>
                  <w:tcBorders>
                    <w:top w:val="nil"/>
                    <w:left w:val="nil"/>
                    <w:bottom w:val="nil"/>
                  </w:tcBorders>
                  <w:vAlign w:val="top"/>
                </w:tcPr>
                <w:p w14:paraId="03A68E4B">
                  <w:pPr>
                    <w:rPr>
                      <w:rFonts w:ascii="Arial"/>
                      <w:sz w:val="21"/>
                    </w:rPr>
                  </w:pPr>
                </w:p>
              </w:tc>
              <w:tc>
                <w:tcPr>
                  <w:tcW w:w="1305" w:type="dxa"/>
                  <w:vAlign w:val="top"/>
                </w:tcPr>
                <w:p w14:paraId="465CBE1C">
                  <w:pPr>
                    <w:pStyle w:val="6"/>
                    <w:spacing w:before="271" w:line="229" w:lineRule="auto"/>
                    <w:ind w:left="136"/>
                    <w:rPr>
                      <w:sz w:val="20"/>
                      <w:szCs w:val="20"/>
                    </w:rPr>
                  </w:pPr>
                  <w:r>
                    <w:rPr>
                      <w:spacing w:val="7"/>
                      <w:sz w:val="20"/>
                      <w:szCs w:val="20"/>
                    </w:rPr>
                    <w:t>非甲烷总烃</w:t>
                  </w:r>
                </w:p>
              </w:tc>
              <w:tc>
                <w:tcPr>
                  <w:tcW w:w="1035" w:type="dxa"/>
                  <w:vMerge w:val="continue"/>
                  <w:tcBorders>
                    <w:top w:val="nil"/>
                    <w:bottom w:val="nil"/>
                  </w:tcBorders>
                  <w:vAlign w:val="top"/>
                </w:tcPr>
                <w:p w14:paraId="086C87E3">
                  <w:pPr>
                    <w:rPr>
                      <w:rFonts w:ascii="Arial"/>
                      <w:sz w:val="21"/>
                    </w:rPr>
                  </w:pPr>
                </w:p>
              </w:tc>
              <w:tc>
                <w:tcPr>
                  <w:tcW w:w="2655" w:type="dxa"/>
                  <w:tcBorders>
                    <w:right w:val="nil"/>
                  </w:tcBorders>
                  <w:vAlign w:val="top"/>
                </w:tcPr>
                <w:p w14:paraId="790641D5">
                  <w:pPr>
                    <w:pStyle w:val="6"/>
                    <w:spacing w:before="100" w:line="262" w:lineRule="auto"/>
                    <w:ind w:left="674" w:right="60" w:hanging="603"/>
                    <w:rPr>
                      <w:sz w:val="20"/>
                      <w:szCs w:val="20"/>
                    </w:rPr>
                  </w:pPr>
                  <w:r>
                    <w:rPr>
                      <w:sz w:val="20"/>
                      <w:szCs w:val="20"/>
                    </w:rPr>
                    <w:t>喷淋；吸附；吸附浓缩</w:t>
                  </w:r>
                  <w:r>
                    <w:rPr>
                      <w:rFonts w:ascii="Times New Roman" w:hAnsi="Times New Roman" w:eastAsia="Times New Roman" w:cs="Times New Roman"/>
                      <w:sz w:val="20"/>
                      <w:szCs w:val="20"/>
                    </w:rPr>
                    <w:t>+</w:t>
                  </w:r>
                  <w:r>
                    <w:rPr>
                      <w:sz w:val="20"/>
                      <w:szCs w:val="20"/>
                    </w:rPr>
                    <w:t>热力</w:t>
                  </w:r>
                  <w:r>
                    <w:rPr>
                      <w:spacing w:val="7"/>
                      <w:sz w:val="20"/>
                      <w:szCs w:val="20"/>
                    </w:rPr>
                    <w:t>燃烧</w:t>
                  </w:r>
                  <w:r>
                    <w:rPr>
                      <w:rFonts w:ascii="Times New Roman" w:hAnsi="Times New Roman" w:eastAsia="Times New Roman" w:cs="Times New Roman"/>
                      <w:spacing w:val="7"/>
                      <w:sz w:val="20"/>
                      <w:szCs w:val="20"/>
                    </w:rPr>
                    <w:t>/</w:t>
                  </w:r>
                  <w:r>
                    <w:rPr>
                      <w:spacing w:val="7"/>
                      <w:sz w:val="20"/>
                      <w:szCs w:val="20"/>
                    </w:rPr>
                    <w:t>催化燃烧</w:t>
                  </w:r>
                </w:p>
              </w:tc>
            </w:tr>
            <w:tr w14:paraId="1200D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3002" w:type="dxa"/>
                  <w:vMerge w:val="continue"/>
                  <w:tcBorders>
                    <w:top w:val="nil"/>
                    <w:left w:val="nil"/>
                    <w:bottom w:val="single" w:color="000000" w:sz="10" w:space="0"/>
                  </w:tcBorders>
                  <w:vAlign w:val="top"/>
                </w:tcPr>
                <w:p w14:paraId="5643828A">
                  <w:pPr>
                    <w:rPr>
                      <w:rFonts w:ascii="Arial"/>
                      <w:sz w:val="21"/>
                    </w:rPr>
                  </w:pPr>
                </w:p>
              </w:tc>
              <w:tc>
                <w:tcPr>
                  <w:tcW w:w="1305" w:type="dxa"/>
                  <w:tcBorders>
                    <w:bottom w:val="single" w:color="000000" w:sz="10" w:space="0"/>
                  </w:tcBorders>
                  <w:vAlign w:val="top"/>
                </w:tcPr>
                <w:p w14:paraId="4502736F">
                  <w:pPr>
                    <w:pStyle w:val="6"/>
                    <w:spacing w:before="238" w:line="316" w:lineRule="auto"/>
                    <w:ind w:left="132" w:right="53" w:hanging="69"/>
                    <w:rPr>
                      <w:sz w:val="20"/>
                      <w:szCs w:val="20"/>
                    </w:rPr>
                  </w:pPr>
                  <w:r>
                    <w:rPr>
                      <w:spacing w:val="-3"/>
                      <w:sz w:val="20"/>
                      <w:szCs w:val="20"/>
                    </w:rPr>
                    <w:t>臭气浓度、恶</w:t>
                  </w:r>
                  <w:r>
                    <w:rPr>
                      <w:spacing w:val="8"/>
                      <w:sz w:val="20"/>
                      <w:szCs w:val="20"/>
                    </w:rPr>
                    <w:t>臭特征物质</w:t>
                  </w:r>
                </w:p>
              </w:tc>
              <w:tc>
                <w:tcPr>
                  <w:tcW w:w="1035" w:type="dxa"/>
                  <w:vMerge w:val="continue"/>
                  <w:tcBorders>
                    <w:top w:val="nil"/>
                    <w:bottom w:val="single" w:color="000000" w:sz="10" w:space="0"/>
                  </w:tcBorders>
                  <w:vAlign w:val="top"/>
                </w:tcPr>
                <w:p w14:paraId="52AF9A84">
                  <w:pPr>
                    <w:rPr>
                      <w:rFonts w:ascii="Arial"/>
                      <w:sz w:val="21"/>
                    </w:rPr>
                  </w:pPr>
                </w:p>
              </w:tc>
              <w:tc>
                <w:tcPr>
                  <w:tcW w:w="2655" w:type="dxa"/>
                  <w:tcBorders>
                    <w:bottom w:val="single" w:color="000000" w:sz="10" w:space="0"/>
                    <w:right w:val="nil"/>
                  </w:tcBorders>
                  <w:vAlign w:val="top"/>
                </w:tcPr>
                <w:p w14:paraId="08308224">
                  <w:pPr>
                    <w:pStyle w:val="6"/>
                    <w:spacing w:before="238" w:line="315" w:lineRule="auto"/>
                    <w:ind w:left="68" w:right="72" w:firstLine="12"/>
                    <w:rPr>
                      <w:sz w:val="20"/>
                      <w:szCs w:val="20"/>
                    </w:rPr>
                  </w:pPr>
                  <w:r>
                    <w:rPr>
                      <w:spacing w:val="8"/>
                      <w:sz w:val="20"/>
                      <w:szCs w:val="20"/>
                    </w:rPr>
                    <w:t>喷淋、吸附、低温等离子、</w:t>
                  </w:r>
                  <w:r>
                    <w:rPr>
                      <w:spacing w:val="2"/>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9"/>
                      <w:sz w:val="20"/>
                      <w:szCs w:val="20"/>
                    </w:rPr>
                    <w:t xml:space="preserve"> </w:t>
                  </w:r>
                  <w:r>
                    <w:rPr>
                      <w:spacing w:val="9"/>
                      <w:sz w:val="20"/>
                      <w:szCs w:val="20"/>
                    </w:rPr>
                    <w:t>光氧化</w:t>
                  </w:r>
                  <w:r>
                    <w:rPr>
                      <w:rFonts w:ascii="Times New Roman" w:hAnsi="Times New Roman" w:eastAsia="Times New Roman" w:cs="Times New Roman"/>
                      <w:spacing w:val="9"/>
                      <w:sz w:val="20"/>
                      <w:szCs w:val="20"/>
                    </w:rPr>
                    <w:t>/</w:t>
                  </w:r>
                  <w:r>
                    <w:rPr>
                      <w:spacing w:val="9"/>
                      <w:sz w:val="20"/>
                      <w:szCs w:val="20"/>
                    </w:rPr>
                    <w:t>光催化、生物法</w:t>
                  </w:r>
                </w:p>
              </w:tc>
            </w:tr>
          </w:tbl>
          <w:p w14:paraId="04EAD510">
            <w:pPr>
              <w:spacing w:line="138" w:lineRule="auto"/>
              <w:rPr>
                <w:rFonts w:ascii="Arial"/>
                <w:sz w:val="2"/>
              </w:rPr>
            </w:pPr>
          </w:p>
        </w:tc>
      </w:tr>
    </w:tbl>
    <w:p w14:paraId="121ABEFB">
      <w:pPr>
        <w:rPr>
          <w:rFonts w:ascii="Arial"/>
          <w:sz w:val="21"/>
        </w:rPr>
      </w:pPr>
    </w:p>
    <w:p w14:paraId="35D34DF6">
      <w:pPr>
        <w:rPr>
          <w:rFonts w:ascii="Arial" w:hAnsi="Arial" w:eastAsia="Arial" w:cs="Arial"/>
          <w:sz w:val="21"/>
          <w:szCs w:val="21"/>
        </w:rPr>
        <w:sectPr>
          <w:footerReference r:id="rId75" w:type="default"/>
          <w:pgSz w:w="11907" w:h="16840"/>
          <w:pgMar w:top="400" w:right="1637" w:bottom="1072" w:left="1640" w:header="0" w:footer="835" w:gutter="0"/>
          <w:cols w:space="720" w:num="1"/>
        </w:sectPr>
      </w:pPr>
    </w:p>
    <w:p w14:paraId="3C729EAB">
      <w:pPr>
        <w:spacing w:before="19"/>
      </w:pPr>
    </w:p>
    <w:p w14:paraId="7EA0D81C">
      <w:pPr>
        <w:spacing w:before="19"/>
      </w:pPr>
    </w:p>
    <w:p w14:paraId="255636C3">
      <w:pPr>
        <w:spacing w:before="19"/>
      </w:pPr>
    </w:p>
    <w:p w14:paraId="58894177">
      <w:pPr>
        <w:spacing w:before="18"/>
      </w:pPr>
    </w:p>
    <w:p w14:paraId="1766DE89">
      <w:pPr>
        <w:spacing w:before="18"/>
      </w:pPr>
    </w:p>
    <w:tbl>
      <w:tblPr>
        <w:tblStyle w:val="5"/>
        <w:tblW w:w="861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9"/>
        <w:gridCol w:w="1150"/>
        <w:gridCol w:w="1388"/>
        <w:gridCol w:w="4164"/>
        <w:gridCol w:w="1510"/>
      </w:tblGrid>
      <w:tr w14:paraId="39E64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4" w:hRule="atLeast"/>
        </w:trPr>
        <w:tc>
          <w:tcPr>
            <w:tcW w:w="399" w:type="dxa"/>
            <w:vMerge w:val="restart"/>
            <w:tcBorders>
              <w:top w:val="single" w:color="000000" w:sz="6" w:space="0"/>
              <w:left w:val="single" w:color="000000" w:sz="6" w:space="0"/>
              <w:bottom w:val="nil"/>
            </w:tcBorders>
            <w:vAlign w:val="top"/>
          </w:tcPr>
          <w:p w14:paraId="7CFD5CB1">
            <w:pPr>
              <w:rPr>
                <w:rFonts w:ascii="Arial"/>
                <w:sz w:val="21"/>
              </w:rPr>
            </w:pPr>
          </w:p>
        </w:tc>
        <w:tc>
          <w:tcPr>
            <w:tcW w:w="8212" w:type="dxa"/>
            <w:gridSpan w:val="4"/>
            <w:tcBorders>
              <w:top w:val="single" w:color="000000" w:sz="6" w:space="0"/>
              <w:bottom w:val="single" w:color="000000" w:sz="10" w:space="0"/>
              <w:right w:val="single" w:color="000000" w:sz="6" w:space="0"/>
            </w:tcBorders>
            <w:vAlign w:val="top"/>
          </w:tcPr>
          <w:p w14:paraId="50C7CCA8">
            <w:pPr>
              <w:pStyle w:val="6"/>
              <w:spacing w:before="161" w:line="352" w:lineRule="auto"/>
              <w:ind w:left="107" w:right="101" w:firstLine="509"/>
              <w:jc w:val="both"/>
            </w:pPr>
            <w:r>
              <w:rPr>
                <w:spacing w:val="1"/>
              </w:rPr>
              <w:t>由此可知，本项目称料、拆包、投料及混料粉尘采用布袋除尘器处理达</w:t>
            </w:r>
            <w:r>
              <w:rPr>
                <w:spacing w:val="-1"/>
              </w:rPr>
              <w:t>标后引至</w:t>
            </w:r>
            <w:r>
              <w:rPr>
                <w:spacing w:val="-56"/>
              </w:rPr>
              <w:t xml:space="preserve"> </w:t>
            </w:r>
            <w:r>
              <w:rPr>
                <w:rFonts w:ascii="Times New Roman" w:hAnsi="Times New Roman" w:eastAsia="Times New Roman" w:cs="Times New Roman"/>
                <w:spacing w:val="-1"/>
              </w:rPr>
              <w:t>28m</w:t>
            </w:r>
            <w:r>
              <w:rPr>
                <w:rFonts w:ascii="Times New Roman" w:hAnsi="Times New Roman" w:eastAsia="Times New Roman" w:cs="Times New Roman"/>
                <w:spacing w:val="17"/>
              </w:rPr>
              <w:t xml:space="preserve"> </w:t>
            </w:r>
            <w:r>
              <w:rPr>
                <w:spacing w:val="-1"/>
              </w:rPr>
              <w:t>高的排气筒排放，属于可行技术；本项目挤出、注塑（打样）</w:t>
            </w:r>
            <w:r>
              <w:rPr>
                <w:spacing w:val="1"/>
              </w:rPr>
              <w:t>废气采用喷淋塔</w:t>
            </w:r>
            <w:r>
              <w:rPr>
                <w:rFonts w:ascii="Times New Roman" w:hAnsi="Times New Roman" w:eastAsia="Times New Roman" w:cs="Times New Roman"/>
                <w:spacing w:val="1"/>
              </w:rPr>
              <w:t>+</w:t>
            </w:r>
            <w:r>
              <w:rPr>
                <w:spacing w:val="1"/>
              </w:rPr>
              <w:t>过滤棉</w:t>
            </w:r>
            <w:r>
              <w:rPr>
                <w:rFonts w:ascii="Times New Roman" w:hAnsi="Times New Roman" w:eastAsia="Times New Roman" w:cs="Times New Roman"/>
                <w:spacing w:val="1"/>
              </w:rPr>
              <w:t>+</w:t>
            </w:r>
            <w:r>
              <w:rPr>
                <w:spacing w:val="1"/>
              </w:rPr>
              <w:t>二级活性炭吸附装置进行处理，属于可行技术，因</w:t>
            </w:r>
            <w:r>
              <w:rPr>
                <w:spacing w:val="-1"/>
              </w:rPr>
              <w:t>此项目废气治理措施可行。</w:t>
            </w:r>
          </w:p>
          <w:p w14:paraId="3E71EC07">
            <w:pPr>
              <w:pStyle w:val="6"/>
              <w:spacing w:line="333" w:lineRule="exact"/>
              <w:ind w:left="588"/>
            </w:pPr>
            <w:r>
              <w:rPr>
                <w:rFonts w:ascii="Times New Roman" w:hAnsi="Times New Roman" w:eastAsia="Times New Roman" w:cs="Times New Roman"/>
                <w:spacing w:val="-1"/>
                <w:position w:val="3"/>
              </w:rPr>
              <w:t>(3)</w:t>
            </w:r>
            <w:r>
              <w:rPr>
                <w:spacing w:val="-1"/>
                <w:position w:val="3"/>
              </w:rPr>
              <w:t>无组织排放控制措施</w:t>
            </w:r>
          </w:p>
          <w:p w14:paraId="164DE9A0">
            <w:pPr>
              <w:pStyle w:val="6"/>
              <w:spacing w:before="171" w:line="359" w:lineRule="auto"/>
              <w:ind w:left="107" w:right="104" w:firstLine="482"/>
            </w:pPr>
            <w:r>
              <w:rPr>
                <w:spacing w:val="2"/>
              </w:rPr>
              <w:t>为了减少项目内无组织污染物的排放量，建议企业优化废气收集系统设计，确保废气收集率，采取预防为主的方针，从而减少无组织挥发量，建议</w:t>
            </w:r>
            <w:r>
              <w:rPr>
                <w:spacing w:val="-1"/>
              </w:rPr>
              <w:t>企业应采取如下控制措施：</w:t>
            </w:r>
          </w:p>
          <w:p w14:paraId="5963AD8E">
            <w:pPr>
              <w:pStyle w:val="6"/>
              <w:spacing w:line="220" w:lineRule="auto"/>
              <w:ind w:left="580"/>
            </w:pPr>
            <w:r>
              <w:rPr>
                <w:rFonts w:ascii="Times New Roman" w:hAnsi="Times New Roman" w:eastAsia="Times New Roman" w:cs="Times New Roman"/>
                <w:spacing w:val="-1"/>
              </w:rPr>
              <w:t>A</w:t>
            </w:r>
            <w:r>
              <w:rPr>
                <w:rFonts w:ascii="Times New Roman" w:hAnsi="Times New Roman" w:eastAsia="Times New Roman" w:cs="Times New Roman"/>
                <w:spacing w:val="-35"/>
              </w:rPr>
              <w:t xml:space="preserve"> </w:t>
            </w:r>
            <w:r>
              <w:rPr>
                <w:spacing w:val="-1"/>
              </w:rPr>
              <w:t>、优化工艺设计，最大限度收集废气，尽量转化成有组织排放；</w:t>
            </w:r>
          </w:p>
          <w:p w14:paraId="4DAB6039">
            <w:pPr>
              <w:pStyle w:val="6"/>
              <w:spacing w:before="179" w:line="220" w:lineRule="auto"/>
              <w:jc w:val="right"/>
            </w:pPr>
            <w:r>
              <w:rPr>
                <w:rFonts w:ascii="Times New Roman" w:hAnsi="Times New Roman" w:eastAsia="Times New Roman" w:cs="Times New Roman"/>
                <w:spacing w:val="-8"/>
              </w:rPr>
              <w:t>B</w:t>
            </w:r>
            <w:r>
              <w:rPr>
                <w:spacing w:val="-8"/>
              </w:rPr>
              <w:t>、加强对车间操作工的培训和管理，以减少人为造成的废气无组织排放；</w:t>
            </w:r>
          </w:p>
          <w:p w14:paraId="796DC023">
            <w:pPr>
              <w:pStyle w:val="6"/>
              <w:spacing w:before="179" w:line="219" w:lineRule="auto"/>
              <w:ind w:left="587"/>
            </w:pPr>
            <w:r>
              <w:rPr>
                <w:rFonts w:ascii="Times New Roman" w:hAnsi="Times New Roman" w:eastAsia="Times New Roman" w:cs="Times New Roman"/>
                <w:spacing w:val="-1"/>
              </w:rPr>
              <w:t>C</w:t>
            </w:r>
            <w:r>
              <w:rPr>
                <w:rFonts w:ascii="Times New Roman" w:hAnsi="Times New Roman" w:eastAsia="Times New Roman" w:cs="Times New Roman"/>
                <w:spacing w:val="-32"/>
              </w:rPr>
              <w:t xml:space="preserve"> </w:t>
            </w:r>
            <w:r>
              <w:rPr>
                <w:spacing w:val="-1"/>
              </w:rPr>
              <w:t>、设置相对封闭的区域，尽量减少挥发性有机废气的无</w:t>
            </w:r>
            <w:r>
              <w:rPr>
                <w:spacing w:val="-2"/>
              </w:rPr>
              <w:t>组织排放量。</w:t>
            </w:r>
          </w:p>
          <w:p w14:paraId="74756D57">
            <w:pPr>
              <w:pStyle w:val="6"/>
              <w:spacing w:before="183" w:line="221" w:lineRule="auto"/>
              <w:ind w:left="104"/>
              <w:outlineLvl w:val="1"/>
            </w:pPr>
            <w:r>
              <w:rPr>
                <w:rFonts w:ascii="Times New Roman" w:hAnsi="Times New Roman" w:eastAsia="Times New Roman" w:cs="Times New Roman"/>
                <w:b/>
                <w:bCs/>
                <w:spacing w:val="-2"/>
              </w:rPr>
              <w:t xml:space="preserve">4.1.5 </w:t>
            </w:r>
            <w:r>
              <w:rPr>
                <w:b/>
                <w:bCs/>
                <w:spacing w:val="-2"/>
              </w:rPr>
              <w:t>废气自行监测计划</w:t>
            </w:r>
          </w:p>
          <w:p w14:paraId="0E22A316">
            <w:pPr>
              <w:pStyle w:val="6"/>
              <w:spacing w:before="145" w:line="358" w:lineRule="auto"/>
              <w:ind w:left="106" w:right="101" w:firstLine="480"/>
              <w:jc w:val="both"/>
            </w:pPr>
            <w:r>
              <w:rPr>
                <w:spacing w:val="-2"/>
              </w:rPr>
              <w:t>对照《固定污染源排污许可分类管理名录</w:t>
            </w:r>
            <w:r>
              <w:rPr>
                <w:rFonts w:ascii="Times New Roman" w:hAnsi="Times New Roman" w:eastAsia="Times New Roman" w:cs="Times New Roman"/>
                <w:spacing w:val="-2"/>
              </w:rPr>
              <w:t xml:space="preserve">(2019 </w:t>
            </w:r>
            <w:r>
              <w:rPr>
                <w:spacing w:val="-2"/>
              </w:rPr>
              <w:t>年版</w:t>
            </w:r>
            <w:r>
              <w:rPr>
                <w:rFonts w:ascii="Times New Roman" w:hAnsi="Times New Roman" w:eastAsia="Times New Roman" w:cs="Times New Roman"/>
                <w:spacing w:val="-2"/>
              </w:rPr>
              <w:t>)</w:t>
            </w:r>
            <w:r>
              <w:rPr>
                <w:spacing w:val="-2"/>
              </w:rPr>
              <w:t>》</w:t>
            </w:r>
            <w:r>
              <w:rPr>
                <w:rFonts w:ascii="Times New Roman" w:hAnsi="Times New Roman" w:eastAsia="Times New Roman" w:cs="Times New Roman"/>
                <w:spacing w:val="-2"/>
              </w:rPr>
              <w:t>(</w:t>
            </w:r>
            <w:r>
              <w:rPr>
                <w:spacing w:val="-2"/>
              </w:rPr>
              <w:t>生态环境部第</w:t>
            </w:r>
            <w:r>
              <w:rPr>
                <w:spacing w:val="-32"/>
              </w:rPr>
              <w:t xml:space="preserve"> </w:t>
            </w:r>
            <w:r>
              <w:rPr>
                <w:rFonts w:ascii="Times New Roman" w:hAnsi="Times New Roman" w:eastAsia="Times New Roman" w:cs="Times New Roman"/>
                <w:spacing w:val="-3"/>
              </w:rPr>
              <w:t>11</w:t>
            </w:r>
            <w:r>
              <w:rPr>
                <w:spacing w:val="2"/>
              </w:rPr>
              <w:t>号</w:t>
            </w:r>
            <w:r>
              <w:rPr>
                <w:rFonts w:ascii="Times New Roman" w:hAnsi="Times New Roman" w:eastAsia="Times New Roman" w:cs="Times New Roman"/>
                <w:spacing w:val="2"/>
              </w:rPr>
              <w:t>)</w:t>
            </w:r>
            <w:r>
              <w:rPr>
                <w:spacing w:val="2"/>
              </w:rPr>
              <w:t>可知，本项目属于“二十四、橡胶和塑料制品业</w:t>
            </w:r>
            <w:r>
              <w:rPr>
                <w:rFonts w:ascii="Times New Roman" w:hAnsi="Times New Roman" w:eastAsia="Times New Roman" w:cs="Times New Roman"/>
                <w:spacing w:val="2"/>
              </w:rPr>
              <w:t>29</w:t>
            </w:r>
            <w:r>
              <w:rPr>
                <w:spacing w:val="2"/>
              </w:rPr>
              <w:t>—</w:t>
            </w:r>
            <w:r>
              <w:rPr>
                <w:rFonts w:ascii="Times New Roman" w:hAnsi="Times New Roman" w:eastAsia="Times New Roman" w:cs="Times New Roman"/>
                <w:spacing w:val="2"/>
              </w:rPr>
              <w:t>62</w:t>
            </w:r>
            <w:r>
              <w:rPr>
                <w:rFonts w:ascii="Times New Roman" w:hAnsi="Times New Roman" w:eastAsia="Times New Roman" w:cs="Times New Roman"/>
                <w:spacing w:val="-24"/>
              </w:rPr>
              <w:t xml:space="preserve"> </w:t>
            </w:r>
            <w:r>
              <w:rPr>
                <w:spacing w:val="2"/>
              </w:rPr>
              <w:t>、塑料制品业</w:t>
            </w:r>
            <w:r>
              <w:rPr>
                <w:rFonts w:ascii="Times New Roman" w:hAnsi="Times New Roman" w:eastAsia="Times New Roman" w:cs="Times New Roman"/>
                <w:spacing w:val="2"/>
              </w:rPr>
              <w:t>292</w:t>
            </w:r>
            <w:r>
              <w:rPr>
                <w:rFonts w:ascii="Times New Roman" w:hAnsi="Times New Roman" w:eastAsia="Times New Roman" w:cs="Times New Roman"/>
              </w:rPr>
              <w:t xml:space="preserve"> </w:t>
            </w:r>
            <w:r>
              <w:rPr>
                <w:spacing w:val="-1"/>
              </w:rPr>
              <w:t>—其他</w:t>
            </w:r>
            <w:r>
              <w:rPr>
                <w:spacing w:val="-88"/>
              </w:rPr>
              <w:t xml:space="preserve"> </w:t>
            </w:r>
            <w:r>
              <w:rPr>
                <w:spacing w:val="-1"/>
              </w:rPr>
              <w:t>”，因此，项目属于登记管理。根据《排污单位自</w:t>
            </w:r>
            <w:r>
              <w:rPr>
                <w:spacing w:val="-2"/>
              </w:rPr>
              <w:t>行监测技术指南总</w:t>
            </w:r>
            <w:r>
              <w:t>则》（</w:t>
            </w:r>
            <w:r>
              <w:rPr>
                <w:rFonts w:ascii="Times New Roman" w:hAnsi="Times New Roman" w:eastAsia="Times New Roman" w:cs="Times New Roman"/>
              </w:rPr>
              <w:t>HJ819-2017</w:t>
            </w:r>
            <w:r>
              <w:t>）中的相关要求制定本项目的废气</w:t>
            </w:r>
            <w:r>
              <w:rPr>
                <w:spacing w:val="-1"/>
              </w:rPr>
              <w:t>自行监测计划，监测计</w:t>
            </w:r>
            <w:r>
              <w:t>划应对监测项目、监测频次、监测点布设以及人员职责</w:t>
            </w:r>
            <w:r>
              <w:rPr>
                <w:spacing w:val="-1"/>
              </w:rPr>
              <w:t>等要素作出明确的规定。项目废气监测计划见下表。</w:t>
            </w:r>
          </w:p>
          <w:p w14:paraId="0953A1C4">
            <w:pPr>
              <w:spacing w:before="127" w:line="236" w:lineRule="auto"/>
              <w:ind w:left="2300"/>
              <w:rPr>
                <w:rFonts w:ascii="黑体" w:hAnsi="黑体" w:eastAsia="黑体" w:cs="黑体"/>
                <w:sz w:val="24"/>
                <w:szCs w:val="24"/>
              </w:rPr>
            </w:pPr>
            <w:r>
              <w:rPr>
                <w:rFonts w:ascii="黑体" w:hAnsi="黑体" w:eastAsia="黑体" w:cs="黑体"/>
                <w:spacing w:val="7"/>
                <w:sz w:val="24"/>
                <w:szCs w:val="24"/>
              </w:rPr>
              <w:t>表</w:t>
            </w:r>
            <w:r>
              <w:rPr>
                <w:rFonts w:ascii="黑体" w:hAnsi="黑体" w:eastAsia="黑体" w:cs="黑体"/>
                <w:spacing w:val="-38"/>
                <w:sz w:val="24"/>
                <w:szCs w:val="24"/>
              </w:rPr>
              <w:t xml:space="preserve"> </w:t>
            </w:r>
            <w:r>
              <w:rPr>
                <w:rFonts w:ascii="Times New Roman" w:hAnsi="Times New Roman" w:eastAsia="Times New Roman" w:cs="Times New Roman"/>
                <w:spacing w:val="7"/>
                <w:sz w:val="24"/>
                <w:szCs w:val="24"/>
              </w:rPr>
              <w:t xml:space="preserve">4.1-12  </w:t>
            </w:r>
            <w:r>
              <w:rPr>
                <w:rFonts w:ascii="黑体" w:hAnsi="黑体" w:eastAsia="黑体" w:cs="黑体"/>
                <w:spacing w:val="7"/>
                <w:sz w:val="24"/>
                <w:szCs w:val="24"/>
              </w:rPr>
              <w:t>项目废气自行监测计划</w:t>
            </w:r>
          </w:p>
        </w:tc>
      </w:tr>
      <w:tr w14:paraId="1A879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399" w:type="dxa"/>
            <w:vMerge w:val="continue"/>
            <w:tcBorders>
              <w:top w:val="nil"/>
              <w:left w:val="single" w:color="000000" w:sz="6" w:space="0"/>
              <w:bottom w:val="nil"/>
            </w:tcBorders>
            <w:vAlign w:val="top"/>
          </w:tcPr>
          <w:p w14:paraId="1B3EB3B4">
            <w:pPr>
              <w:rPr>
                <w:rFonts w:ascii="Arial"/>
                <w:sz w:val="21"/>
              </w:rPr>
            </w:pPr>
          </w:p>
        </w:tc>
        <w:tc>
          <w:tcPr>
            <w:tcW w:w="1150" w:type="dxa"/>
            <w:tcBorders>
              <w:top w:val="single" w:color="000000" w:sz="10" w:space="0"/>
            </w:tcBorders>
            <w:vAlign w:val="top"/>
          </w:tcPr>
          <w:p w14:paraId="22DC8C0F">
            <w:pPr>
              <w:pStyle w:val="6"/>
              <w:spacing w:before="127" w:line="230" w:lineRule="auto"/>
              <w:ind w:left="417"/>
              <w:rPr>
                <w:sz w:val="20"/>
                <w:szCs w:val="20"/>
              </w:rPr>
            </w:pPr>
            <w:r>
              <w:rPr>
                <w:spacing w:val="5"/>
                <w:sz w:val="20"/>
                <w:szCs w:val="20"/>
              </w:rPr>
              <w:t>序号</w:t>
            </w:r>
          </w:p>
        </w:tc>
        <w:tc>
          <w:tcPr>
            <w:tcW w:w="1388" w:type="dxa"/>
            <w:tcBorders>
              <w:top w:val="single" w:color="000000" w:sz="10" w:space="0"/>
            </w:tcBorders>
            <w:vAlign w:val="top"/>
          </w:tcPr>
          <w:p w14:paraId="383C991D">
            <w:pPr>
              <w:pStyle w:val="6"/>
              <w:spacing w:before="127" w:line="230" w:lineRule="auto"/>
              <w:ind w:left="277"/>
              <w:rPr>
                <w:sz w:val="20"/>
                <w:szCs w:val="20"/>
              </w:rPr>
            </w:pPr>
            <w:r>
              <w:rPr>
                <w:spacing w:val="7"/>
                <w:sz w:val="20"/>
                <w:szCs w:val="20"/>
              </w:rPr>
              <w:t>监测点位</w:t>
            </w:r>
          </w:p>
        </w:tc>
        <w:tc>
          <w:tcPr>
            <w:tcW w:w="4164" w:type="dxa"/>
            <w:tcBorders>
              <w:top w:val="single" w:color="000000" w:sz="10" w:space="0"/>
            </w:tcBorders>
            <w:vAlign w:val="top"/>
          </w:tcPr>
          <w:p w14:paraId="0E59723C">
            <w:pPr>
              <w:pStyle w:val="6"/>
              <w:spacing w:before="127" w:line="229" w:lineRule="auto"/>
              <w:ind w:left="1668"/>
              <w:rPr>
                <w:sz w:val="20"/>
                <w:szCs w:val="20"/>
              </w:rPr>
            </w:pPr>
            <w:r>
              <w:rPr>
                <w:spacing w:val="7"/>
                <w:sz w:val="20"/>
                <w:szCs w:val="20"/>
              </w:rPr>
              <w:t>监测因子</w:t>
            </w:r>
          </w:p>
        </w:tc>
        <w:tc>
          <w:tcPr>
            <w:tcW w:w="1510" w:type="dxa"/>
            <w:tcBorders>
              <w:top w:val="single" w:color="000000" w:sz="10" w:space="0"/>
              <w:right w:val="single" w:color="000000" w:sz="6" w:space="0"/>
            </w:tcBorders>
            <w:vAlign w:val="top"/>
          </w:tcPr>
          <w:p w14:paraId="76B6AAE4">
            <w:pPr>
              <w:pStyle w:val="6"/>
              <w:spacing w:before="128" w:line="228" w:lineRule="auto"/>
              <w:ind w:left="288"/>
              <w:rPr>
                <w:sz w:val="20"/>
                <w:szCs w:val="20"/>
              </w:rPr>
            </w:pPr>
            <w:r>
              <w:rPr>
                <w:spacing w:val="7"/>
                <w:sz w:val="20"/>
                <w:szCs w:val="20"/>
              </w:rPr>
              <w:t>监测频次</w:t>
            </w:r>
          </w:p>
        </w:tc>
      </w:tr>
      <w:tr w14:paraId="2A819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9" w:type="dxa"/>
            <w:vMerge w:val="continue"/>
            <w:tcBorders>
              <w:top w:val="nil"/>
              <w:left w:val="single" w:color="000000" w:sz="6" w:space="0"/>
              <w:bottom w:val="nil"/>
            </w:tcBorders>
            <w:vAlign w:val="top"/>
          </w:tcPr>
          <w:p w14:paraId="256B3E01">
            <w:pPr>
              <w:rPr>
                <w:rFonts w:ascii="Arial"/>
                <w:sz w:val="21"/>
              </w:rPr>
            </w:pPr>
          </w:p>
        </w:tc>
        <w:tc>
          <w:tcPr>
            <w:tcW w:w="1150" w:type="dxa"/>
            <w:vAlign w:val="top"/>
          </w:tcPr>
          <w:p w14:paraId="15583BDB">
            <w:pPr>
              <w:spacing w:before="122" w:line="270" w:lineRule="exact"/>
              <w:ind w:left="59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88" w:type="dxa"/>
            <w:vAlign w:val="top"/>
          </w:tcPr>
          <w:p w14:paraId="1881FE60">
            <w:pPr>
              <w:spacing w:before="122" w:line="270" w:lineRule="exact"/>
              <w:ind w:left="38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8"/>
                <w:position w:val="1"/>
                <w:sz w:val="20"/>
                <w:szCs w:val="20"/>
              </w:rPr>
              <w:t>001</w:t>
            </w:r>
          </w:p>
        </w:tc>
        <w:tc>
          <w:tcPr>
            <w:tcW w:w="4164" w:type="dxa"/>
            <w:vAlign w:val="top"/>
          </w:tcPr>
          <w:p w14:paraId="245230DF">
            <w:pPr>
              <w:pStyle w:val="6"/>
              <w:spacing w:before="138" w:line="229" w:lineRule="auto"/>
              <w:ind w:left="1772"/>
              <w:rPr>
                <w:sz w:val="20"/>
                <w:szCs w:val="20"/>
              </w:rPr>
            </w:pPr>
            <w:r>
              <w:rPr>
                <w:spacing w:val="7"/>
                <w:sz w:val="20"/>
                <w:szCs w:val="20"/>
              </w:rPr>
              <w:t>颗粒物</w:t>
            </w:r>
          </w:p>
        </w:tc>
        <w:tc>
          <w:tcPr>
            <w:tcW w:w="1510" w:type="dxa"/>
            <w:tcBorders>
              <w:right w:val="single" w:color="000000" w:sz="6" w:space="0"/>
            </w:tcBorders>
            <w:vAlign w:val="top"/>
          </w:tcPr>
          <w:p w14:paraId="3717B711">
            <w:pPr>
              <w:pStyle w:val="6"/>
              <w:spacing w:before="107" w:line="275" w:lineRule="exact"/>
              <w:ind w:left="405"/>
              <w:rPr>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18"/>
                <w:w w:val="101"/>
                <w:position w:val="1"/>
                <w:sz w:val="20"/>
                <w:szCs w:val="20"/>
              </w:rPr>
              <w:t xml:space="preserve"> </w:t>
            </w:r>
            <w:r>
              <w:rPr>
                <w:spacing w:val="-4"/>
                <w:position w:val="1"/>
                <w:sz w:val="20"/>
                <w:szCs w:val="20"/>
              </w:rPr>
              <w:t>次</w:t>
            </w:r>
            <w:r>
              <w:rPr>
                <w:rFonts w:ascii="Times New Roman" w:hAnsi="Times New Roman" w:eastAsia="Times New Roman" w:cs="Times New Roman"/>
                <w:spacing w:val="-4"/>
                <w:position w:val="1"/>
                <w:sz w:val="20"/>
                <w:szCs w:val="20"/>
              </w:rPr>
              <w:t>/</w:t>
            </w:r>
            <w:r>
              <w:rPr>
                <w:spacing w:val="-4"/>
                <w:position w:val="1"/>
                <w:sz w:val="20"/>
                <w:szCs w:val="20"/>
              </w:rPr>
              <w:t>年</w:t>
            </w:r>
          </w:p>
        </w:tc>
      </w:tr>
      <w:tr w14:paraId="6368E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399" w:type="dxa"/>
            <w:vMerge w:val="continue"/>
            <w:tcBorders>
              <w:top w:val="nil"/>
              <w:left w:val="single" w:color="000000" w:sz="6" w:space="0"/>
              <w:bottom w:val="nil"/>
            </w:tcBorders>
            <w:vAlign w:val="top"/>
          </w:tcPr>
          <w:p w14:paraId="2815FA90">
            <w:pPr>
              <w:rPr>
                <w:rFonts w:ascii="Arial"/>
                <w:sz w:val="21"/>
              </w:rPr>
            </w:pPr>
          </w:p>
        </w:tc>
        <w:tc>
          <w:tcPr>
            <w:tcW w:w="1150" w:type="dxa"/>
            <w:vAlign w:val="top"/>
          </w:tcPr>
          <w:p w14:paraId="5CC09A7C">
            <w:pPr>
              <w:spacing w:before="264" w:line="275" w:lineRule="exact"/>
              <w:ind w:left="57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388" w:type="dxa"/>
            <w:vAlign w:val="top"/>
          </w:tcPr>
          <w:p w14:paraId="07BA4BB0">
            <w:pPr>
              <w:spacing w:before="264" w:line="275" w:lineRule="exact"/>
              <w:ind w:left="3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002</w:t>
            </w:r>
          </w:p>
        </w:tc>
        <w:tc>
          <w:tcPr>
            <w:tcW w:w="4164" w:type="dxa"/>
            <w:vAlign w:val="top"/>
          </w:tcPr>
          <w:p w14:paraId="65E5E501">
            <w:pPr>
              <w:pStyle w:val="6"/>
              <w:spacing w:before="110" w:line="260" w:lineRule="auto"/>
              <w:ind w:left="664" w:right="30" w:hanging="548"/>
              <w:rPr>
                <w:sz w:val="20"/>
                <w:szCs w:val="20"/>
              </w:rPr>
            </w:pPr>
            <w:r>
              <w:rPr>
                <w:sz w:val="20"/>
                <w:szCs w:val="20"/>
              </w:rPr>
              <w:t>非甲烷总烃、颗粒物、丙烯腈、甲苯、乙苯、</w:t>
            </w:r>
            <w:r>
              <w:rPr>
                <w:spacing w:val="7"/>
                <w:sz w:val="20"/>
                <w:szCs w:val="20"/>
              </w:rPr>
              <w:t>苯乙烯、</w:t>
            </w:r>
            <w:r>
              <w:rPr>
                <w:rFonts w:ascii="Times New Roman" w:hAnsi="Times New Roman" w:eastAsia="Times New Roman" w:cs="Times New Roman"/>
                <w:spacing w:val="7"/>
                <w:sz w:val="20"/>
                <w:szCs w:val="20"/>
              </w:rPr>
              <w:t>1,3-</w:t>
            </w:r>
            <w:r>
              <w:rPr>
                <w:spacing w:val="7"/>
                <w:sz w:val="20"/>
                <w:szCs w:val="20"/>
              </w:rPr>
              <w:t>丁二烯、臭气浓度</w:t>
            </w:r>
          </w:p>
        </w:tc>
        <w:tc>
          <w:tcPr>
            <w:tcW w:w="1510" w:type="dxa"/>
            <w:tcBorders>
              <w:right w:val="single" w:color="000000" w:sz="6" w:space="0"/>
            </w:tcBorders>
            <w:vAlign w:val="top"/>
          </w:tcPr>
          <w:p w14:paraId="7D9C1F1A">
            <w:pPr>
              <w:pStyle w:val="6"/>
              <w:spacing w:before="250" w:line="274" w:lineRule="exact"/>
              <w:ind w:left="405"/>
              <w:rPr>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18"/>
                <w:w w:val="101"/>
                <w:position w:val="1"/>
                <w:sz w:val="20"/>
                <w:szCs w:val="20"/>
              </w:rPr>
              <w:t xml:space="preserve"> </w:t>
            </w:r>
            <w:r>
              <w:rPr>
                <w:spacing w:val="-4"/>
                <w:position w:val="1"/>
                <w:sz w:val="20"/>
                <w:szCs w:val="20"/>
              </w:rPr>
              <w:t>次</w:t>
            </w:r>
            <w:r>
              <w:rPr>
                <w:rFonts w:ascii="Times New Roman" w:hAnsi="Times New Roman" w:eastAsia="Times New Roman" w:cs="Times New Roman"/>
                <w:spacing w:val="-4"/>
                <w:position w:val="1"/>
                <w:sz w:val="20"/>
                <w:szCs w:val="20"/>
              </w:rPr>
              <w:t>/</w:t>
            </w:r>
            <w:r>
              <w:rPr>
                <w:spacing w:val="-4"/>
                <w:position w:val="1"/>
                <w:sz w:val="20"/>
                <w:szCs w:val="20"/>
              </w:rPr>
              <w:t>年</w:t>
            </w:r>
          </w:p>
        </w:tc>
      </w:tr>
      <w:tr w14:paraId="16DF4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399" w:type="dxa"/>
            <w:vMerge w:val="continue"/>
            <w:tcBorders>
              <w:top w:val="nil"/>
              <w:left w:val="single" w:color="000000" w:sz="6" w:space="0"/>
              <w:bottom w:val="nil"/>
            </w:tcBorders>
            <w:vAlign w:val="top"/>
          </w:tcPr>
          <w:p w14:paraId="1CF3D55D">
            <w:pPr>
              <w:rPr>
                <w:rFonts w:ascii="Arial"/>
                <w:sz w:val="21"/>
              </w:rPr>
            </w:pPr>
          </w:p>
        </w:tc>
        <w:tc>
          <w:tcPr>
            <w:tcW w:w="1150" w:type="dxa"/>
            <w:vAlign w:val="top"/>
          </w:tcPr>
          <w:p w14:paraId="1B327A85">
            <w:pPr>
              <w:spacing w:before="264" w:line="274" w:lineRule="exact"/>
              <w:ind w:left="57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388" w:type="dxa"/>
            <w:vAlign w:val="top"/>
          </w:tcPr>
          <w:p w14:paraId="1890E82B">
            <w:pPr>
              <w:pStyle w:val="6"/>
              <w:spacing w:before="281" w:line="229" w:lineRule="auto"/>
              <w:ind w:left="488"/>
              <w:rPr>
                <w:sz w:val="20"/>
                <w:szCs w:val="20"/>
              </w:rPr>
            </w:pPr>
            <w:r>
              <w:rPr>
                <w:spacing w:val="3"/>
                <w:sz w:val="20"/>
                <w:szCs w:val="20"/>
              </w:rPr>
              <w:t>厂界</w:t>
            </w:r>
          </w:p>
        </w:tc>
        <w:tc>
          <w:tcPr>
            <w:tcW w:w="4164" w:type="dxa"/>
            <w:vAlign w:val="top"/>
          </w:tcPr>
          <w:p w14:paraId="0B6E19DC">
            <w:pPr>
              <w:pStyle w:val="6"/>
              <w:spacing w:before="110" w:line="227" w:lineRule="auto"/>
              <w:ind w:left="116"/>
              <w:rPr>
                <w:sz w:val="20"/>
                <w:szCs w:val="20"/>
              </w:rPr>
            </w:pPr>
            <w:r>
              <w:rPr>
                <w:spacing w:val="8"/>
                <w:sz w:val="20"/>
                <w:szCs w:val="20"/>
              </w:rPr>
              <w:t>非甲烷总烃、颗粒物、丙烯腈、苯乙烯、甲</w:t>
            </w:r>
          </w:p>
          <w:p w14:paraId="02CC6E8E">
            <w:pPr>
              <w:pStyle w:val="6"/>
              <w:spacing w:before="95" w:line="205" w:lineRule="auto"/>
              <w:ind w:left="1461"/>
              <w:rPr>
                <w:sz w:val="20"/>
                <w:szCs w:val="20"/>
              </w:rPr>
            </w:pPr>
            <w:r>
              <w:rPr>
                <w:spacing w:val="7"/>
                <w:sz w:val="20"/>
                <w:szCs w:val="20"/>
              </w:rPr>
              <w:t>苯、臭气浓度</w:t>
            </w:r>
          </w:p>
        </w:tc>
        <w:tc>
          <w:tcPr>
            <w:tcW w:w="1510" w:type="dxa"/>
            <w:tcBorders>
              <w:right w:val="single" w:color="000000" w:sz="6" w:space="0"/>
            </w:tcBorders>
            <w:vAlign w:val="top"/>
          </w:tcPr>
          <w:p w14:paraId="7E90C45D">
            <w:pPr>
              <w:pStyle w:val="6"/>
              <w:spacing w:before="250" w:line="274" w:lineRule="exact"/>
              <w:ind w:left="405"/>
              <w:rPr>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18"/>
                <w:w w:val="101"/>
                <w:position w:val="1"/>
                <w:sz w:val="20"/>
                <w:szCs w:val="20"/>
              </w:rPr>
              <w:t xml:space="preserve"> </w:t>
            </w:r>
            <w:r>
              <w:rPr>
                <w:spacing w:val="-4"/>
                <w:position w:val="1"/>
                <w:sz w:val="20"/>
                <w:szCs w:val="20"/>
              </w:rPr>
              <w:t>次</w:t>
            </w:r>
            <w:r>
              <w:rPr>
                <w:rFonts w:ascii="Times New Roman" w:hAnsi="Times New Roman" w:eastAsia="Times New Roman" w:cs="Times New Roman"/>
                <w:spacing w:val="-4"/>
                <w:position w:val="1"/>
                <w:sz w:val="20"/>
                <w:szCs w:val="20"/>
              </w:rPr>
              <w:t>/</w:t>
            </w:r>
            <w:r>
              <w:rPr>
                <w:spacing w:val="-4"/>
                <w:position w:val="1"/>
                <w:sz w:val="20"/>
                <w:szCs w:val="20"/>
              </w:rPr>
              <w:t>年</w:t>
            </w:r>
          </w:p>
        </w:tc>
      </w:tr>
      <w:tr w14:paraId="624EB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99" w:type="dxa"/>
            <w:vMerge w:val="continue"/>
            <w:tcBorders>
              <w:top w:val="nil"/>
              <w:left w:val="single" w:color="000000" w:sz="6" w:space="0"/>
              <w:bottom w:val="nil"/>
            </w:tcBorders>
            <w:vAlign w:val="top"/>
          </w:tcPr>
          <w:p w14:paraId="526255DF">
            <w:pPr>
              <w:rPr>
                <w:rFonts w:ascii="Arial"/>
                <w:sz w:val="21"/>
              </w:rPr>
            </w:pPr>
          </w:p>
        </w:tc>
        <w:tc>
          <w:tcPr>
            <w:tcW w:w="1150" w:type="dxa"/>
            <w:tcBorders>
              <w:bottom w:val="single" w:color="000000" w:sz="10" w:space="0"/>
            </w:tcBorders>
            <w:vAlign w:val="top"/>
          </w:tcPr>
          <w:p w14:paraId="67E41D61">
            <w:pPr>
              <w:spacing w:before="125" w:line="274" w:lineRule="exact"/>
              <w:ind w:left="56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388" w:type="dxa"/>
            <w:tcBorders>
              <w:bottom w:val="single" w:color="000000" w:sz="10" w:space="0"/>
            </w:tcBorders>
            <w:vAlign w:val="top"/>
          </w:tcPr>
          <w:p w14:paraId="5B86865C">
            <w:pPr>
              <w:pStyle w:val="6"/>
              <w:spacing w:before="139" w:line="228" w:lineRule="auto"/>
              <w:ind w:left="382"/>
              <w:rPr>
                <w:sz w:val="20"/>
                <w:szCs w:val="20"/>
              </w:rPr>
            </w:pPr>
            <w:r>
              <w:rPr>
                <w:spacing w:val="6"/>
                <w:sz w:val="20"/>
                <w:szCs w:val="20"/>
              </w:rPr>
              <w:t>厂区内</w:t>
            </w:r>
          </w:p>
        </w:tc>
        <w:tc>
          <w:tcPr>
            <w:tcW w:w="4164" w:type="dxa"/>
            <w:tcBorders>
              <w:bottom w:val="single" w:color="000000" w:sz="10" w:space="0"/>
            </w:tcBorders>
            <w:vAlign w:val="top"/>
          </w:tcPr>
          <w:p w14:paraId="3ED85CFC">
            <w:pPr>
              <w:pStyle w:val="6"/>
              <w:spacing w:before="139" w:line="229" w:lineRule="auto"/>
              <w:ind w:left="1568"/>
              <w:rPr>
                <w:sz w:val="20"/>
                <w:szCs w:val="20"/>
              </w:rPr>
            </w:pPr>
            <w:r>
              <w:rPr>
                <w:spacing w:val="7"/>
                <w:sz w:val="20"/>
                <w:szCs w:val="20"/>
              </w:rPr>
              <w:t>非甲烷总烃</w:t>
            </w:r>
          </w:p>
        </w:tc>
        <w:tc>
          <w:tcPr>
            <w:tcW w:w="1510" w:type="dxa"/>
            <w:tcBorders>
              <w:bottom w:val="single" w:color="000000" w:sz="10" w:space="0"/>
              <w:right w:val="single" w:color="000000" w:sz="6" w:space="0"/>
            </w:tcBorders>
            <w:vAlign w:val="top"/>
          </w:tcPr>
          <w:p w14:paraId="65F0CB8D">
            <w:pPr>
              <w:pStyle w:val="6"/>
              <w:spacing w:before="108" w:line="274" w:lineRule="exact"/>
              <w:ind w:left="405"/>
              <w:rPr>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18"/>
                <w:w w:val="101"/>
                <w:position w:val="1"/>
                <w:sz w:val="20"/>
                <w:szCs w:val="20"/>
              </w:rPr>
              <w:t xml:space="preserve"> </w:t>
            </w:r>
            <w:r>
              <w:rPr>
                <w:spacing w:val="-4"/>
                <w:position w:val="1"/>
                <w:sz w:val="20"/>
                <w:szCs w:val="20"/>
              </w:rPr>
              <w:t>次</w:t>
            </w:r>
            <w:r>
              <w:rPr>
                <w:rFonts w:ascii="Times New Roman" w:hAnsi="Times New Roman" w:eastAsia="Times New Roman" w:cs="Times New Roman"/>
                <w:spacing w:val="-4"/>
                <w:position w:val="1"/>
                <w:sz w:val="20"/>
                <w:szCs w:val="20"/>
              </w:rPr>
              <w:t>/</w:t>
            </w:r>
            <w:r>
              <w:rPr>
                <w:spacing w:val="-4"/>
                <w:position w:val="1"/>
                <w:sz w:val="20"/>
                <w:szCs w:val="20"/>
              </w:rPr>
              <w:t>年</w:t>
            </w:r>
          </w:p>
        </w:tc>
      </w:tr>
      <w:tr w14:paraId="124C9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4" w:hRule="atLeast"/>
        </w:trPr>
        <w:tc>
          <w:tcPr>
            <w:tcW w:w="399" w:type="dxa"/>
            <w:vMerge w:val="continue"/>
            <w:tcBorders>
              <w:top w:val="nil"/>
              <w:left w:val="single" w:color="000000" w:sz="6" w:space="0"/>
              <w:bottom w:val="single" w:color="000000" w:sz="6" w:space="0"/>
            </w:tcBorders>
            <w:vAlign w:val="top"/>
          </w:tcPr>
          <w:p w14:paraId="5C047702">
            <w:pPr>
              <w:rPr>
                <w:rFonts w:ascii="Arial"/>
                <w:sz w:val="21"/>
              </w:rPr>
            </w:pPr>
          </w:p>
        </w:tc>
        <w:tc>
          <w:tcPr>
            <w:tcW w:w="8212" w:type="dxa"/>
            <w:gridSpan w:val="4"/>
            <w:tcBorders>
              <w:top w:val="single" w:color="000000" w:sz="10" w:space="0"/>
              <w:bottom w:val="single" w:color="000000" w:sz="6" w:space="0"/>
              <w:right w:val="single" w:color="000000" w:sz="6" w:space="0"/>
            </w:tcBorders>
            <w:vAlign w:val="top"/>
          </w:tcPr>
          <w:p w14:paraId="1FD62680">
            <w:pPr>
              <w:pStyle w:val="6"/>
              <w:spacing w:before="164" w:line="221" w:lineRule="auto"/>
              <w:ind w:left="105"/>
              <w:rPr>
                <w:sz w:val="28"/>
                <w:szCs w:val="28"/>
              </w:rPr>
            </w:pPr>
            <w:r>
              <w:rPr>
                <w:rFonts w:ascii="Times New Roman" w:hAnsi="Times New Roman" w:eastAsia="Times New Roman" w:cs="Times New Roman"/>
                <w:b/>
                <w:bCs/>
                <w:spacing w:val="-2"/>
                <w:sz w:val="28"/>
                <w:szCs w:val="28"/>
              </w:rPr>
              <w:t xml:space="preserve">4.2 </w:t>
            </w:r>
            <w:r>
              <w:rPr>
                <w:b/>
                <w:bCs/>
                <w:spacing w:val="-2"/>
                <w:sz w:val="28"/>
                <w:szCs w:val="28"/>
              </w:rPr>
              <w:t>运营期水环境影响分析和污染防治措施</w:t>
            </w:r>
          </w:p>
          <w:p w14:paraId="40D7C38C">
            <w:pPr>
              <w:pStyle w:val="6"/>
              <w:spacing w:before="204" w:line="220" w:lineRule="auto"/>
              <w:ind w:left="104"/>
              <w:outlineLvl w:val="1"/>
            </w:pPr>
            <w:r>
              <w:rPr>
                <w:rFonts w:ascii="Times New Roman" w:hAnsi="Times New Roman" w:eastAsia="Times New Roman" w:cs="Times New Roman"/>
                <w:b/>
                <w:bCs/>
                <w:spacing w:val="-2"/>
              </w:rPr>
              <w:t xml:space="preserve">4.2.1 </w:t>
            </w:r>
            <w:r>
              <w:rPr>
                <w:b/>
                <w:bCs/>
                <w:spacing w:val="-2"/>
              </w:rPr>
              <w:t>运营期废水源强核算</w:t>
            </w:r>
          </w:p>
          <w:p w14:paraId="4BA1749F">
            <w:pPr>
              <w:pStyle w:val="6"/>
              <w:spacing w:before="144" w:line="333" w:lineRule="exact"/>
              <w:ind w:left="588"/>
            </w:pPr>
            <w:r>
              <w:rPr>
                <w:rFonts w:ascii="Times New Roman" w:hAnsi="Times New Roman" w:eastAsia="Times New Roman" w:cs="Times New Roman"/>
                <w:spacing w:val="-2"/>
                <w:position w:val="3"/>
              </w:rPr>
              <w:t>(1)</w:t>
            </w:r>
            <w:r>
              <w:rPr>
                <w:spacing w:val="-2"/>
                <w:position w:val="3"/>
              </w:rPr>
              <w:t>生产废水</w:t>
            </w:r>
          </w:p>
        </w:tc>
      </w:tr>
    </w:tbl>
    <w:p w14:paraId="0727F659">
      <w:pPr>
        <w:rPr>
          <w:rFonts w:ascii="Arial"/>
          <w:sz w:val="21"/>
        </w:rPr>
      </w:pPr>
    </w:p>
    <w:p w14:paraId="29182C3B">
      <w:pPr>
        <w:rPr>
          <w:rFonts w:ascii="Arial" w:hAnsi="Arial" w:eastAsia="Arial" w:cs="Arial"/>
          <w:sz w:val="21"/>
          <w:szCs w:val="21"/>
        </w:rPr>
        <w:sectPr>
          <w:footerReference r:id="rId76" w:type="default"/>
          <w:pgSz w:w="11907" w:h="16840"/>
          <w:pgMar w:top="400" w:right="1640" w:bottom="1072" w:left="1640" w:header="0" w:footer="835" w:gutter="0"/>
          <w:cols w:space="720" w:num="1"/>
        </w:sectPr>
      </w:pPr>
    </w:p>
    <w:p w14:paraId="138757A3">
      <w:pPr>
        <w:spacing w:before="19"/>
      </w:pPr>
    </w:p>
    <w:p w14:paraId="3FE9CDDD">
      <w:pPr>
        <w:spacing w:before="19"/>
      </w:pPr>
    </w:p>
    <w:p w14:paraId="54020A33">
      <w:pPr>
        <w:spacing w:before="19"/>
      </w:pPr>
    </w:p>
    <w:p w14:paraId="3FA566CA">
      <w:pPr>
        <w:spacing w:before="18"/>
      </w:pPr>
    </w:p>
    <w:p w14:paraId="403515DA">
      <w:pPr>
        <w:spacing w:before="18"/>
      </w:pPr>
    </w:p>
    <w:tbl>
      <w:tblPr>
        <w:tblStyle w:val="5"/>
        <w:tblW w:w="861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9"/>
        <w:gridCol w:w="8212"/>
      </w:tblGrid>
      <w:tr w14:paraId="2D641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4" w:hRule="atLeast"/>
        </w:trPr>
        <w:tc>
          <w:tcPr>
            <w:tcW w:w="399" w:type="dxa"/>
            <w:tcBorders>
              <w:right w:val="single" w:color="000000" w:sz="2" w:space="0"/>
            </w:tcBorders>
            <w:vAlign w:val="top"/>
          </w:tcPr>
          <w:p w14:paraId="4F7CDBB4">
            <w:pPr>
              <w:rPr>
                <w:rFonts w:ascii="Arial"/>
                <w:sz w:val="21"/>
              </w:rPr>
            </w:pPr>
          </w:p>
        </w:tc>
        <w:tc>
          <w:tcPr>
            <w:tcW w:w="8212" w:type="dxa"/>
            <w:tcBorders>
              <w:left w:val="single" w:color="000000" w:sz="2" w:space="0"/>
            </w:tcBorders>
            <w:vAlign w:val="top"/>
          </w:tcPr>
          <w:p w14:paraId="1C630314">
            <w:pPr>
              <w:pStyle w:val="6"/>
              <w:spacing w:before="39" w:line="345" w:lineRule="auto"/>
              <w:ind w:left="107" w:right="101" w:firstLine="483"/>
              <w:jc w:val="both"/>
            </w:pPr>
            <w:r>
              <w:rPr>
                <w:spacing w:val="2"/>
              </w:rPr>
              <w:t>项目挤出拉丝冷却成型使用循环水作为冷却介质，设有一座冷却水塔，</w:t>
            </w:r>
            <w:r>
              <w:rPr>
                <w:spacing w:val="-3"/>
              </w:rPr>
              <w:t>循环水量</w:t>
            </w:r>
            <w:r>
              <w:rPr>
                <w:spacing w:val="-27"/>
              </w:rPr>
              <w:t xml:space="preserve"> </w:t>
            </w:r>
            <w:r>
              <w:rPr>
                <w:rFonts w:ascii="Times New Roman" w:hAnsi="Times New Roman" w:eastAsia="Times New Roman" w:cs="Times New Roman"/>
                <w:spacing w:val="-3"/>
              </w:rPr>
              <w:t>1.0m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/h</w:t>
            </w:r>
            <w:r>
              <w:rPr>
                <w:spacing w:val="-3"/>
              </w:rPr>
              <w:t>，冷却用水需适时补充损耗水量，年补充冷却水约</w:t>
            </w:r>
            <w:r>
              <w:rPr>
                <w:spacing w:val="-51"/>
              </w:rPr>
              <w:t xml:space="preserve"> </w:t>
            </w:r>
            <w:r>
              <w:rPr>
                <w:rFonts w:ascii="Times New Roman" w:hAnsi="Times New Roman" w:eastAsia="Times New Roman" w:cs="Times New Roman"/>
                <w:spacing w:val="-3"/>
              </w:rPr>
              <w:t>36t/a</w:t>
            </w:r>
            <w:r>
              <w:rPr>
                <w:spacing w:val="-3"/>
              </w:rPr>
              <w:t>。冷</w:t>
            </w:r>
            <w:r>
              <w:rPr>
                <w:spacing w:val="-1"/>
              </w:rPr>
              <w:t>却水循环使用，定期补充，不外排。</w:t>
            </w:r>
          </w:p>
          <w:p w14:paraId="20A97231">
            <w:pPr>
              <w:pStyle w:val="6"/>
              <w:spacing w:before="18" w:line="334" w:lineRule="exact"/>
              <w:ind w:left="588"/>
            </w:pPr>
            <w:r>
              <w:rPr>
                <w:rFonts w:ascii="Times New Roman" w:hAnsi="Times New Roman" w:eastAsia="Times New Roman" w:cs="Times New Roman"/>
                <w:spacing w:val="-2"/>
                <w:position w:val="3"/>
              </w:rPr>
              <w:t>(2)</w:t>
            </w:r>
            <w:r>
              <w:rPr>
                <w:spacing w:val="-2"/>
                <w:position w:val="3"/>
              </w:rPr>
              <w:t>生活污水</w:t>
            </w:r>
          </w:p>
          <w:p w14:paraId="5345F27C">
            <w:pPr>
              <w:pStyle w:val="6"/>
              <w:spacing w:before="173" w:line="355" w:lineRule="auto"/>
              <w:ind w:left="107" w:right="21" w:firstLine="481"/>
            </w:pPr>
            <w:r>
              <w:rPr>
                <w:spacing w:val="-12"/>
              </w:rPr>
              <w:t>本</w:t>
            </w:r>
            <w:r>
              <w:rPr>
                <w:spacing w:val="-66"/>
              </w:rPr>
              <w:t xml:space="preserve"> </w:t>
            </w:r>
            <w:r>
              <w:rPr>
                <w:spacing w:val="-12"/>
              </w:rPr>
              <w:t>项</w:t>
            </w:r>
            <w:r>
              <w:rPr>
                <w:spacing w:val="-26"/>
              </w:rPr>
              <w:t xml:space="preserve"> </w:t>
            </w:r>
            <w:r>
              <w:rPr>
                <w:spacing w:val="-12"/>
              </w:rPr>
              <w:t>目</w:t>
            </w:r>
            <w:r>
              <w:rPr>
                <w:spacing w:val="-65"/>
              </w:rPr>
              <w:t xml:space="preserve"> </w:t>
            </w:r>
            <w:r>
              <w:rPr>
                <w:spacing w:val="-12"/>
              </w:rPr>
              <w:t>外</w:t>
            </w:r>
            <w:r>
              <w:rPr>
                <w:spacing w:val="-70"/>
              </w:rPr>
              <w:t xml:space="preserve"> </w:t>
            </w:r>
            <w:r>
              <w:rPr>
                <w:spacing w:val="-12"/>
              </w:rPr>
              <w:t>排废</w:t>
            </w:r>
            <w:r>
              <w:rPr>
                <w:spacing w:val="-67"/>
              </w:rPr>
              <w:t xml:space="preserve"> </w:t>
            </w:r>
            <w:r>
              <w:rPr>
                <w:spacing w:val="-12"/>
              </w:rPr>
              <w:t>水</w:t>
            </w:r>
            <w:r>
              <w:rPr>
                <w:spacing w:val="-68"/>
              </w:rPr>
              <w:t xml:space="preserve"> </w:t>
            </w:r>
            <w:r>
              <w:rPr>
                <w:spacing w:val="-12"/>
              </w:rPr>
              <w:t>主</w:t>
            </w:r>
            <w:r>
              <w:rPr>
                <w:spacing w:val="-71"/>
              </w:rPr>
              <w:t xml:space="preserve"> </w:t>
            </w:r>
            <w:r>
              <w:rPr>
                <w:spacing w:val="-12"/>
              </w:rPr>
              <w:t>要</w:t>
            </w:r>
            <w:r>
              <w:rPr>
                <w:spacing w:val="-67"/>
              </w:rPr>
              <w:t xml:space="preserve"> </w:t>
            </w:r>
            <w:r>
              <w:rPr>
                <w:spacing w:val="-12"/>
              </w:rPr>
              <w:t>为</w:t>
            </w:r>
            <w:r>
              <w:rPr>
                <w:spacing w:val="-60"/>
              </w:rPr>
              <w:t xml:space="preserve"> </w:t>
            </w:r>
            <w:r>
              <w:rPr>
                <w:spacing w:val="-12"/>
              </w:rPr>
              <w:t>员</w:t>
            </w:r>
            <w:r>
              <w:rPr>
                <w:spacing w:val="-67"/>
              </w:rPr>
              <w:t xml:space="preserve"> </w:t>
            </w:r>
            <w:r>
              <w:rPr>
                <w:spacing w:val="-12"/>
              </w:rPr>
              <w:t>工</w:t>
            </w:r>
            <w:r>
              <w:rPr>
                <w:spacing w:val="-71"/>
              </w:rPr>
              <w:t xml:space="preserve"> </w:t>
            </w:r>
            <w:r>
              <w:rPr>
                <w:spacing w:val="-12"/>
              </w:rPr>
              <w:t>生</w:t>
            </w:r>
            <w:r>
              <w:rPr>
                <w:spacing w:val="-66"/>
              </w:rPr>
              <w:t xml:space="preserve"> </w:t>
            </w:r>
            <w:r>
              <w:rPr>
                <w:spacing w:val="-12"/>
              </w:rPr>
              <w:t>活</w:t>
            </w:r>
            <w:r>
              <w:rPr>
                <w:spacing w:val="-68"/>
              </w:rPr>
              <w:t xml:space="preserve"> </w:t>
            </w:r>
            <w:r>
              <w:rPr>
                <w:spacing w:val="-12"/>
              </w:rPr>
              <w:t>污</w:t>
            </w:r>
            <w:r>
              <w:rPr>
                <w:spacing w:val="-69"/>
              </w:rPr>
              <w:t xml:space="preserve"> </w:t>
            </w:r>
            <w:r>
              <w:rPr>
                <w:spacing w:val="-12"/>
              </w:rPr>
              <w:t>水</w:t>
            </w:r>
            <w:r>
              <w:rPr>
                <w:spacing w:val="-53"/>
              </w:rPr>
              <w:t xml:space="preserve"> </w:t>
            </w:r>
            <w:r>
              <w:rPr>
                <w:spacing w:val="-12"/>
              </w:rPr>
              <w:t>，</w:t>
            </w:r>
            <w:r>
              <w:rPr>
                <w:spacing w:val="-68"/>
              </w:rPr>
              <w:t xml:space="preserve"> </w:t>
            </w:r>
            <w:r>
              <w:rPr>
                <w:spacing w:val="-12"/>
              </w:rPr>
              <w:t>项</w:t>
            </w:r>
            <w:r>
              <w:rPr>
                <w:spacing w:val="-26"/>
              </w:rPr>
              <w:t xml:space="preserve"> </w:t>
            </w:r>
            <w:r>
              <w:rPr>
                <w:spacing w:val="-12"/>
              </w:rPr>
              <w:t>目</w:t>
            </w:r>
            <w:r>
              <w:rPr>
                <w:spacing w:val="-68"/>
              </w:rPr>
              <w:t xml:space="preserve"> </w:t>
            </w:r>
            <w:r>
              <w:rPr>
                <w:spacing w:val="-12"/>
              </w:rPr>
              <w:t>生</w:t>
            </w:r>
            <w:r>
              <w:rPr>
                <w:spacing w:val="-66"/>
              </w:rPr>
              <w:t xml:space="preserve"> </w:t>
            </w:r>
            <w:r>
              <w:rPr>
                <w:spacing w:val="-12"/>
              </w:rPr>
              <w:t>活</w:t>
            </w:r>
            <w:r>
              <w:rPr>
                <w:spacing w:val="-71"/>
              </w:rPr>
              <w:t xml:space="preserve"> </w:t>
            </w:r>
            <w:r>
              <w:rPr>
                <w:spacing w:val="-12"/>
              </w:rPr>
              <w:t>污</w:t>
            </w:r>
            <w:r>
              <w:rPr>
                <w:spacing w:val="-67"/>
              </w:rPr>
              <w:t xml:space="preserve"> </w:t>
            </w:r>
            <w:r>
              <w:rPr>
                <w:spacing w:val="-12"/>
              </w:rPr>
              <w:t>水</w:t>
            </w:r>
            <w:r>
              <w:rPr>
                <w:spacing w:val="-69"/>
              </w:rPr>
              <w:t xml:space="preserve"> </w:t>
            </w:r>
            <w:r>
              <w:rPr>
                <w:spacing w:val="-12"/>
              </w:rPr>
              <w:t>排</w:t>
            </w:r>
            <w:r>
              <w:rPr>
                <w:spacing w:val="-13"/>
              </w:rPr>
              <w:t>放</w:t>
            </w:r>
            <w:r>
              <w:rPr>
                <w:spacing w:val="-70"/>
              </w:rPr>
              <w:t xml:space="preserve"> </w:t>
            </w:r>
            <w:r>
              <w:rPr>
                <w:spacing w:val="-13"/>
              </w:rPr>
              <w:t>量</w:t>
            </w:r>
            <w:r>
              <w:rPr>
                <w:spacing w:val="-64"/>
              </w:rPr>
              <w:t xml:space="preserve"> </w:t>
            </w:r>
            <w:r>
              <w:rPr>
                <w:spacing w:val="-13"/>
              </w:rPr>
              <w:t>约</w:t>
            </w:r>
            <w:r>
              <w:rPr>
                <w:rFonts w:ascii="Times New Roman" w:hAnsi="Times New Roman" w:eastAsia="Times New Roman" w:cs="Times New Roman"/>
                <w:spacing w:val="-2"/>
              </w:rPr>
              <w:t>0.6t/d(180t/a)</w:t>
            </w:r>
            <w:r>
              <w:rPr>
                <w:rFonts w:ascii="Times New Roman" w:hAnsi="Times New Roman" w:eastAsia="Times New Roman" w:cs="Times New Roman"/>
                <w:spacing w:val="-17"/>
              </w:rPr>
              <w:t xml:space="preserve"> </w:t>
            </w:r>
            <w:r>
              <w:rPr>
                <w:spacing w:val="-2"/>
              </w:rPr>
              <w:t>。参考《给排水设计手册》（第五册城镇排水）典型生活污水水</w:t>
            </w:r>
            <w:r>
              <w:rPr>
                <w:spacing w:val="4"/>
              </w:rPr>
              <w:t>质，确定本项目污水污染物浓度为：</w:t>
            </w:r>
            <w:r>
              <w:rPr>
                <w:rFonts w:ascii="Times New Roman" w:hAnsi="Times New Roman" w:eastAsia="Times New Roman" w:cs="Times New Roman"/>
              </w:rPr>
              <w:t>COD</w:t>
            </w:r>
            <w:r>
              <w:rPr>
                <w:rFonts w:ascii="Times New Roman" w:hAnsi="Times New Roman" w:eastAsia="Times New Roman" w:cs="Times New Roman"/>
                <w:position w:val="-1"/>
                <w:sz w:val="15"/>
                <w:szCs w:val="15"/>
              </w:rPr>
              <w:t>Cr</w:t>
            </w:r>
            <w:r>
              <w:rPr>
                <w:rFonts w:ascii="Times New Roman" w:hAnsi="Times New Roman" w:eastAsia="Times New Roman" w:cs="Times New Roman"/>
                <w:spacing w:val="4"/>
              </w:rPr>
              <w:t>400</w:t>
            </w:r>
            <w:r>
              <w:rPr>
                <w:rFonts w:ascii="Times New Roman" w:hAnsi="Times New Roman" w:eastAsia="Times New Roman" w:cs="Times New Roman"/>
              </w:rPr>
              <w:t>mg</w:t>
            </w:r>
            <w:r>
              <w:rPr>
                <w:rFonts w:ascii="Times New Roman" w:hAnsi="Times New Roman" w:eastAsia="Times New Roman" w:cs="Times New Roman"/>
                <w:spacing w:val="4"/>
              </w:rPr>
              <w:t>/L</w:t>
            </w:r>
            <w:r>
              <w:rPr>
                <w:rFonts w:ascii="Times New Roman" w:hAnsi="Times New Roman" w:eastAsia="Times New Roman" w:cs="Times New Roman"/>
                <w:spacing w:val="-22"/>
              </w:rPr>
              <w:t xml:space="preserve"> </w:t>
            </w:r>
            <w:r>
              <w:rPr>
                <w:spacing w:val="4"/>
              </w:rPr>
              <w:t>、</w:t>
            </w:r>
            <w:r>
              <w:rPr>
                <w:rFonts w:ascii="Times New Roman" w:hAnsi="Times New Roman" w:eastAsia="Times New Roman" w:cs="Times New Roman"/>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3"/>
              </w:rPr>
              <w:t>250</w:t>
            </w:r>
            <w:r>
              <w:rPr>
                <w:rFonts w:ascii="Times New Roman" w:hAnsi="Times New Roman" w:eastAsia="Times New Roman" w:cs="Times New Roman"/>
              </w:rPr>
              <w:t>mg</w:t>
            </w:r>
            <w:r>
              <w:rPr>
                <w:rFonts w:ascii="Times New Roman" w:hAnsi="Times New Roman" w:eastAsia="Times New Roman" w:cs="Times New Roman"/>
                <w:spacing w:val="3"/>
              </w:rPr>
              <w:t>/L</w:t>
            </w:r>
            <w:r>
              <w:rPr>
                <w:rFonts w:ascii="Times New Roman" w:hAnsi="Times New Roman" w:eastAsia="Times New Roman" w:cs="Times New Roman"/>
                <w:spacing w:val="-22"/>
              </w:rPr>
              <w:t xml:space="preserve"> </w:t>
            </w:r>
            <w:r>
              <w:rPr>
                <w:spacing w:val="3"/>
              </w:rPr>
              <w:t>、氨氮</w:t>
            </w:r>
            <w:r>
              <w:rPr>
                <w:rFonts w:ascii="Times New Roman" w:hAnsi="Times New Roman" w:eastAsia="Times New Roman" w:cs="Times New Roman"/>
                <w:spacing w:val="-1"/>
              </w:rPr>
              <w:t>35mg/L</w:t>
            </w:r>
            <w:r>
              <w:rPr>
                <w:rFonts w:ascii="Times New Roman" w:hAnsi="Times New Roman" w:eastAsia="Times New Roman" w:cs="Times New Roman"/>
                <w:spacing w:val="-31"/>
              </w:rPr>
              <w:t xml:space="preserve"> </w:t>
            </w:r>
            <w:r>
              <w:rPr>
                <w:spacing w:val="-1"/>
              </w:rPr>
              <w:t>、</w:t>
            </w:r>
            <w:r>
              <w:rPr>
                <w:rFonts w:ascii="Times New Roman" w:hAnsi="Times New Roman" w:eastAsia="Times New Roman" w:cs="Times New Roman"/>
                <w:spacing w:val="-1"/>
              </w:rPr>
              <w:t>SS220mg/L</w:t>
            </w:r>
            <w:r>
              <w:rPr>
                <w:rFonts w:ascii="Times New Roman" w:hAnsi="Times New Roman" w:eastAsia="Times New Roman" w:cs="Times New Roman"/>
                <w:spacing w:val="-25"/>
              </w:rPr>
              <w:t xml:space="preserve"> </w:t>
            </w:r>
            <w:r>
              <w:rPr>
                <w:spacing w:val="-1"/>
              </w:rPr>
              <w:t>。化粪池对</w:t>
            </w:r>
            <w:r>
              <w:rPr>
                <w:spacing w:val="-49"/>
              </w:rPr>
              <w:t xml:space="preserve"> </w:t>
            </w:r>
            <w:r>
              <w:rPr>
                <w:rFonts w:ascii="Times New Roman" w:hAnsi="Times New Roman" w:eastAsia="Times New Roman" w:cs="Times New Roman"/>
                <w:spacing w:val="-1"/>
              </w:rPr>
              <w:t>COD</w:t>
            </w:r>
            <w:r>
              <w:rPr>
                <w:rFonts w:ascii="Times New Roman" w:hAnsi="Times New Roman" w:eastAsia="Times New Roman" w:cs="Times New Roman"/>
                <w:spacing w:val="-1"/>
                <w:sz w:val="15"/>
                <w:szCs w:val="15"/>
              </w:rPr>
              <w:t>C</w:t>
            </w:r>
            <w:r>
              <w:rPr>
                <w:rFonts w:ascii="Times New Roman" w:hAnsi="Times New Roman" w:eastAsia="Times New Roman" w:cs="Times New Roman"/>
                <w:spacing w:val="-1"/>
              </w:rPr>
              <w:t>r</w:t>
            </w:r>
            <w:r>
              <w:rPr>
                <w:rFonts w:ascii="Times New Roman" w:hAnsi="Times New Roman" w:eastAsia="Times New Roman" w:cs="Times New Roman"/>
                <w:spacing w:val="-31"/>
              </w:rPr>
              <w:t xml:space="preserve"> </w:t>
            </w:r>
            <w:r>
              <w:rPr>
                <w:spacing w:val="-1"/>
              </w:rPr>
              <w:t>、氨氮的去除率参照《建设</w:t>
            </w:r>
            <w:r>
              <w:rPr>
                <w:spacing w:val="-2"/>
              </w:rPr>
              <w:t>项目环境保护审批登记表填表说明》中推荐的参数，分别为</w:t>
            </w:r>
            <w:r>
              <w:rPr>
                <w:spacing w:val="-14"/>
              </w:rPr>
              <w:t xml:space="preserve"> </w:t>
            </w:r>
            <w:r>
              <w:rPr>
                <w:rFonts w:ascii="Times New Roman" w:hAnsi="Times New Roman" w:eastAsia="Times New Roman" w:cs="Times New Roman"/>
                <w:spacing w:val="-2"/>
              </w:rPr>
              <w:t>15%</w:t>
            </w:r>
            <w:r>
              <w:rPr>
                <w:rFonts w:ascii="Times New Roman" w:hAnsi="Times New Roman" w:eastAsia="Times New Roman" w:cs="Times New Roman"/>
                <w:spacing w:val="-32"/>
              </w:rPr>
              <w:t xml:space="preserve"> </w:t>
            </w:r>
            <w:r>
              <w:rPr>
                <w:spacing w:val="-2"/>
              </w:rPr>
              <w:t>、</w:t>
            </w:r>
            <w:r>
              <w:rPr>
                <w:rFonts w:ascii="Times New Roman" w:hAnsi="Times New Roman" w:eastAsia="Times New Roman" w:cs="Times New Roman"/>
                <w:spacing w:val="-2"/>
              </w:rPr>
              <w:t>3%</w:t>
            </w:r>
            <w:r>
              <w:rPr>
                <w:spacing w:val="-2"/>
              </w:rPr>
              <w:t>；</w:t>
            </w: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12"/>
                <w:position w:val="-1"/>
                <w:sz w:val="15"/>
                <w:szCs w:val="15"/>
              </w:rPr>
              <w:t xml:space="preserve"> </w:t>
            </w:r>
            <w:r>
              <w:rPr>
                <w:spacing w:val="-2"/>
              </w:rPr>
              <w:t>、</w:t>
            </w:r>
            <w:r>
              <w:rPr>
                <w:rFonts w:ascii="Times New Roman" w:hAnsi="Times New Roman" w:eastAsia="Times New Roman" w:cs="Times New Roman"/>
                <w:spacing w:val="-2"/>
              </w:rPr>
              <w:t xml:space="preserve">SS </w:t>
            </w:r>
            <w:r>
              <w:rPr>
                <w:spacing w:val="-2"/>
              </w:rPr>
              <w:t>去</w:t>
            </w:r>
            <w:r>
              <w:rPr>
                <w:spacing w:val="-1"/>
              </w:rPr>
              <w:t>除率参照《武汉市住宅小区化粪池污染物去除效果调</w:t>
            </w:r>
            <w:r>
              <w:rPr>
                <w:spacing w:val="-2"/>
              </w:rPr>
              <w:t>查与分析》（刘毅梁</w:t>
            </w:r>
            <w:r>
              <w:rPr>
                <w:spacing w:val="-24"/>
              </w:rPr>
              <w:t>），</w:t>
            </w:r>
            <w:r>
              <w:rPr>
                <w:spacing w:val="-8"/>
              </w:rPr>
              <w:t>分别为</w:t>
            </w:r>
            <w:r>
              <w:rPr>
                <w:spacing w:val="-31"/>
              </w:rPr>
              <w:t xml:space="preserve"> </w:t>
            </w:r>
            <w:r>
              <w:rPr>
                <w:rFonts w:ascii="Times New Roman" w:hAnsi="Times New Roman" w:eastAsia="Times New Roman" w:cs="Times New Roman"/>
                <w:spacing w:val="-8"/>
              </w:rPr>
              <w:t>11%</w:t>
            </w:r>
            <w:r>
              <w:rPr>
                <w:spacing w:val="-8"/>
              </w:rPr>
              <w:t>、</w:t>
            </w:r>
            <w:r>
              <w:rPr>
                <w:rFonts w:ascii="Times New Roman" w:hAnsi="Times New Roman" w:eastAsia="Times New Roman" w:cs="Times New Roman"/>
                <w:spacing w:val="-8"/>
              </w:rPr>
              <w:t>47%</w:t>
            </w:r>
            <w:r>
              <w:rPr>
                <w:spacing w:val="-8"/>
              </w:rPr>
              <w:t>，排水水质</w:t>
            </w:r>
            <w:r>
              <w:rPr>
                <w:spacing w:val="-51"/>
              </w:rPr>
              <w:t xml:space="preserve"> </w:t>
            </w:r>
            <w:r>
              <w:rPr>
                <w:rFonts w:ascii="Times New Roman" w:hAnsi="Times New Roman" w:eastAsia="Times New Roman" w:cs="Times New Roman"/>
                <w:spacing w:val="-8"/>
              </w:rPr>
              <w:t>COD</w:t>
            </w:r>
            <w:r>
              <w:rPr>
                <w:rFonts w:ascii="Times New Roman" w:hAnsi="Times New Roman" w:eastAsia="Times New Roman" w:cs="Times New Roman"/>
                <w:spacing w:val="-8"/>
                <w:sz w:val="15"/>
                <w:szCs w:val="15"/>
              </w:rPr>
              <w:t>C</w:t>
            </w:r>
            <w:r>
              <w:rPr>
                <w:rFonts w:ascii="Times New Roman" w:hAnsi="Times New Roman" w:eastAsia="Times New Roman" w:cs="Times New Roman"/>
                <w:spacing w:val="-8"/>
              </w:rPr>
              <w:t>r</w:t>
            </w:r>
            <w:r>
              <w:rPr>
                <w:spacing w:val="-8"/>
              </w:rPr>
              <w:t>、</w:t>
            </w:r>
            <w:r>
              <w:rPr>
                <w:rFonts w:ascii="Times New Roman" w:hAnsi="Times New Roman" w:eastAsia="Times New Roman" w:cs="Times New Roman"/>
                <w:spacing w:val="-9"/>
              </w:rPr>
              <w:t>BOD</w:t>
            </w:r>
            <w:r>
              <w:rPr>
                <w:rFonts w:ascii="Times New Roman" w:hAnsi="Times New Roman" w:eastAsia="Times New Roman" w:cs="Times New Roman"/>
                <w:spacing w:val="-9"/>
                <w:position w:val="-1"/>
                <w:sz w:val="15"/>
                <w:szCs w:val="15"/>
              </w:rPr>
              <w:t>5</w:t>
            </w:r>
            <w:r>
              <w:rPr>
                <w:spacing w:val="-9"/>
              </w:rPr>
              <w:t>、</w:t>
            </w:r>
            <w:r>
              <w:rPr>
                <w:rFonts w:ascii="Times New Roman" w:hAnsi="Times New Roman" w:eastAsia="Times New Roman" w:cs="Times New Roman"/>
                <w:spacing w:val="-9"/>
              </w:rPr>
              <w:t>SS</w:t>
            </w:r>
            <w:r>
              <w:rPr>
                <w:spacing w:val="-9"/>
              </w:rPr>
              <w:t>、氨氮为</w:t>
            </w:r>
            <w:r>
              <w:rPr>
                <w:spacing w:val="-50"/>
              </w:rPr>
              <w:t xml:space="preserve"> </w:t>
            </w:r>
            <w:r>
              <w:rPr>
                <w:rFonts w:ascii="Times New Roman" w:hAnsi="Times New Roman" w:eastAsia="Times New Roman" w:cs="Times New Roman"/>
                <w:spacing w:val="-9"/>
              </w:rPr>
              <w:t>340mg/L</w:t>
            </w:r>
            <w:r>
              <w:rPr>
                <w:spacing w:val="-9"/>
              </w:rPr>
              <w:t>、</w:t>
            </w:r>
            <w:r>
              <w:rPr>
                <w:rFonts w:ascii="Times New Roman" w:hAnsi="Times New Roman" w:eastAsia="Times New Roman" w:cs="Times New Roman"/>
                <w:spacing w:val="-9"/>
              </w:rPr>
              <w:t>223mg/L</w:t>
            </w:r>
            <w:r>
              <w:rPr>
                <w:spacing w:val="-9"/>
              </w:rPr>
              <w:t>、</w:t>
            </w:r>
            <w:r>
              <w:t xml:space="preserve"> </w:t>
            </w:r>
            <w:r>
              <w:rPr>
                <w:rFonts w:ascii="Times New Roman" w:hAnsi="Times New Roman" w:eastAsia="Times New Roman" w:cs="Times New Roman"/>
                <w:spacing w:val="-4"/>
              </w:rPr>
              <w:t>117mg/L</w:t>
            </w:r>
            <w:r>
              <w:rPr>
                <w:spacing w:val="-4"/>
              </w:rPr>
              <w:t>、</w:t>
            </w:r>
            <w:r>
              <w:rPr>
                <w:rFonts w:ascii="Times New Roman" w:hAnsi="Times New Roman" w:eastAsia="Times New Roman" w:cs="Times New Roman"/>
                <w:spacing w:val="-4"/>
              </w:rPr>
              <w:t>34mg/L</w:t>
            </w:r>
            <w:r>
              <w:rPr>
                <w:rFonts w:ascii="Times New Roman" w:hAnsi="Times New Roman" w:eastAsia="Times New Roman" w:cs="Times New Roman"/>
                <w:spacing w:val="-28"/>
              </w:rPr>
              <w:t xml:space="preserve"> </w:t>
            </w:r>
            <w:r>
              <w:rPr>
                <w:spacing w:val="-4"/>
              </w:rPr>
              <w:t>，因此，项目生活污水经化粪池处理后均符合《污水综合排</w:t>
            </w:r>
            <w:r>
              <w:rPr>
                <w:spacing w:val="-3"/>
              </w:rPr>
              <w:t>放标准》（</w:t>
            </w:r>
            <w:r>
              <w:rPr>
                <w:rFonts w:ascii="Times New Roman" w:hAnsi="Times New Roman" w:eastAsia="Times New Roman" w:cs="Times New Roman"/>
                <w:spacing w:val="-3"/>
              </w:rPr>
              <w:t>GB8978-1996</w:t>
            </w:r>
            <w:r>
              <w:rPr>
                <w:spacing w:val="-3"/>
              </w:rPr>
              <w:t>）表</w:t>
            </w:r>
            <w:r>
              <w:rPr>
                <w:spacing w:val="-42"/>
              </w:rPr>
              <w:t xml:space="preserve"> </w:t>
            </w:r>
            <w:r>
              <w:rPr>
                <w:rFonts w:ascii="Times New Roman" w:hAnsi="Times New Roman" w:eastAsia="Times New Roman" w:cs="Times New Roman"/>
                <w:spacing w:val="-3"/>
              </w:rPr>
              <w:t xml:space="preserve">4 </w:t>
            </w:r>
            <w:r>
              <w:rPr>
                <w:spacing w:val="-3"/>
              </w:rPr>
              <w:t>三级排放标准，其中氨氮排放浓度符合《污水排入城镇下水道水质标准》（</w:t>
            </w:r>
            <w:r>
              <w:rPr>
                <w:rFonts w:ascii="Times New Roman" w:hAnsi="Times New Roman" w:eastAsia="Times New Roman" w:cs="Times New Roman"/>
                <w:spacing w:val="-3"/>
              </w:rPr>
              <w:t>GB/T 31962-2015</w:t>
            </w:r>
            <w:r>
              <w:rPr>
                <w:spacing w:val="-3"/>
              </w:rPr>
              <w:t>）表</w:t>
            </w:r>
            <w:r>
              <w:rPr>
                <w:spacing w:val="-25"/>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2"/>
              </w:rPr>
              <w:t xml:space="preserve"> </w:t>
            </w:r>
            <w:r>
              <w:rPr>
                <w:spacing w:val="-3"/>
              </w:rPr>
              <w:t>中</w:t>
            </w:r>
            <w:r>
              <w:rPr>
                <w:spacing w:val="-56"/>
              </w:rPr>
              <w:t xml:space="preserve"> </w:t>
            </w:r>
            <w:r>
              <w:rPr>
                <w:rFonts w:ascii="Times New Roman" w:hAnsi="Times New Roman" w:eastAsia="Times New Roman" w:cs="Times New Roman"/>
                <w:spacing w:val="-3"/>
              </w:rPr>
              <w:t xml:space="preserve">B </w:t>
            </w:r>
            <w:r>
              <w:rPr>
                <w:spacing w:val="-3"/>
              </w:rPr>
              <w:t>等级标准。项目属</w:t>
            </w:r>
            <w:r>
              <w:rPr>
                <w:spacing w:val="2"/>
              </w:rPr>
              <w:t>于福清市融元污水处理厂服务范围，本项目生活污水经化粪池预处理后，接入市政排污管道排入福清市融元污水处理厂集中处理，尾水排放执行《城镇</w:t>
            </w:r>
            <w:r>
              <w:rPr>
                <w:spacing w:val="-2"/>
              </w:rPr>
              <w:t>污水处理厂污染物排放标准》（</w:t>
            </w:r>
            <w:r>
              <w:rPr>
                <w:rFonts w:ascii="Times New Roman" w:hAnsi="Times New Roman" w:eastAsia="Times New Roman" w:cs="Times New Roman"/>
                <w:spacing w:val="-2"/>
              </w:rPr>
              <w:t>GB18918-2</w:t>
            </w:r>
            <w:r>
              <w:rPr>
                <w:rFonts w:ascii="Times New Roman" w:hAnsi="Times New Roman" w:eastAsia="Times New Roman" w:cs="Times New Roman"/>
                <w:spacing w:val="-3"/>
              </w:rPr>
              <w:t>002</w:t>
            </w:r>
            <w:r>
              <w:rPr>
                <w:spacing w:val="-3"/>
              </w:rPr>
              <w:t>）及其修改单表</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2"/>
                <w:w w:val="101"/>
              </w:rPr>
              <w:t xml:space="preserve"> </w:t>
            </w:r>
            <w:r>
              <w:rPr>
                <w:spacing w:val="-3"/>
              </w:rPr>
              <w:t>中一级</w:t>
            </w:r>
            <w:r>
              <w:rPr>
                <w:spacing w:val="-59"/>
              </w:rPr>
              <w:t xml:space="preserve"> </w:t>
            </w:r>
            <w:r>
              <w:rPr>
                <w:rFonts w:ascii="Times New Roman" w:hAnsi="Times New Roman" w:eastAsia="Times New Roman" w:cs="Times New Roman"/>
                <w:spacing w:val="-3"/>
              </w:rPr>
              <w:t xml:space="preserve">A </w:t>
            </w:r>
            <w:r>
              <w:rPr>
                <w:spacing w:val="-3"/>
              </w:rPr>
              <w:t>标</w:t>
            </w:r>
            <w:r>
              <w:rPr>
                <w:spacing w:val="-5"/>
              </w:rPr>
              <w:t>准。</w:t>
            </w:r>
          </w:p>
          <w:p w14:paraId="5694AE4D">
            <w:pPr>
              <w:pStyle w:val="6"/>
              <w:spacing w:before="35" w:line="360" w:lineRule="exact"/>
              <w:ind w:left="591"/>
            </w:pPr>
            <w:r>
              <w:rPr>
                <w:spacing w:val="1"/>
                <w:position w:val="2"/>
              </w:rPr>
              <w:t>项目废水污染源源强核算结果及其相关参数见表</w:t>
            </w:r>
            <w:r>
              <w:rPr>
                <w:rFonts w:ascii="Times New Roman" w:hAnsi="Times New Roman" w:eastAsia="Times New Roman" w:cs="Times New Roman"/>
                <w:spacing w:val="1"/>
                <w:position w:val="2"/>
              </w:rPr>
              <w:t>4.2-1</w:t>
            </w:r>
            <w:r>
              <w:rPr>
                <w:spacing w:val="1"/>
                <w:position w:val="2"/>
              </w:rPr>
              <w:t>。</w:t>
            </w:r>
          </w:p>
        </w:tc>
      </w:tr>
    </w:tbl>
    <w:p w14:paraId="49B7A802">
      <w:pPr>
        <w:rPr>
          <w:rFonts w:ascii="Arial"/>
          <w:sz w:val="21"/>
        </w:rPr>
      </w:pPr>
    </w:p>
    <w:p w14:paraId="7FE9BFDC">
      <w:pPr>
        <w:rPr>
          <w:rFonts w:ascii="Arial" w:hAnsi="Arial" w:eastAsia="Arial" w:cs="Arial"/>
          <w:sz w:val="21"/>
          <w:szCs w:val="21"/>
        </w:rPr>
        <w:sectPr>
          <w:footerReference r:id="rId77" w:type="default"/>
          <w:pgSz w:w="11907" w:h="16840"/>
          <w:pgMar w:top="400" w:right="1640" w:bottom="1072" w:left="1640" w:header="0" w:footer="835" w:gutter="0"/>
          <w:cols w:space="720" w:num="1"/>
        </w:sectPr>
      </w:pPr>
    </w:p>
    <w:p w14:paraId="3B245A0C">
      <w:pPr>
        <w:spacing w:before="42"/>
      </w:pPr>
    </w:p>
    <w:p w14:paraId="626753EE">
      <w:pPr>
        <w:spacing w:before="41"/>
      </w:pPr>
    </w:p>
    <w:p w14:paraId="5FA7CF5E">
      <w:pPr>
        <w:spacing w:before="41"/>
      </w:pPr>
    </w:p>
    <w:p w14:paraId="29117295">
      <w:pPr>
        <w:spacing w:before="41"/>
      </w:pPr>
    </w:p>
    <w:tbl>
      <w:tblPr>
        <w:tblStyle w:val="5"/>
        <w:tblW w:w="13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449"/>
        <w:gridCol w:w="258"/>
        <w:gridCol w:w="93"/>
        <w:gridCol w:w="498"/>
        <w:gridCol w:w="354"/>
        <w:gridCol w:w="115"/>
        <w:gridCol w:w="392"/>
        <w:gridCol w:w="603"/>
        <w:gridCol w:w="434"/>
        <w:gridCol w:w="139"/>
        <w:gridCol w:w="86"/>
        <w:gridCol w:w="234"/>
        <w:gridCol w:w="446"/>
        <w:gridCol w:w="495"/>
        <w:gridCol w:w="63"/>
        <w:gridCol w:w="36"/>
        <w:gridCol w:w="228"/>
        <w:gridCol w:w="552"/>
        <w:gridCol w:w="248"/>
        <w:gridCol w:w="114"/>
        <w:gridCol w:w="166"/>
        <w:gridCol w:w="568"/>
        <w:gridCol w:w="184"/>
        <w:gridCol w:w="130"/>
        <w:gridCol w:w="862"/>
        <w:gridCol w:w="315"/>
        <w:gridCol w:w="65"/>
        <w:gridCol w:w="758"/>
        <w:gridCol w:w="229"/>
        <w:gridCol w:w="338"/>
        <w:gridCol w:w="313"/>
        <w:gridCol w:w="523"/>
        <w:gridCol w:w="377"/>
        <w:gridCol w:w="66"/>
        <w:gridCol w:w="722"/>
        <w:gridCol w:w="448"/>
        <w:gridCol w:w="1207"/>
      </w:tblGrid>
      <w:tr w14:paraId="35937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31" w:type="dxa"/>
            <w:vMerge w:val="restart"/>
            <w:tcBorders>
              <w:bottom w:val="nil"/>
            </w:tcBorders>
            <w:textDirection w:val="tbRlV"/>
            <w:vAlign w:val="top"/>
          </w:tcPr>
          <w:p w14:paraId="6B19F687">
            <w:pPr>
              <w:pStyle w:val="6"/>
              <w:spacing w:before="108" w:line="217" w:lineRule="auto"/>
              <w:ind w:left="2761"/>
              <w:rPr>
                <w:sz w:val="20"/>
                <w:szCs w:val="20"/>
              </w:rPr>
            </w:pPr>
            <w:r>
              <w:rPr>
                <w:spacing w:val="9"/>
                <w:sz w:val="20"/>
                <w:szCs w:val="20"/>
              </w:rPr>
              <w:t>运</w:t>
            </w:r>
            <w:r>
              <w:rPr>
                <w:spacing w:val="-32"/>
                <w:sz w:val="20"/>
                <w:szCs w:val="20"/>
              </w:rPr>
              <w:t xml:space="preserve"> </w:t>
            </w:r>
            <w:r>
              <w:rPr>
                <w:spacing w:val="9"/>
                <w:sz w:val="20"/>
                <w:szCs w:val="20"/>
              </w:rPr>
              <w:t>营</w:t>
            </w:r>
            <w:r>
              <w:rPr>
                <w:spacing w:val="-36"/>
                <w:sz w:val="20"/>
                <w:szCs w:val="20"/>
              </w:rPr>
              <w:t xml:space="preserve"> </w:t>
            </w:r>
            <w:r>
              <w:rPr>
                <w:spacing w:val="9"/>
                <w:sz w:val="20"/>
                <w:szCs w:val="20"/>
              </w:rPr>
              <w:t>期</w:t>
            </w:r>
            <w:r>
              <w:rPr>
                <w:spacing w:val="-39"/>
                <w:sz w:val="20"/>
                <w:szCs w:val="20"/>
              </w:rPr>
              <w:t xml:space="preserve"> </w:t>
            </w:r>
            <w:r>
              <w:rPr>
                <w:spacing w:val="9"/>
                <w:sz w:val="20"/>
                <w:szCs w:val="20"/>
              </w:rPr>
              <w:t>环</w:t>
            </w:r>
            <w:r>
              <w:rPr>
                <w:spacing w:val="-36"/>
                <w:sz w:val="20"/>
                <w:szCs w:val="20"/>
              </w:rPr>
              <w:t xml:space="preserve"> </w:t>
            </w:r>
            <w:r>
              <w:rPr>
                <w:spacing w:val="9"/>
                <w:sz w:val="20"/>
                <w:szCs w:val="20"/>
              </w:rPr>
              <w:t>境</w:t>
            </w:r>
            <w:r>
              <w:rPr>
                <w:spacing w:val="-38"/>
                <w:sz w:val="20"/>
                <w:szCs w:val="20"/>
              </w:rPr>
              <w:t xml:space="preserve"> </w:t>
            </w:r>
            <w:r>
              <w:rPr>
                <w:spacing w:val="9"/>
                <w:sz w:val="20"/>
                <w:szCs w:val="20"/>
              </w:rPr>
              <w:t>影</w:t>
            </w:r>
            <w:r>
              <w:rPr>
                <w:spacing w:val="-36"/>
                <w:sz w:val="20"/>
                <w:szCs w:val="20"/>
              </w:rPr>
              <w:t xml:space="preserve"> </w:t>
            </w:r>
            <w:r>
              <w:rPr>
                <w:spacing w:val="9"/>
                <w:sz w:val="20"/>
                <w:szCs w:val="20"/>
              </w:rPr>
              <w:t>响</w:t>
            </w:r>
            <w:r>
              <w:rPr>
                <w:spacing w:val="-39"/>
                <w:sz w:val="20"/>
                <w:szCs w:val="20"/>
              </w:rPr>
              <w:t xml:space="preserve"> </w:t>
            </w:r>
            <w:r>
              <w:rPr>
                <w:spacing w:val="9"/>
                <w:sz w:val="20"/>
                <w:szCs w:val="20"/>
              </w:rPr>
              <w:t>和</w:t>
            </w:r>
            <w:r>
              <w:rPr>
                <w:spacing w:val="-38"/>
                <w:sz w:val="20"/>
                <w:szCs w:val="20"/>
              </w:rPr>
              <w:t xml:space="preserve"> </w:t>
            </w:r>
            <w:r>
              <w:rPr>
                <w:spacing w:val="9"/>
                <w:sz w:val="20"/>
                <w:szCs w:val="20"/>
              </w:rPr>
              <w:t>保</w:t>
            </w:r>
            <w:r>
              <w:rPr>
                <w:spacing w:val="-36"/>
                <w:sz w:val="20"/>
                <w:szCs w:val="20"/>
              </w:rPr>
              <w:t xml:space="preserve"> </w:t>
            </w:r>
            <w:r>
              <w:rPr>
                <w:spacing w:val="9"/>
                <w:sz w:val="20"/>
                <w:szCs w:val="20"/>
              </w:rPr>
              <w:t>护</w:t>
            </w:r>
            <w:r>
              <w:rPr>
                <w:spacing w:val="-36"/>
                <w:sz w:val="20"/>
                <w:szCs w:val="20"/>
              </w:rPr>
              <w:t xml:space="preserve"> </w:t>
            </w:r>
            <w:r>
              <w:rPr>
                <w:spacing w:val="9"/>
                <w:sz w:val="20"/>
                <w:szCs w:val="20"/>
              </w:rPr>
              <w:t>措</w:t>
            </w:r>
            <w:r>
              <w:rPr>
                <w:spacing w:val="-39"/>
                <w:sz w:val="20"/>
                <w:szCs w:val="20"/>
              </w:rPr>
              <w:t xml:space="preserve"> </w:t>
            </w:r>
            <w:r>
              <w:rPr>
                <w:spacing w:val="9"/>
                <w:sz w:val="20"/>
                <w:szCs w:val="20"/>
              </w:rPr>
              <w:t>施</w:t>
            </w:r>
          </w:p>
        </w:tc>
        <w:tc>
          <w:tcPr>
            <w:tcW w:w="13108" w:type="dxa"/>
            <w:gridSpan w:val="37"/>
            <w:tcBorders>
              <w:bottom w:val="single" w:color="000000" w:sz="10" w:space="0"/>
            </w:tcBorders>
            <w:vAlign w:val="top"/>
          </w:tcPr>
          <w:p w14:paraId="08691DAE">
            <w:pPr>
              <w:spacing w:before="4" w:line="316" w:lineRule="exact"/>
              <w:ind w:left="3427"/>
              <w:rPr>
                <w:rFonts w:ascii="黑体" w:hAnsi="黑体" w:eastAsia="黑体" w:cs="黑体"/>
                <w:sz w:val="24"/>
                <w:szCs w:val="24"/>
              </w:rPr>
            </w:pPr>
            <w:r>
              <w:rPr>
                <w:rFonts w:ascii="黑体" w:hAnsi="黑体" w:eastAsia="黑体" w:cs="黑体"/>
                <w:spacing w:val="9"/>
                <w:position w:val="1"/>
                <w:sz w:val="24"/>
                <w:szCs w:val="24"/>
              </w:rPr>
              <w:t>表</w:t>
            </w:r>
            <w:r>
              <w:rPr>
                <w:rFonts w:ascii="黑体" w:hAnsi="黑体" w:eastAsia="黑体" w:cs="黑体"/>
                <w:spacing w:val="-39"/>
                <w:position w:val="1"/>
                <w:sz w:val="24"/>
                <w:szCs w:val="24"/>
              </w:rPr>
              <w:t xml:space="preserve"> </w:t>
            </w:r>
            <w:r>
              <w:rPr>
                <w:rFonts w:ascii="Times New Roman" w:hAnsi="Times New Roman" w:eastAsia="Times New Roman" w:cs="Times New Roman"/>
                <w:spacing w:val="9"/>
                <w:position w:val="1"/>
                <w:sz w:val="24"/>
                <w:szCs w:val="24"/>
              </w:rPr>
              <w:t xml:space="preserve">4.2-1  </w:t>
            </w:r>
            <w:r>
              <w:rPr>
                <w:rFonts w:ascii="黑体" w:hAnsi="黑体" w:eastAsia="黑体" w:cs="黑体"/>
                <w:spacing w:val="9"/>
                <w:position w:val="1"/>
                <w:sz w:val="24"/>
                <w:szCs w:val="24"/>
              </w:rPr>
              <w:t>项目污水污染源源强核算结果及相关参数一览表</w:t>
            </w:r>
          </w:p>
        </w:tc>
      </w:tr>
      <w:tr w14:paraId="2047F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31" w:type="dxa"/>
            <w:vMerge w:val="continue"/>
            <w:tcBorders>
              <w:top w:val="nil"/>
              <w:bottom w:val="nil"/>
            </w:tcBorders>
            <w:textDirection w:val="tbRlV"/>
            <w:vAlign w:val="top"/>
          </w:tcPr>
          <w:p w14:paraId="6797B577">
            <w:pPr>
              <w:rPr>
                <w:rFonts w:ascii="Arial"/>
                <w:sz w:val="21"/>
              </w:rPr>
            </w:pPr>
          </w:p>
        </w:tc>
        <w:tc>
          <w:tcPr>
            <w:tcW w:w="449" w:type="dxa"/>
            <w:vMerge w:val="restart"/>
            <w:tcBorders>
              <w:top w:val="single" w:color="000000" w:sz="10" w:space="0"/>
              <w:bottom w:val="nil"/>
            </w:tcBorders>
            <w:textDirection w:val="tbRlV"/>
            <w:vAlign w:val="top"/>
          </w:tcPr>
          <w:p w14:paraId="20A6BF3E">
            <w:pPr>
              <w:pStyle w:val="6"/>
              <w:spacing w:before="80" w:line="208" w:lineRule="auto"/>
              <w:ind w:left="74"/>
              <w:rPr>
                <w:sz w:val="18"/>
                <w:szCs w:val="18"/>
              </w:rPr>
            </w:pPr>
            <w:r>
              <w:rPr>
                <w:spacing w:val="42"/>
                <w:sz w:val="18"/>
                <w:szCs w:val="18"/>
              </w:rPr>
              <w:t>产排污环节</w:t>
            </w:r>
          </w:p>
        </w:tc>
        <w:tc>
          <w:tcPr>
            <w:tcW w:w="258" w:type="dxa"/>
            <w:vMerge w:val="restart"/>
            <w:tcBorders>
              <w:top w:val="single" w:color="000000" w:sz="10" w:space="0"/>
              <w:bottom w:val="nil"/>
            </w:tcBorders>
            <w:textDirection w:val="tbRlV"/>
            <w:vAlign w:val="top"/>
          </w:tcPr>
          <w:p w14:paraId="586DF662">
            <w:pPr>
              <w:pStyle w:val="6"/>
              <w:spacing w:before="35" w:line="208" w:lineRule="auto"/>
              <w:ind w:left="427"/>
              <w:rPr>
                <w:sz w:val="18"/>
                <w:szCs w:val="18"/>
              </w:rPr>
            </w:pPr>
            <w:r>
              <w:rPr>
                <w:spacing w:val="26"/>
                <w:sz w:val="18"/>
                <w:szCs w:val="18"/>
              </w:rPr>
              <w:t>类别</w:t>
            </w:r>
          </w:p>
        </w:tc>
        <w:tc>
          <w:tcPr>
            <w:tcW w:w="591" w:type="dxa"/>
            <w:gridSpan w:val="2"/>
            <w:vMerge w:val="restart"/>
            <w:tcBorders>
              <w:top w:val="single" w:color="000000" w:sz="10" w:space="0"/>
              <w:bottom w:val="nil"/>
            </w:tcBorders>
            <w:vAlign w:val="top"/>
          </w:tcPr>
          <w:p w14:paraId="420C1265">
            <w:pPr>
              <w:spacing w:line="250" w:lineRule="auto"/>
              <w:rPr>
                <w:rFonts w:ascii="Arial"/>
                <w:sz w:val="21"/>
              </w:rPr>
            </w:pPr>
          </w:p>
          <w:p w14:paraId="2809E388">
            <w:pPr>
              <w:pStyle w:val="6"/>
              <w:spacing w:before="58"/>
              <w:ind w:left="124" w:right="108" w:firstLine="1"/>
              <w:jc w:val="right"/>
              <w:rPr>
                <w:sz w:val="18"/>
                <w:szCs w:val="18"/>
              </w:rPr>
            </w:pPr>
            <w:r>
              <w:rPr>
                <w:spacing w:val="-5"/>
                <w:sz w:val="18"/>
                <w:szCs w:val="18"/>
              </w:rPr>
              <w:t>污染</w:t>
            </w:r>
            <w:r>
              <w:rPr>
                <w:spacing w:val="28"/>
                <w:w w:val="131"/>
                <w:sz w:val="18"/>
                <w:szCs w:val="18"/>
              </w:rPr>
              <w:t>物</w:t>
            </w:r>
            <w:r>
              <w:rPr>
                <w:spacing w:val="-4"/>
                <w:sz w:val="18"/>
                <w:szCs w:val="18"/>
              </w:rPr>
              <w:t>种类</w:t>
            </w:r>
          </w:p>
        </w:tc>
        <w:tc>
          <w:tcPr>
            <w:tcW w:w="2037" w:type="dxa"/>
            <w:gridSpan w:val="6"/>
            <w:tcBorders>
              <w:top w:val="single" w:color="000000" w:sz="10" w:space="0"/>
            </w:tcBorders>
            <w:vAlign w:val="top"/>
          </w:tcPr>
          <w:p w14:paraId="6F75859E">
            <w:pPr>
              <w:pStyle w:val="6"/>
              <w:spacing w:before="72" w:line="220" w:lineRule="auto"/>
              <w:ind w:left="574"/>
              <w:rPr>
                <w:sz w:val="18"/>
                <w:szCs w:val="18"/>
              </w:rPr>
            </w:pPr>
            <w:r>
              <w:rPr>
                <w:spacing w:val="-2"/>
                <w:sz w:val="18"/>
                <w:szCs w:val="18"/>
              </w:rPr>
              <w:t>污染源产生</w:t>
            </w:r>
          </w:p>
        </w:tc>
        <w:tc>
          <w:tcPr>
            <w:tcW w:w="1261" w:type="dxa"/>
            <w:gridSpan w:val="4"/>
            <w:tcBorders>
              <w:top w:val="single" w:color="000000" w:sz="10" w:space="0"/>
            </w:tcBorders>
            <w:vAlign w:val="top"/>
          </w:tcPr>
          <w:p w14:paraId="14E33DC0">
            <w:pPr>
              <w:pStyle w:val="6"/>
              <w:spacing w:before="71" w:line="221" w:lineRule="auto"/>
              <w:ind w:left="270"/>
              <w:rPr>
                <w:sz w:val="18"/>
                <w:szCs w:val="18"/>
              </w:rPr>
            </w:pPr>
            <w:r>
              <w:rPr>
                <w:spacing w:val="-3"/>
                <w:sz w:val="18"/>
                <w:szCs w:val="18"/>
              </w:rPr>
              <w:t>治理措施</w:t>
            </w:r>
          </w:p>
        </w:tc>
        <w:tc>
          <w:tcPr>
            <w:tcW w:w="1975" w:type="dxa"/>
            <w:gridSpan w:val="8"/>
            <w:tcBorders>
              <w:top w:val="single" w:color="000000" w:sz="10" w:space="0"/>
            </w:tcBorders>
            <w:vAlign w:val="top"/>
          </w:tcPr>
          <w:p w14:paraId="2314DFCD">
            <w:pPr>
              <w:pStyle w:val="6"/>
              <w:spacing w:before="71" w:line="221" w:lineRule="auto"/>
              <w:ind w:left="540"/>
              <w:rPr>
                <w:sz w:val="18"/>
                <w:szCs w:val="18"/>
              </w:rPr>
            </w:pPr>
            <w:r>
              <w:rPr>
                <w:spacing w:val="-2"/>
                <w:sz w:val="18"/>
                <w:szCs w:val="18"/>
              </w:rPr>
              <w:t>污染物排放</w:t>
            </w:r>
          </w:p>
        </w:tc>
        <w:tc>
          <w:tcPr>
            <w:tcW w:w="314" w:type="dxa"/>
            <w:gridSpan w:val="2"/>
            <w:vMerge w:val="restart"/>
            <w:tcBorders>
              <w:top w:val="single" w:color="000000" w:sz="10" w:space="0"/>
              <w:bottom w:val="nil"/>
            </w:tcBorders>
            <w:textDirection w:val="tbRlV"/>
            <w:vAlign w:val="top"/>
          </w:tcPr>
          <w:p w14:paraId="32BDF66B">
            <w:pPr>
              <w:pStyle w:val="6"/>
              <w:spacing w:before="62" w:line="207" w:lineRule="auto"/>
              <w:ind w:left="192"/>
              <w:rPr>
                <w:sz w:val="18"/>
                <w:szCs w:val="18"/>
              </w:rPr>
            </w:pPr>
            <w:r>
              <w:rPr>
                <w:spacing w:val="40"/>
                <w:sz w:val="18"/>
                <w:szCs w:val="18"/>
              </w:rPr>
              <w:t>排放方式</w:t>
            </w:r>
          </w:p>
        </w:tc>
        <w:tc>
          <w:tcPr>
            <w:tcW w:w="862" w:type="dxa"/>
            <w:vMerge w:val="restart"/>
            <w:tcBorders>
              <w:top w:val="single" w:color="000000" w:sz="10" w:space="0"/>
              <w:bottom w:val="nil"/>
            </w:tcBorders>
            <w:vAlign w:val="top"/>
          </w:tcPr>
          <w:p w14:paraId="56143A21">
            <w:pPr>
              <w:rPr>
                <w:rFonts w:ascii="Arial"/>
                <w:sz w:val="21"/>
              </w:rPr>
            </w:pPr>
          </w:p>
          <w:p w14:paraId="07E4962F">
            <w:pPr>
              <w:rPr>
                <w:rFonts w:ascii="Arial"/>
                <w:sz w:val="21"/>
              </w:rPr>
            </w:pPr>
          </w:p>
          <w:p w14:paraId="09554EAE">
            <w:pPr>
              <w:pStyle w:val="6"/>
              <w:spacing w:before="59" w:line="221" w:lineRule="auto"/>
              <w:ind w:left="73"/>
              <w:rPr>
                <w:sz w:val="18"/>
                <w:szCs w:val="18"/>
              </w:rPr>
            </w:pPr>
            <w:r>
              <w:rPr>
                <w:spacing w:val="-2"/>
                <w:sz w:val="18"/>
                <w:szCs w:val="18"/>
              </w:rPr>
              <w:t>排放去向</w:t>
            </w:r>
          </w:p>
        </w:tc>
        <w:tc>
          <w:tcPr>
            <w:tcW w:w="315" w:type="dxa"/>
            <w:vMerge w:val="restart"/>
            <w:tcBorders>
              <w:top w:val="single" w:color="000000" w:sz="10" w:space="0"/>
              <w:bottom w:val="nil"/>
            </w:tcBorders>
            <w:textDirection w:val="tbRlV"/>
            <w:vAlign w:val="top"/>
          </w:tcPr>
          <w:p w14:paraId="6E5E0CD2">
            <w:pPr>
              <w:pStyle w:val="6"/>
              <w:spacing w:before="70" w:line="208" w:lineRule="auto"/>
              <w:ind w:left="192"/>
              <w:rPr>
                <w:sz w:val="18"/>
                <w:szCs w:val="18"/>
              </w:rPr>
            </w:pPr>
            <w:r>
              <w:rPr>
                <w:spacing w:val="40"/>
                <w:sz w:val="18"/>
                <w:szCs w:val="18"/>
              </w:rPr>
              <w:t>排放规律</w:t>
            </w:r>
          </w:p>
        </w:tc>
        <w:tc>
          <w:tcPr>
            <w:tcW w:w="2669" w:type="dxa"/>
            <w:gridSpan w:val="8"/>
            <w:tcBorders>
              <w:top w:val="single" w:color="000000" w:sz="10" w:space="0"/>
            </w:tcBorders>
            <w:vAlign w:val="top"/>
          </w:tcPr>
          <w:p w14:paraId="08338D53">
            <w:pPr>
              <w:pStyle w:val="6"/>
              <w:spacing w:before="72" w:line="219" w:lineRule="auto"/>
              <w:ind w:left="701"/>
              <w:rPr>
                <w:sz w:val="18"/>
                <w:szCs w:val="18"/>
              </w:rPr>
            </w:pPr>
            <w:r>
              <w:rPr>
                <w:spacing w:val="-2"/>
                <w:sz w:val="18"/>
                <w:szCs w:val="18"/>
              </w:rPr>
              <w:t>排放口基本情况</w:t>
            </w:r>
          </w:p>
        </w:tc>
        <w:tc>
          <w:tcPr>
            <w:tcW w:w="722" w:type="dxa"/>
            <w:vMerge w:val="restart"/>
            <w:tcBorders>
              <w:top w:val="single" w:color="000000" w:sz="10" w:space="0"/>
              <w:bottom w:val="nil"/>
            </w:tcBorders>
            <w:vAlign w:val="top"/>
          </w:tcPr>
          <w:p w14:paraId="102A82E4">
            <w:pPr>
              <w:spacing w:line="261" w:lineRule="auto"/>
              <w:rPr>
                <w:rFonts w:ascii="Arial"/>
                <w:sz w:val="21"/>
              </w:rPr>
            </w:pPr>
          </w:p>
          <w:p w14:paraId="186BFDEA">
            <w:pPr>
              <w:pStyle w:val="6"/>
              <w:spacing w:before="58" w:line="222" w:lineRule="auto"/>
              <w:ind w:left="180"/>
              <w:rPr>
                <w:sz w:val="18"/>
                <w:szCs w:val="18"/>
              </w:rPr>
            </w:pPr>
            <w:r>
              <w:rPr>
                <w:spacing w:val="-4"/>
                <w:sz w:val="18"/>
                <w:szCs w:val="18"/>
              </w:rPr>
              <w:t>排放</w:t>
            </w:r>
          </w:p>
          <w:p w14:paraId="7F1EFAF3">
            <w:pPr>
              <w:pStyle w:val="6"/>
              <w:spacing w:before="17" w:line="199" w:lineRule="auto"/>
              <w:ind w:left="189"/>
              <w:rPr>
                <w:sz w:val="18"/>
                <w:szCs w:val="18"/>
              </w:rPr>
            </w:pPr>
            <w:r>
              <w:rPr>
                <w:spacing w:val="-8"/>
                <w:sz w:val="18"/>
                <w:szCs w:val="18"/>
              </w:rPr>
              <w:t>时间</w:t>
            </w:r>
          </w:p>
          <w:p w14:paraId="55606663">
            <w:pPr>
              <w:spacing w:line="236" w:lineRule="exact"/>
              <w:ind w:left="30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h</w:t>
            </w:r>
          </w:p>
        </w:tc>
        <w:tc>
          <w:tcPr>
            <w:tcW w:w="1655" w:type="dxa"/>
            <w:gridSpan w:val="2"/>
            <w:vMerge w:val="restart"/>
            <w:tcBorders>
              <w:top w:val="single" w:color="000000" w:sz="10" w:space="0"/>
              <w:bottom w:val="nil"/>
            </w:tcBorders>
            <w:vAlign w:val="top"/>
          </w:tcPr>
          <w:p w14:paraId="52647AAB">
            <w:pPr>
              <w:rPr>
                <w:rFonts w:ascii="Arial"/>
                <w:sz w:val="21"/>
              </w:rPr>
            </w:pPr>
          </w:p>
          <w:p w14:paraId="7CDA15BA">
            <w:pPr>
              <w:rPr>
                <w:rFonts w:ascii="Arial"/>
                <w:sz w:val="21"/>
              </w:rPr>
            </w:pPr>
          </w:p>
          <w:p w14:paraId="3E53334B">
            <w:pPr>
              <w:pStyle w:val="6"/>
              <w:spacing w:before="59" w:line="221" w:lineRule="auto"/>
              <w:ind w:left="411"/>
              <w:rPr>
                <w:sz w:val="18"/>
                <w:szCs w:val="18"/>
              </w:rPr>
            </w:pPr>
            <w:r>
              <w:rPr>
                <w:spacing w:val="-2"/>
                <w:sz w:val="18"/>
                <w:szCs w:val="18"/>
              </w:rPr>
              <w:t>排放标准</w:t>
            </w:r>
          </w:p>
        </w:tc>
      </w:tr>
      <w:tr w14:paraId="3E03A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31" w:type="dxa"/>
            <w:vMerge w:val="continue"/>
            <w:tcBorders>
              <w:top w:val="nil"/>
              <w:bottom w:val="nil"/>
            </w:tcBorders>
            <w:textDirection w:val="tbRlV"/>
            <w:vAlign w:val="top"/>
          </w:tcPr>
          <w:p w14:paraId="161276A7">
            <w:pPr>
              <w:rPr>
                <w:rFonts w:ascii="Arial"/>
                <w:sz w:val="21"/>
              </w:rPr>
            </w:pPr>
          </w:p>
        </w:tc>
        <w:tc>
          <w:tcPr>
            <w:tcW w:w="449" w:type="dxa"/>
            <w:vMerge w:val="continue"/>
            <w:tcBorders>
              <w:top w:val="nil"/>
            </w:tcBorders>
            <w:textDirection w:val="tbRlV"/>
            <w:vAlign w:val="top"/>
          </w:tcPr>
          <w:p w14:paraId="48AF43E2">
            <w:pPr>
              <w:rPr>
                <w:rFonts w:ascii="Arial"/>
                <w:sz w:val="21"/>
              </w:rPr>
            </w:pPr>
          </w:p>
        </w:tc>
        <w:tc>
          <w:tcPr>
            <w:tcW w:w="258" w:type="dxa"/>
            <w:vMerge w:val="continue"/>
            <w:tcBorders>
              <w:top w:val="nil"/>
            </w:tcBorders>
            <w:textDirection w:val="tbRlV"/>
            <w:vAlign w:val="top"/>
          </w:tcPr>
          <w:p w14:paraId="05D74ABF">
            <w:pPr>
              <w:rPr>
                <w:rFonts w:ascii="Arial"/>
                <w:sz w:val="21"/>
              </w:rPr>
            </w:pPr>
          </w:p>
        </w:tc>
        <w:tc>
          <w:tcPr>
            <w:tcW w:w="591" w:type="dxa"/>
            <w:gridSpan w:val="2"/>
            <w:vMerge w:val="continue"/>
            <w:tcBorders>
              <w:top w:val="nil"/>
            </w:tcBorders>
            <w:vAlign w:val="top"/>
          </w:tcPr>
          <w:p w14:paraId="5A05767A">
            <w:pPr>
              <w:rPr>
                <w:rFonts w:ascii="Arial"/>
                <w:sz w:val="21"/>
              </w:rPr>
            </w:pPr>
          </w:p>
        </w:tc>
        <w:tc>
          <w:tcPr>
            <w:tcW w:w="354" w:type="dxa"/>
            <w:textDirection w:val="tbRlV"/>
            <w:vAlign w:val="top"/>
          </w:tcPr>
          <w:p w14:paraId="0056C024">
            <w:pPr>
              <w:pStyle w:val="6"/>
              <w:spacing w:before="88" w:line="206" w:lineRule="auto"/>
              <w:ind w:left="27"/>
              <w:rPr>
                <w:sz w:val="18"/>
                <w:szCs w:val="18"/>
              </w:rPr>
            </w:pPr>
            <w:r>
              <w:rPr>
                <w:spacing w:val="40"/>
                <w:sz w:val="18"/>
                <w:szCs w:val="18"/>
              </w:rPr>
              <w:t>核算方法</w:t>
            </w:r>
          </w:p>
        </w:tc>
        <w:tc>
          <w:tcPr>
            <w:tcW w:w="507" w:type="dxa"/>
            <w:gridSpan w:val="2"/>
            <w:vAlign w:val="top"/>
          </w:tcPr>
          <w:p w14:paraId="2636E5BA">
            <w:pPr>
              <w:pStyle w:val="6"/>
              <w:spacing w:before="39" w:line="220" w:lineRule="auto"/>
              <w:ind w:left="67"/>
              <w:rPr>
                <w:sz w:val="18"/>
                <w:szCs w:val="18"/>
              </w:rPr>
            </w:pPr>
            <w:r>
              <w:rPr>
                <w:spacing w:val="-4"/>
                <w:sz w:val="18"/>
                <w:szCs w:val="18"/>
              </w:rPr>
              <w:t>产生</w:t>
            </w:r>
          </w:p>
          <w:p w14:paraId="61C263D0">
            <w:pPr>
              <w:pStyle w:val="6"/>
              <w:spacing w:before="18" w:line="233" w:lineRule="auto"/>
              <w:ind w:left="51" w:right="71" w:firstLine="15"/>
              <w:jc w:val="right"/>
              <w:rPr>
                <w:rFonts w:ascii="Times New Roman" w:hAnsi="Times New Roman" w:eastAsia="Times New Roman" w:cs="Times New Roman"/>
                <w:sz w:val="18"/>
                <w:szCs w:val="18"/>
              </w:rPr>
            </w:pPr>
            <w:r>
              <w:rPr>
                <w:spacing w:val="-4"/>
                <w:sz w:val="18"/>
                <w:szCs w:val="18"/>
              </w:rPr>
              <w:t>废水</w:t>
            </w:r>
            <w:r>
              <w:rPr>
                <w:spacing w:val="28"/>
                <w:w w:val="140"/>
                <w:sz w:val="18"/>
                <w:szCs w:val="18"/>
              </w:rPr>
              <w:t>量</w:t>
            </w:r>
            <w:r>
              <w:rPr>
                <w:sz w:val="18"/>
                <w:szCs w:val="18"/>
              </w:rPr>
              <w:t xml:space="preserve"> </w:t>
            </w:r>
            <w:r>
              <w:rPr>
                <w:rFonts w:ascii="Times New Roman" w:hAnsi="Times New Roman" w:eastAsia="Times New Roman" w:cs="Times New Roman"/>
                <w:sz w:val="18"/>
                <w:szCs w:val="18"/>
              </w:rPr>
              <w:t>/m</w:t>
            </w:r>
            <w:r>
              <w:rPr>
                <w:rFonts w:ascii="Times New Roman" w:hAnsi="Times New Roman" w:eastAsia="Times New Roman" w:cs="Times New Roman"/>
                <w:position w:val="5"/>
                <w:sz w:val="11"/>
                <w:szCs w:val="11"/>
              </w:rPr>
              <w:t>3</w:t>
            </w:r>
            <w:r>
              <w:rPr>
                <w:rFonts w:ascii="Times New Roman" w:hAnsi="Times New Roman" w:eastAsia="Times New Roman" w:cs="Times New Roman"/>
                <w:sz w:val="18"/>
                <w:szCs w:val="18"/>
              </w:rPr>
              <w:t>/a</w:t>
            </w:r>
          </w:p>
        </w:tc>
        <w:tc>
          <w:tcPr>
            <w:tcW w:w="603" w:type="dxa"/>
            <w:vAlign w:val="top"/>
          </w:tcPr>
          <w:p w14:paraId="6043BEEC">
            <w:pPr>
              <w:pStyle w:val="6"/>
              <w:spacing w:before="157" w:line="220" w:lineRule="auto"/>
              <w:ind w:left="26"/>
              <w:rPr>
                <w:sz w:val="18"/>
                <w:szCs w:val="18"/>
              </w:rPr>
            </w:pPr>
            <w:r>
              <w:rPr>
                <w:spacing w:val="-3"/>
                <w:sz w:val="18"/>
                <w:szCs w:val="18"/>
              </w:rPr>
              <w:t>产生浓</w:t>
            </w:r>
          </w:p>
          <w:p w14:paraId="6F4059FD">
            <w:pPr>
              <w:pStyle w:val="6"/>
              <w:spacing w:before="18" w:line="197" w:lineRule="auto"/>
              <w:ind w:left="205"/>
              <w:rPr>
                <w:sz w:val="18"/>
                <w:szCs w:val="18"/>
              </w:rPr>
            </w:pPr>
            <w:r>
              <w:rPr>
                <w:sz w:val="18"/>
                <w:szCs w:val="18"/>
              </w:rPr>
              <w:t>度</w:t>
            </w:r>
          </w:p>
          <w:p w14:paraId="52E991BC">
            <w:pPr>
              <w:spacing w:line="236" w:lineRule="exact"/>
              <w:ind w:left="69"/>
              <w:rPr>
                <w:rFonts w:ascii="Times New Roman" w:hAnsi="Times New Roman" w:eastAsia="Times New Roman" w:cs="Times New Roman"/>
                <w:sz w:val="18"/>
                <w:szCs w:val="18"/>
              </w:rPr>
            </w:pPr>
            <w:r>
              <w:rPr>
                <w:rFonts w:ascii="Times New Roman" w:hAnsi="Times New Roman" w:eastAsia="Times New Roman" w:cs="Times New Roman"/>
                <w:spacing w:val="-1"/>
                <w:position w:val="3"/>
                <w:sz w:val="18"/>
                <w:szCs w:val="18"/>
              </w:rPr>
              <w:t>/mg/L</w:t>
            </w:r>
          </w:p>
        </w:tc>
        <w:tc>
          <w:tcPr>
            <w:tcW w:w="573" w:type="dxa"/>
            <w:gridSpan w:val="2"/>
            <w:vAlign w:val="top"/>
          </w:tcPr>
          <w:p w14:paraId="63404CFD">
            <w:pPr>
              <w:pStyle w:val="6"/>
              <w:spacing w:before="156" w:line="248" w:lineRule="auto"/>
              <w:ind w:left="159" w:right="112" w:hanging="57"/>
              <w:jc w:val="both"/>
              <w:rPr>
                <w:rFonts w:ascii="Times New Roman" w:hAnsi="Times New Roman" w:eastAsia="Times New Roman" w:cs="Times New Roman"/>
                <w:sz w:val="18"/>
                <w:szCs w:val="18"/>
              </w:rPr>
            </w:pPr>
            <w:r>
              <w:rPr>
                <w:spacing w:val="-4"/>
                <w:sz w:val="18"/>
                <w:szCs w:val="18"/>
              </w:rPr>
              <w:t>产生</w:t>
            </w:r>
            <w:r>
              <w:rPr>
                <w:spacing w:val="23"/>
                <w:sz w:val="18"/>
                <w:szCs w:val="18"/>
              </w:rPr>
              <w:t>量</w:t>
            </w:r>
            <w:r>
              <w:rPr>
                <w:sz w:val="18"/>
                <w:szCs w:val="18"/>
              </w:rPr>
              <w:t xml:space="preserve"> </w:t>
            </w:r>
            <w:r>
              <w:rPr>
                <w:rFonts w:ascii="Times New Roman" w:hAnsi="Times New Roman" w:eastAsia="Times New Roman" w:cs="Times New Roman"/>
                <w:sz w:val="18"/>
                <w:szCs w:val="18"/>
              </w:rPr>
              <w:t>/t/a</w:t>
            </w:r>
          </w:p>
        </w:tc>
        <w:tc>
          <w:tcPr>
            <w:tcW w:w="320" w:type="dxa"/>
            <w:gridSpan w:val="2"/>
            <w:textDirection w:val="tbRlV"/>
            <w:vAlign w:val="top"/>
          </w:tcPr>
          <w:p w14:paraId="106B8F4C">
            <w:pPr>
              <w:pStyle w:val="6"/>
              <w:spacing w:before="74" w:line="206" w:lineRule="auto"/>
              <w:ind w:left="27"/>
              <w:rPr>
                <w:sz w:val="18"/>
                <w:szCs w:val="18"/>
              </w:rPr>
            </w:pPr>
            <w:r>
              <w:rPr>
                <w:spacing w:val="40"/>
                <w:sz w:val="18"/>
                <w:szCs w:val="18"/>
              </w:rPr>
              <w:t>处理能力</w:t>
            </w:r>
          </w:p>
        </w:tc>
        <w:tc>
          <w:tcPr>
            <w:tcW w:w="446" w:type="dxa"/>
            <w:vAlign w:val="top"/>
          </w:tcPr>
          <w:p w14:paraId="1DDF2E66">
            <w:pPr>
              <w:pStyle w:val="6"/>
              <w:spacing w:before="260" w:line="243" w:lineRule="auto"/>
              <w:ind w:left="44" w:right="48"/>
              <w:rPr>
                <w:sz w:val="18"/>
                <w:szCs w:val="18"/>
              </w:rPr>
            </w:pPr>
            <w:r>
              <w:rPr>
                <w:spacing w:val="-6"/>
                <w:sz w:val="18"/>
                <w:szCs w:val="18"/>
              </w:rPr>
              <w:t>治理效率</w:t>
            </w:r>
          </w:p>
        </w:tc>
        <w:tc>
          <w:tcPr>
            <w:tcW w:w="495" w:type="dxa"/>
            <w:vAlign w:val="top"/>
          </w:tcPr>
          <w:p w14:paraId="332B1461">
            <w:pPr>
              <w:pStyle w:val="6"/>
              <w:spacing w:before="27" w:line="221" w:lineRule="auto"/>
              <w:ind w:left="67"/>
              <w:rPr>
                <w:sz w:val="18"/>
                <w:szCs w:val="18"/>
              </w:rPr>
            </w:pPr>
            <w:r>
              <w:rPr>
                <w:spacing w:val="-5"/>
                <w:sz w:val="18"/>
                <w:szCs w:val="18"/>
              </w:rPr>
              <w:t>是否</w:t>
            </w:r>
          </w:p>
          <w:p w14:paraId="171A9C5F">
            <w:pPr>
              <w:pStyle w:val="6"/>
              <w:spacing w:before="17" w:line="222" w:lineRule="auto"/>
              <w:ind w:left="66"/>
              <w:rPr>
                <w:sz w:val="18"/>
                <w:szCs w:val="18"/>
              </w:rPr>
            </w:pPr>
            <w:r>
              <w:rPr>
                <w:spacing w:val="-5"/>
                <w:sz w:val="18"/>
                <w:szCs w:val="18"/>
              </w:rPr>
              <w:t>为可</w:t>
            </w:r>
          </w:p>
          <w:p w14:paraId="67FB594B">
            <w:pPr>
              <w:pStyle w:val="6"/>
              <w:spacing w:before="18" w:line="222" w:lineRule="auto"/>
              <w:ind w:left="154" w:right="72" w:hanging="87"/>
              <w:rPr>
                <w:sz w:val="18"/>
                <w:szCs w:val="18"/>
              </w:rPr>
            </w:pPr>
            <w:r>
              <w:rPr>
                <w:spacing w:val="-5"/>
                <w:sz w:val="18"/>
                <w:szCs w:val="18"/>
              </w:rPr>
              <w:t>行技</w:t>
            </w:r>
            <w:r>
              <w:rPr>
                <w:sz w:val="18"/>
                <w:szCs w:val="18"/>
              </w:rPr>
              <w:t>术</w:t>
            </w:r>
          </w:p>
        </w:tc>
        <w:tc>
          <w:tcPr>
            <w:tcW w:w="327" w:type="dxa"/>
            <w:gridSpan w:val="3"/>
            <w:textDirection w:val="tbRlV"/>
            <w:vAlign w:val="top"/>
          </w:tcPr>
          <w:p w14:paraId="1F44A9D5">
            <w:pPr>
              <w:pStyle w:val="6"/>
              <w:spacing w:before="78" w:line="206" w:lineRule="auto"/>
              <w:ind w:left="27"/>
              <w:rPr>
                <w:sz w:val="18"/>
                <w:szCs w:val="18"/>
              </w:rPr>
            </w:pPr>
            <w:r>
              <w:rPr>
                <w:spacing w:val="40"/>
                <w:sz w:val="18"/>
                <w:szCs w:val="18"/>
              </w:rPr>
              <w:t>核算方法</w:t>
            </w:r>
          </w:p>
        </w:tc>
        <w:tc>
          <w:tcPr>
            <w:tcW w:w="552" w:type="dxa"/>
            <w:vAlign w:val="top"/>
          </w:tcPr>
          <w:p w14:paraId="29EAB3AE">
            <w:pPr>
              <w:pStyle w:val="6"/>
              <w:spacing w:before="38" w:line="222" w:lineRule="auto"/>
              <w:ind w:left="94"/>
              <w:rPr>
                <w:sz w:val="18"/>
                <w:szCs w:val="18"/>
              </w:rPr>
            </w:pPr>
            <w:r>
              <w:rPr>
                <w:spacing w:val="-4"/>
                <w:sz w:val="18"/>
                <w:szCs w:val="18"/>
              </w:rPr>
              <w:t>排放</w:t>
            </w:r>
          </w:p>
          <w:p w14:paraId="1B968FF1">
            <w:pPr>
              <w:pStyle w:val="6"/>
              <w:spacing w:before="17" w:line="233" w:lineRule="auto"/>
              <w:ind w:left="77" w:right="92" w:firstLine="15"/>
              <w:jc w:val="right"/>
              <w:rPr>
                <w:rFonts w:ascii="Times New Roman" w:hAnsi="Times New Roman" w:eastAsia="Times New Roman" w:cs="Times New Roman"/>
                <w:sz w:val="18"/>
                <w:szCs w:val="18"/>
              </w:rPr>
            </w:pPr>
            <w:r>
              <w:rPr>
                <w:spacing w:val="-4"/>
                <w:sz w:val="18"/>
                <w:szCs w:val="18"/>
              </w:rPr>
              <w:t>废水</w:t>
            </w:r>
            <w:r>
              <w:rPr>
                <w:spacing w:val="29"/>
                <w:w w:val="138"/>
                <w:sz w:val="18"/>
                <w:szCs w:val="18"/>
              </w:rPr>
              <w:t>量</w:t>
            </w:r>
            <w:r>
              <w:rPr>
                <w:sz w:val="18"/>
                <w:szCs w:val="18"/>
              </w:rPr>
              <w:t xml:space="preserve"> </w:t>
            </w:r>
            <w:r>
              <w:rPr>
                <w:rFonts w:ascii="Times New Roman" w:hAnsi="Times New Roman" w:eastAsia="Times New Roman" w:cs="Times New Roman"/>
                <w:sz w:val="18"/>
                <w:szCs w:val="18"/>
              </w:rPr>
              <w:t>/m</w:t>
            </w:r>
            <w:r>
              <w:rPr>
                <w:rFonts w:ascii="Times New Roman" w:hAnsi="Times New Roman" w:eastAsia="Times New Roman" w:cs="Times New Roman"/>
                <w:position w:val="5"/>
                <w:sz w:val="11"/>
                <w:szCs w:val="11"/>
              </w:rPr>
              <w:t>3</w:t>
            </w:r>
            <w:r>
              <w:rPr>
                <w:rFonts w:ascii="Times New Roman" w:hAnsi="Times New Roman" w:eastAsia="Times New Roman" w:cs="Times New Roman"/>
                <w:sz w:val="18"/>
                <w:szCs w:val="18"/>
              </w:rPr>
              <w:t>/a</w:t>
            </w:r>
          </w:p>
        </w:tc>
        <w:tc>
          <w:tcPr>
            <w:tcW w:w="528" w:type="dxa"/>
            <w:gridSpan w:val="3"/>
            <w:vAlign w:val="top"/>
          </w:tcPr>
          <w:p w14:paraId="78E54FF1">
            <w:pPr>
              <w:pStyle w:val="6"/>
              <w:spacing w:before="156" w:line="222" w:lineRule="auto"/>
              <w:ind w:left="82"/>
              <w:rPr>
                <w:sz w:val="18"/>
                <w:szCs w:val="18"/>
              </w:rPr>
            </w:pPr>
            <w:r>
              <w:rPr>
                <w:spacing w:val="-4"/>
                <w:sz w:val="18"/>
                <w:szCs w:val="18"/>
              </w:rPr>
              <w:t>排放</w:t>
            </w:r>
          </w:p>
          <w:p w14:paraId="2D30D89A">
            <w:pPr>
              <w:pStyle w:val="6"/>
              <w:spacing w:before="16" w:line="233" w:lineRule="auto"/>
              <w:ind w:left="34" w:right="50" w:firstLine="47"/>
              <w:rPr>
                <w:rFonts w:ascii="Times New Roman" w:hAnsi="Times New Roman" w:eastAsia="Times New Roman" w:cs="Times New Roman"/>
                <w:sz w:val="18"/>
                <w:szCs w:val="18"/>
              </w:rPr>
            </w:pPr>
            <w:r>
              <w:rPr>
                <w:spacing w:val="-4"/>
                <w:sz w:val="18"/>
                <w:szCs w:val="18"/>
              </w:rPr>
              <w:t>浓度</w:t>
            </w:r>
            <w:r>
              <w:rPr>
                <w:rFonts w:ascii="Times New Roman" w:hAnsi="Times New Roman" w:eastAsia="Times New Roman" w:cs="Times New Roman"/>
                <w:spacing w:val="-1"/>
                <w:sz w:val="18"/>
                <w:szCs w:val="18"/>
              </w:rPr>
              <w:t>/mg/L</w:t>
            </w:r>
          </w:p>
        </w:tc>
        <w:tc>
          <w:tcPr>
            <w:tcW w:w="568" w:type="dxa"/>
            <w:vAlign w:val="top"/>
          </w:tcPr>
          <w:p w14:paraId="76719C3D">
            <w:pPr>
              <w:pStyle w:val="6"/>
              <w:spacing w:before="156" w:line="248" w:lineRule="auto"/>
              <w:ind w:left="163" w:right="103" w:hanging="57"/>
              <w:jc w:val="both"/>
              <w:rPr>
                <w:rFonts w:ascii="Times New Roman" w:hAnsi="Times New Roman" w:eastAsia="Times New Roman" w:cs="Times New Roman"/>
                <w:sz w:val="18"/>
                <w:szCs w:val="18"/>
              </w:rPr>
            </w:pPr>
            <w:r>
              <w:rPr>
                <w:spacing w:val="-4"/>
                <w:sz w:val="18"/>
                <w:szCs w:val="18"/>
              </w:rPr>
              <w:t>排放</w:t>
            </w:r>
            <w:r>
              <w:rPr>
                <w:spacing w:val="23"/>
                <w:sz w:val="18"/>
                <w:szCs w:val="18"/>
              </w:rPr>
              <w:t>量</w:t>
            </w:r>
            <w:r>
              <w:rPr>
                <w:sz w:val="18"/>
                <w:szCs w:val="18"/>
              </w:rPr>
              <w:t xml:space="preserve"> </w:t>
            </w:r>
            <w:r>
              <w:rPr>
                <w:rFonts w:ascii="Times New Roman" w:hAnsi="Times New Roman" w:eastAsia="Times New Roman" w:cs="Times New Roman"/>
                <w:sz w:val="18"/>
                <w:szCs w:val="18"/>
              </w:rPr>
              <w:t>/t/a</w:t>
            </w:r>
          </w:p>
        </w:tc>
        <w:tc>
          <w:tcPr>
            <w:tcW w:w="314" w:type="dxa"/>
            <w:gridSpan w:val="2"/>
            <w:vMerge w:val="continue"/>
            <w:tcBorders>
              <w:top w:val="nil"/>
            </w:tcBorders>
            <w:textDirection w:val="tbRlV"/>
            <w:vAlign w:val="top"/>
          </w:tcPr>
          <w:p w14:paraId="2E424995">
            <w:pPr>
              <w:rPr>
                <w:rFonts w:ascii="Arial"/>
                <w:sz w:val="21"/>
              </w:rPr>
            </w:pPr>
          </w:p>
        </w:tc>
        <w:tc>
          <w:tcPr>
            <w:tcW w:w="862" w:type="dxa"/>
            <w:vMerge w:val="continue"/>
            <w:tcBorders>
              <w:top w:val="nil"/>
            </w:tcBorders>
            <w:vAlign w:val="top"/>
          </w:tcPr>
          <w:p w14:paraId="35A2C0BD">
            <w:pPr>
              <w:rPr>
                <w:rFonts w:ascii="Arial"/>
                <w:sz w:val="21"/>
              </w:rPr>
            </w:pPr>
          </w:p>
        </w:tc>
        <w:tc>
          <w:tcPr>
            <w:tcW w:w="315" w:type="dxa"/>
            <w:vMerge w:val="continue"/>
            <w:tcBorders>
              <w:top w:val="nil"/>
            </w:tcBorders>
            <w:textDirection w:val="tbRlV"/>
            <w:vAlign w:val="top"/>
          </w:tcPr>
          <w:p w14:paraId="66DEAB0C">
            <w:pPr>
              <w:rPr>
                <w:rFonts w:ascii="Arial"/>
                <w:sz w:val="21"/>
              </w:rPr>
            </w:pPr>
          </w:p>
        </w:tc>
        <w:tc>
          <w:tcPr>
            <w:tcW w:w="1052" w:type="dxa"/>
            <w:gridSpan w:val="3"/>
            <w:vAlign w:val="top"/>
          </w:tcPr>
          <w:p w14:paraId="4DB7314E">
            <w:pPr>
              <w:spacing w:line="317" w:lineRule="auto"/>
              <w:rPr>
                <w:rFonts w:ascii="Arial"/>
                <w:sz w:val="21"/>
              </w:rPr>
            </w:pPr>
          </w:p>
          <w:p w14:paraId="553AB944">
            <w:pPr>
              <w:pStyle w:val="6"/>
              <w:spacing w:before="58" w:line="220" w:lineRule="auto"/>
              <w:ind w:left="76"/>
              <w:rPr>
                <w:sz w:val="18"/>
                <w:szCs w:val="18"/>
              </w:rPr>
            </w:pPr>
            <w:r>
              <w:rPr>
                <w:spacing w:val="-2"/>
                <w:sz w:val="18"/>
                <w:szCs w:val="18"/>
              </w:rPr>
              <w:t>编号及名称</w:t>
            </w:r>
          </w:p>
        </w:tc>
        <w:tc>
          <w:tcPr>
            <w:tcW w:w="338" w:type="dxa"/>
            <w:textDirection w:val="tbRlV"/>
            <w:vAlign w:val="top"/>
          </w:tcPr>
          <w:p w14:paraId="2C86358B">
            <w:pPr>
              <w:pStyle w:val="6"/>
              <w:spacing w:before="83" w:line="208" w:lineRule="auto"/>
              <w:ind w:left="260"/>
              <w:rPr>
                <w:sz w:val="18"/>
                <w:szCs w:val="18"/>
              </w:rPr>
            </w:pPr>
            <w:r>
              <w:rPr>
                <w:sz w:val="18"/>
                <w:szCs w:val="18"/>
              </w:rPr>
              <w:t>类</w:t>
            </w:r>
            <w:r>
              <w:rPr>
                <w:spacing w:val="-36"/>
                <w:sz w:val="18"/>
                <w:szCs w:val="18"/>
              </w:rPr>
              <w:t xml:space="preserve"> </w:t>
            </w:r>
            <w:r>
              <w:rPr>
                <w:sz w:val="18"/>
                <w:szCs w:val="18"/>
              </w:rPr>
              <w:t>型</w:t>
            </w:r>
          </w:p>
        </w:tc>
        <w:tc>
          <w:tcPr>
            <w:tcW w:w="1279" w:type="dxa"/>
            <w:gridSpan w:val="4"/>
            <w:vAlign w:val="top"/>
          </w:tcPr>
          <w:p w14:paraId="166E7B89">
            <w:pPr>
              <w:pStyle w:val="6"/>
              <w:spacing w:before="259" w:line="244" w:lineRule="auto"/>
              <w:ind w:left="458" w:right="462"/>
              <w:rPr>
                <w:sz w:val="18"/>
                <w:szCs w:val="18"/>
              </w:rPr>
            </w:pPr>
            <w:r>
              <w:rPr>
                <w:spacing w:val="-4"/>
                <w:sz w:val="18"/>
                <w:szCs w:val="18"/>
              </w:rPr>
              <w:t>地理坐标</w:t>
            </w:r>
          </w:p>
        </w:tc>
        <w:tc>
          <w:tcPr>
            <w:tcW w:w="722" w:type="dxa"/>
            <w:vMerge w:val="continue"/>
            <w:tcBorders>
              <w:top w:val="nil"/>
            </w:tcBorders>
            <w:vAlign w:val="top"/>
          </w:tcPr>
          <w:p w14:paraId="540C8307">
            <w:pPr>
              <w:rPr>
                <w:rFonts w:ascii="Arial"/>
                <w:sz w:val="21"/>
              </w:rPr>
            </w:pPr>
          </w:p>
        </w:tc>
        <w:tc>
          <w:tcPr>
            <w:tcW w:w="1655" w:type="dxa"/>
            <w:gridSpan w:val="2"/>
            <w:vMerge w:val="continue"/>
            <w:tcBorders>
              <w:top w:val="nil"/>
            </w:tcBorders>
            <w:vAlign w:val="top"/>
          </w:tcPr>
          <w:p w14:paraId="69AE52B3">
            <w:pPr>
              <w:rPr>
                <w:rFonts w:ascii="Arial"/>
                <w:sz w:val="21"/>
              </w:rPr>
            </w:pPr>
          </w:p>
        </w:tc>
      </w:tr>
      <w:tr w14:paraId="6867B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1" w:type="dxa"/>
            <w:vMerge w:val="continue"/>
            <w:tcBorders>
              <w:top w:val="nil"/>
              <w:bottom w:val="nil"/>
            </w:tcBorders>
            <w:textDirection w:val="tbRlV"/>
            <w:vAlign w:val="top"/>
          </w:tcPr>
          <w:p w14:paraId="47F8CD5C">
            <w:pPr>
              <w:rPr>
                <w:rFonts w:ascii="Arial"/>
                <w:sz w:val="21"/>
              </w:rPr>
            </w:pPr>
          </w:p>
        </w:tc>
        <w:tc>
          <w:tcPr>
            <w:tcW w:w="449" w:type="dxa"/>
            <w:vMerge w:val="restart"/>
            <w:tcBorders>
              <w:bottom w:val="nil"/>
            </w:tcBorders>
            <w:textDirection w:val="tbRlV"/>
            <w:vAlign w:val="top"/>
          </w:tcPr>
          <w:p w14:paraId="21D75546">
            <w:pPr>
              <w:pStyle w:val="6"/>
              <w:spacing w:before="79" w:line="208" w:lineRule="auto"/>
              <w:ind w:left="327"/>
              <w:rPr>
                <w:sz w:val="18"/>
                <w:szCs w:val="18"/>
              </w:rPr>
            </w:pPr>
            <w:r>
              <w:rPr>
                <w:spacing w:val="40"/>
                <w:sz w:val="18"/>
                <w:szCs w:val="18"/>
              </w:rPr>
              <w:t>职工生活</w:t>
            </w:r>
          </w:p>
        </w:tc>
        <w:tc>
          <w:tcPr>
            <w:tcW w:w="258" w:type="dxa"/>
            <w:vMerge w:val="restart"/>
            <w:tcBorders>
              <w:bottom w:val="nil"/>
            </w:tcBorders>
            <w:textDirection w:val="tbRlV"/>
            <w:vAlign w:val="top"/>
          </w:tcPr>
          <w:p w14:paraId="04CCD6F6">
            <w:pPr>
              <w:pStyle w:val="6"/>
              <w:spacing w:before="36" w:line="206" w:lineRule="auto"/>
              <w:ind w:left="433"/>
              <w:rPr>
                <w:sz w:val="18"/>
                <w:szCs w:val="18"/>
              </w:rPr>
            </w:pPr>
            <w:r>
              <w:rPr>
                <w:spacing w:val="39"/>
                <w:sz w:val="18"/>
                <w:szCs w:val="18"/>
              </w:rPr>
              <w:t>生活污水</w:t>
            </w:r>
          </w:p>
        </w:tc>
        <w:tc>
          <w:tcPr>
            <w:tcW w:w="591" w:type="dxa"/>
            <w:gridSpan w:val="2"/>
            <w:vAlign w:val="top"/>
          </w:tcPr>
          <w:p w14:paraId="2CEC31AB">
            <w:pPr>
              <w:spacing w:before="114" w:line="185" w:lineRule="auto"/>
              <w:ind w:left="186"/>
              <w:rPr>
                <w:rFonts w:ascii="Times New Roman" w:hAnsi="Times New Roman" w:eastAsia="Times New Roman" w:cs="Times New Roman"/>
                <w:sz w:val="18"/>
                <w:szCs w:val="18"/>
              </w:rPr>
            </w:pPr>
            <w:r>
              <w:rPr>
                <w:rFonts w:ascii="Times New Roman" w:hAnsi="Times New Roman" w:eastAsia="Times New Roman" w:cs="Times New Roman"/>
                <w:sz w:val="18"/>
                <w:szCs w:val="18"/>
              </w:rPr>
              <w:t>pH</w:t>
            </w:r>
          </w:p>
        </w:tc>
        <w:tc>
          <w:tcPr>
            <w:tcW w:w="354" w:type="dxa"/>
            <w:vMerge w:val="restart"/>
            <w:tcBorders>
              <w:bottom w:val="nil"/>
            </w:tcBorders>
            <w:textDirection w:val="tbRlV"/>
            <w:vAlign w:val="top"/>
          </w:tcPr>
          <w:p w14:paraId="64B190EC">
            <w:pPr>
              <w:pStyle w:val="6"/>
              <w:spacing w:before="87" w:line="208" w:lineRule="auto"/>
              <w:ind w:left="315"/>
              <w:rPr>
                <w:sz w:val="18"/>
                <w:szCs w:val="18"/>
              </w:rPr>
            </w:pPr>
            <w:r>
              <w:rPr>
                <w:spacing w:val="42"/>
                <w:sz w:val="18"/>
                <w:szCs w:val="18"/>
              </w:rPr>
              <w:t>产污系数法</w:t>
            </w:r>
          </w:p>
        </w:tc>
        <w:tc>
          <w:tcPr>
            <w:tcW w:w="507" w:type="dxa"/>
            <w:gridSpan w:val="2"/>
            <w:vMerge w:val="restart"/>
            <w:tcBorders>
              <w:bottom w:val="nil"/>
            </w:tcBorders>
            <w:vAlign w:val="top"/>
          </w:tcPr>
          <w:p w14:paraId="6B9DFB60">
            <w:pPr>
              <w:spacing w:line="349" w:lineRule="auto"/>
              <w:rPr>
                <w:rFonts w:ascii="Arial"/>
                <w:sz w:val="21"/>
              </w:rPr>
            </w:pPr>
          </w:p>
          <w:p w14:paraId="49609B92">
            <w:pPr>
              <w:spacing w:line="349" w:lineRule="auto"/>
              <w:rPr>
                <w:rFonts w:ascii="Arial"/>
                <w:sz w:val="21"/>
              </w:rPr>
            </w:pPr>
          </w:p>
          <w:p w14:paraId="39329F07">
            <w:pPr>
              <w:spacing w:before="52" w:line="236" w:lineRule="exact"/>
              <w:ind w:left="127"/>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180</w:t>
            </w:r>
          </w:p>
        </w:tc>
        <w:tc>
          <w:tcPr>
            <w:tcW w:w="603" w:type="dxa"/>
            <w:vAlign w:val="top"/>
          </w:tcPr>
          <w:p w14:paraId="7152D206">
            <w:pPr>
              <w:spacing w:before="53" w:line="237" w:lineRule="exact"/>
              <w:ind w:left="17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6-9</w:t>
            </w:r>
          </w:p>
        </w:tc>
        <w:tc>
          <w:tcPr>
            <w:tcW w:w="573" w:type="dxa"/>
            <w:gridSpan w:val="2"/>
            <w:vAlign w:val="top"/>
          </w:tcPr>
          <w:p w14:paraId="41A02D0F">
            <w:pPr>
              <w:spacing w:before="53" w:line="237" w:lineRule="exact"/>
              <w:ind w:left="24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20" w:type="dxa"/>
            <w:gridSpan w:val="2"/>
            <w:vMerge w:val="restart"/>
            <w:tcBorders>
              <w:bottom w:val="nil"/>
            </w:tcBorders>
            <w:textDirection w:val="tbRlV"/>
            <w:vAlign w:val="top"/>
          </w:tcPr>
          <w:p w14:paraId="220CBF80">
            <w:pPr>
              <w:pStyle w:val="6"/>
              <w:spacing w:before="74" w:line="208" w:lineRule="auto"/>
              <w:ind w:left="548"/>
              <w:rPr>
                <w:sz w:val="18"/>
                <w:szCs w:val="18"/>
              </w:rPr>
            </w:pPr>
            <w:r>
              <w:rPr>
                <w:spacing w:val="35"/>
                <w:sz w:val="18"/>
                <w:szCs w:val="18"/>
              </w:rPr>
              <w:t>化粪池</w:t>
            </w:r>
          </w:p>
        </w:tc>
        <w:tc>
          <w:tcPr>
            <w:tcW w:w="446" w:type="dxa"/>
            <w:vAlign w:val="top"/>
          </w:tcPr>
          <w:p w14:paraId="19B37430">
            <w:pPr>
              <w:spacing w:before="53" w:line="237" w:lineRule="exact"/>
              <w:ind w:left="18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5" w:type="dxa"/>
            <w:vMerge w:val="restart"/>
            <w:tcBorders>
              <w:bottom w:val="nil"/>
            </w:tcBorders>
            <w:vAlign w:val="top"/>
          </w:tcPr>
          <w:p w14:paraId="73642B58">
            <w:pPr>
              <w:spacing w:line="358" w:lineRule="auto"/>
              <w:rPr>
                <w:rFonts w:ascii="Arial"/>
                <w:sz w:val="21"/>
              </w:rPr>
            </w:pPr>
          </w:p>
          <w:p w14:paraId="2AC0A4A7">
            <w:pPr>
              <w:spacing w:line="359" w:lineRule="auto"/>
              <w:rPr>
                <w:rFonts w:ascii="Arial"/>
                <w:sz w:val="21"/>
              </w:rPr>
            </w:pPr>
          </w:p>
          <w:p w14:paraId="3A954F56">
            <w:pPr>
              <w:pStyle w:val="6"/>
              <w:spacing w:before="59" w:line="224" w:lineRule="auto"/>
              <w:ind w:left="155"/>
              <w:rPr>
                <w:sz w:val="18"/>
                <w:szCs w:val="18"/>
              </w:rPr>
            </w:pPr>
            <w:r>
              <w:rPr>
                <w:sz w:val="18"/>
                <w:szCs w:val="18"/>
              </w:rPr>
              <w:t>是</w:t>
            </w:r>
          </w:p>
        </w:tc>
        <w:tc>
          <w:tcPr>
            <w:tcW w:w="327" w:type="dxa"/>
            <w:gridSpan w:val="3"/>
            <w:vMerge w:val="restart"/>
            <w:tcBorders>
              <w:bottom w:val="nil"/>
            </w:tcBorders>
            <w:textDirection w:val="tbRlV"/>
            <w:vAlign w:val="top"/>
          </w:tcPr>
          <w:p w14:paraId="5477E447">
            <w:pPr>
              <w:pStyle w:val="6"/>
              <w:spacing w:before="78" w:line="208" w:lineRule="auto"/>
              <w:ind w:left="315"/>
              <w:rPr>
                <w:sz w:val="18"/>
                <w:szCs w:val="18"/>
              </w:rPr>
            </w:pPr>
            <w:r>
              <w:rPr>
                <w:spacing w:val="42"/>
                <w:sz w:val="18"/>
                <w:szCs w:val="18"/>
              </w:rPr>
              <w:t>产污系数法</w:t>
            </w:r>
          </w:p>
        </w:tc>
        <w:tc>
          <w:tcPr>
            <w:tcW w:w="552" w:type="dxa"/>
            <w:vMerge w:val="restart"/>
            <w:tcBorders>
              <w:bottom w:val="nil"/>
            </w:tcBorders>
            <w:vAlign w:val="top"/>
          </w:tcPr>
          <w:p w14:paraId="0C2491F4">
            <w:pPr>
              <w:spacing w:line="349" w:lineRule="auto"/>
              <w:rPr>
                <w:rFonts w:ascii="Arial"/>
                <w:sz w:val="21"/>
              </w:rPr>
            </w:pPr>
          </w:p>
          <w:p w14:paraId="72D6BC00">
            <w:pPr>
              <w:spacing w:line="349" w:lineRule="auto"/>
              <w:rPr>
                <w:rFonts w:ascii="Arial"/>
                <w:sz w:val="21"/>
              </w:rPr>
            </w:pPr>
          </w:p>
          <w:p w14:paraId="2AFED79E">
            <w:pPr>
              <w:spacing w:before="52" w:line="236" w:lineRule="exact"/>
              <w:ind w:left="15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180</w:t>
            </w:r>
          </w:p>
        </w:tc>
        <w:tc>
          <w:tcPr>
            <w:tcW w:w="528" w:type="dxa"/>
            <w:gridSpan w:val="3"/>
            <w:vAlign w:val="top"/>
          </w:tcPr>
          <w:p w14:paraId="649DC7C7">
            <w:pPr>
              <w:spacing w:before="53" w:line="237" w:lineRule="exact"/>
              <w:ind w:left="22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8" w:type="dxa"/>
            <w:vAlign w:val="top"/>
          </w:tcPr>
          <w:p w14:paraId="62799CF7">
            <w:pPr>
              <w:spacing w:before="53" w:line="237" w:lineRule="exact"/>
              <w:ind w:left="25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14" w:type="dxa"/>
            <w:gridSpan w:val="2"/>
            <w:vMerge w:val="restart"/>
            <w:tcBorders>
              <w:bottom w:val="nil"/>
            </w:tcBorders>
            <w:textDirection w:val="tbRlV"/>
            <w:vAlign w:val="top"/>
          </w:tcPr>
          <w:p w14:paraId="1D01CDAD">
            <w:pPr>
              <w:pStyle w:val="6"/>
              <w:spacing w:before="62" w:line="209" w:lineRule="auto"/>
              <w:ind w:left="433"/>
              <w:rPr>
                <w:sz w:val="18"/>
                <w:szCs w:val="18"/>
              </w:rPr>
            </w:pPr>
            <w:r>
              <w:rPr>
                <w:spacing w:val="39"/>
                <w:sz w:val="18"/>
                <w:szCs w:val="18"/>
              </w:rPr>
              <w:t>间接排放</w:t>
            </w:r>
          </w:p>
        </w:tc>
        <w:tc>
          <w:tcPr>
            <w:tcW w:w="862" w:type="dxa"/>
            <w:vMerge w:val="restart"/>
            <w:tcBorders>
              <w:bottom w:val="nil"/>
            </w:tcBorders>
            <w:vAlign w:val="top"/>
          </w:tcPr>
          <w:p w14:paraId="15721892">
            <w:pPr>
              <w:pStyle w:val="6"/>
              <w:spacing w:before="199" w:line="239" w:lineRule="auto"/>
              <w:ind w:left="51" w:right="49" w:firstLine="21"/>
              <w:jc w:val="both"/>
              <w:rPr>
                <w:sz w:val="18"/>
                <w:szCs w:val="18"/>
              </w:rPr>
            </w:pPr>
            <w:r>
              <w:rPr>
                <w:spacing w:val="-2"/>
                <w:sz w:val="18"/>
                <w:szCs w:val="18"/>
              </w:rPr>
              <w:t>接入市政污水管网</w:t>
            </w:r>
            <w:r>
              <w:rPr>
                <w:rFonts w:ascii="Times New Roman" w:hAnsi="Times New Roman" w:eastAsia="Times New Roman" w:cs="Times New Roman"/>
                <w:spacing w:val="-2"/>
                <w:sz w:val="18"/>
                <w:szCs w:val="18"/>
              </w:rPr>
              <w:t>,</w:t>
            </w:r>
            <w:r>
              <w:rPr>
                <w:spacing w:val="3"/>
                <w:sz w:val="18"/>
                <w:szCs w:val="18"/>
              </w:rPr>
              <w:t>排入福清</w:t>
            </w:r>
          </w:p>
          <w:p w14:paraId="427C6883">
            <w:pPr>
              <w:pStyle w:val="6"/>
              <w:spacing w:line="220" w:lineRule="auto"/>
              <w:ind w:left="78"/>
              <w:rPr>
                <w:sz w:val="18"/>
                <w:szCs w:val="18"/>
              </w:rPr>
            </w:pPr>
            <w:r>
              <w:rPr>
                <w:spacing w:val="-3"/>
                <w:sz w:val="18"/>
                <w:szCs w:val="18"/>
              </w:rPr>
              <w:t>市融元污</w:t>
            </w:r>
          </w:p>
          <w:p w14:paraId="05097B45">
            <w:pPr>
              <w:pStyle w:val="6"/>
              <w:spacing w:before="18" w:line="220" w:lineRule="auto"/>
              <w:ind w:left="75"/>
              <w:rPr>
                <w:sz w:val="18"/>
                <w:szCs w:val="18"/>
              </w:rPr>
            </w:pPr>
            <w:r>
              <w:rPr>
                <w:spacing w:val="-3"/>
                <w:sz w:val="18"/>
                <w:szCs w:val="18"/>
              </w:rPr>
              <w:t>水处理厂</w:t>
            </w:r>
          </w:p>
          <w:p w14:paraId="6BD2C474">
            <w:pPr>
              <w:pStyle w:val="6"/>
              <w:spacing w:before="18" w:line="220" w:lineRule="auto"/>
              <w:ind w:left="73"/>
              <w:rPr>
                <w:sz w:val="18"/>
                <w:szCs w:val="18"/>
              </w:rPr>
            </w:pPr>
            <w:r>
              <w:rPr>
                <w:spacing w:val="-2"/>
                <w:sz w:val="18"/>
                <w:szCs w:val="18"/>
              </w:rPr>
              <w:t>集中处理</w:t>
            </w:r>
          </w:p>
        </w:tc>
        <w:tc>
          <w:tcPr>
            <w:tcW w:w="315" w:type="dxa"/>
            <w:vMerge w:val="restart"/>
            <w:tcBorders>
              <w:bottom w:val="nil"/>
            </w:tcBorders>
            <w:textDirection w:val="tbRlV"/>
            <w:vAlign w:val="top"/>
          </w:tcPr>
          <w:p w14:paraId="24AB5747">
            <w:pPr>
              <w:pStyle w:val="6"/>
              <w:spacing w:before="70" w:line="208" w:lineRule="auto"/>
              <w:ind w:left="433"/>
              <w:rPr>
                <w:sz w:val="18"/>
                <w:szCs w:val="18"/>
              </w:rPr>
            </w:pPr>
            <w:r>
              <w:rPr>
                <w:spacing w:val="39"/>
                <w:sz w:val="18"/>
                <w:szCs w:val="18"/>
              </w:rPr>
              <w:t>间歇排放</w:t>
            </w:r>
          </w:p>
        </w:tc>
        <w:tc>
          <w:tcPr>
            <w:tcW w:w="1052" w:type="dxa"/>
            <w:gridSpan w:val="3"/>
            <w:vMerge w:val="restart"/>
            <w:tcBorders>
              <w:bottom w:val="nil"/>
            </w:tcBorders>
            <w:vAlign w:val="top"/>
          </w:tcPr>
          <w:p w14:paraId="5B6773AA">
            <w:pPr>
              <w:spacing w:line="372" w:lineRule="auto"/>
              <w:rPr>
                <w:rFonts w:ascii="Arial"/>
                <w:sz w:val="21"/>
              </w:rPr>
            </w:pPr>
          </w:p>
          <w:p w14:paraId="120F924F">
            <w:pPr>
              <w:pStyle w:val="6"/>
              <w:spacing w:before="59" w:line="209" w:lineRule="auto"/>
              <w:ind w:left="345"/>
              <w:rPr>
                <w:sz w:val="18"/>
                <w:szCs w:val="18"/>
              </w:rPr>
            </w:pPr>
            <w:r>
              <w:rPr>
                <w:spacing w:val="-5"/>
                <w:sz w:val="18"/>
                <w:szCs w:val="18"/>
              </w:rPr>
              <w:t>编号</w:t>
            </w:r>
          </w:p>
          <w:p w14:paraId="122325DA">
            <w:pPr>
              <w:pStyle w:val="6"/>
              <w:spacing w:line="261" w:lineRule="exact"/>
              <w:ind w:left="56"/>
              <w:rPr>
                <w:sz w:val="18"/>
                <w:szCs w:val="18"/>
              </w:rPr>
            </w:pPr>
            <w:r>
              <w:rPr>
                <w:rFonts w:ascii="Times New Roman" w:hAnsi="Times New Roman" w:eastAsia="Times New Roman" w:cs="Times New Roman"/>
                <w:spacing w:val="-2"/>
                <w:position w:val="2"/>
                <w:sz w:val="18"/>
                <w:szCs w:val="18"/>
              </w:rPr>
              <w:t>DW001</w:t>
            </w:r>
            <w:r>
              <w:rPr>
                <w:rFonts w:ascii="Times New Roman" w:hAnsi="Times New Roman" w:eastAsia="Times New Roman" w:cs="Times New Roman"/>
                <w:spacing w:val="-27"/>
                <w:position w:val="2"/>
                <w:sz w:val="18"/>
                <w:szCs w:val="18"/>
              </w:rPr>
              <w:t xml:space="preserve"> </w:t>
            </w:r>
            <w:r>
              <w:rPr>
                <w:spacing w:val="-2"/>
                <w:position w:val="2"/>
                <w:sz w:val="18"/>
                <w:szCs w:val="18"/>
              </w:rPr>
              <w:t>，厂</w:t>
            </w:r>
          </w:p>
          <w:p w14:paraId="784C0B50">
            <w:pPr>
              <w:pStyle w:val="6"/>
              <w:spacing w:line="220" w:lineRule="auto"/>
              <w:ind w:left="88"/>
              <w:rPr>
                <w:sz w:val="18"/>
                <w:szCs w:val="18"/>
              </w:rPr>
            </w:pPr>
            <w:r>
              <w:rPr>
                <w:spacing w:val="-5"/>
                <w:sz w:val="18"/>
                <w:szCs w:val="18"/>
              </w:rPr>
              <w:t>区废水总排</w:t>
            </w:r>
          </w:p>
          <w:p w14:paraId="527AD4B5">
            <w:pPr>
              <w:pStyle w:val="6"/>
              <w:spacing w:before="18" w:line="237" w:lineRule="auto"/>
              <w:ind w:left="462"/>
              <w:rPr>
                <w:sz w:val="18"/>
                <w:szCs w:val="18"/>
              </w:rPr>
            </w:pPr>
            <w:r>
              <w:rPr>
                <w:sz w:val="18"/>
                <w:szCs w:val="18"/>
              </w:rPr>
              <w:t>口</w:t>
            </w:r>
          </w:p>
        </w:tc>
        <w:tc>
          <w:tcPr>
            <w:tcW w:w="338" w:type="dxa"/>
            <w:vMerge w:val="restart"/>
            <w:tcBorders>
              <w:bottom w:val="nil"/>
            </w:tcBorders>
            <w:textDirection w:val="tbRlV"/>
            <w:vAlign w:val="top"/>
          </w:tcPr>
          <w:p w14:paraId="42942C82">
            <w:pPr>
              <w:pStyle w:val="6"/>
              <w:spacing w:before="83" w:line="200" w:lineRule="auto"/>
              <w:ind w:left="383"/>
              <w:rPr>
                <w:sz w:val="18"/>
                <w:szCs w:val="18"/>
              </w:rPr>
            </w:pPr>
            <w:r>
              <w:rPr>
                <w:spacing w:val="-62"/>
                <w:w w:val="44"/>
                <w:sz w:val="18"/>
                <w:szCs w:val="18"/>
              </w:rPr>
              <w:t>一</w:t>
            </w:r>
            <w:r>
              <w:rPr>
                <w:spacing w:val="59"/>
                <w:sz w:val="18"/>
                <w:szCs w:val="18"/>
              </w:rPr>
              <w:t xml:space="preserve"> </w:t>
            </w:r>
            <w:r>
              <w:rPr>
                <w:sz w:val="18"/>
                <w:szCs w:val="18"/>
              </w:rPr>
              <w:t>般</w:t>
            </w:r>
            <w:r>
              <w:rPr>
                <w:spacing w:val="-38"/>
                <w:sz w:val="18"/>
                <w:szCs w:val="18"/>
              </w:rPr>
              <w:t xml:space="preserve"> </w:t>
            </w:r>
            <w:r>
              <w:rPr>
                <w:sz w:val="18"/>
                <w:szCs w:val="18"/>
              </w:rPr>
              <w:t>排</w:t>
            </w:r>
            <w:r>
              <w:rPr>
                <w:spacing w:val="-35"/>
                <w:sz w:val="18"/>
                <w:szCs w:val="18"/>
              </w:rPr>
              <w:t xml:space="preserve"> </w:t>
            </w:r>
            <w:r>
              <w:rPr>
                <w:sz w:val="18"/>
                <w:szCs w:val="18"/>
              </w:rPr>
              <w:t>放</w:t>
            </w:r>
            <w:r>
              <w:rPr>
                <w:spacing w:val="-38"/>
                <w:sz w:val="18"/>
                <w:szCs w:val="18"/>
              </w:rPr>
              <w:t xml:space="preserve"> </w:t>
            </w:r>
            <w:r>
              <w:rPr>
                <w:position w:val="1"/>
                <w:sz w:val="18"/>
                <w:szCs w:val="18"/>
              </w:rPr>
              <w:t>口</w:t>
            </w:r>
          </w:p>
        </w:tc>
        <w:tc>
          <w:tcPr>
            <w:tcW w:w="1279" w:type="dxa"/>
            <w:gridSpan w:val="4"/>
            <w:vMerge w:val="restart"/>
            <w:tcBorders>
              <w:bottom w:val="nil"/>
            </w:tcBorders>
            <w:vAlign w:val="top"/>
          </w:tcPr>
          <w:p w14:paraId="185B5233">
            <w:pPr>
              <w:spacing w:line="396" w:lineRule="auto"/>
              <w:rPr>
                <w:rFonts w:ascii="Arial"/>
                <w:sz w:val="21"/>
              </w:rPr>
            </w:pPr>
          </w:p>
          <w:p w14:paraId="70C71A48">
            <w:pPr>
              <w:pStyle w:val="6"/>
              <w:spacing w:before="59" w:line="199" w:lineRule="auto"/>
              <w:ind w:left="369"/>
              <w:rPr>
                <w:sz w:val="18"/>
                <w:szCs w:val="18"/>
              </w:rPr>
            </w:pPr>
            <w:r>
              <w:rPr>
                <w:spacing w:val="-3"/>
                <w:sz w:val="18"/>
                <w:szCs w:val="18"/>
              </w:rPr>
              <w:t>经度：</w:t>
            </w:r>
          </w:p>
          <w:p w14:paraId="7D1B74CB">
            <w:pPr>
              <w:spacing w:line="236" w:lineRule="exact"/>
              <w:ind w:left="9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119°26'09.</w:t>
            </w:r>
            <w:r>
              <w:rPr>
                <w:rFonts w:ascii="Times New Roman" w:hAnsi="Times New Roman" w:eastAsia="Times New Roman" w:cs="Times New Roman"/>
                <w:spacing w:val="-23"/>
                <w:position w:val="1"/>
                <w:sz w:val="18"/>
                <w:szCs w:val="18"/>
              </w:rPr>
              <w:t xml:space="preserve"> </w:t>
            </w:r>
            <w:r>
              <w:rPr>
                <w:rFonts w:ascii="Times New Roman" w:hAnsi="Times New Roman" w:eastAsia="Times New Roman" w:cs="Times New Roman"/>
                <w:spacing w:val="-4"/>
                <w:position w:val="1"/>
                <w:sz w:val="18"/>
                <w:szCs w:val="18"/>
              </w:rPr>
              <w:t>116"</w:t>
            </w:r>
          </w:p>
          <w:p w14:paraId="749172AE">
            <w:pPr>
              <w:pStyle w:val="6"/>
              <w:spacing w:before="10" w:line="197" w:lineRule="auto"/>
              <w:ind w:left="368"/>
              <w:rPr>
                <w:sz w:val="18"/>
                <w:szCs w:val="18"/>
              </w:rPr>
            </w:pPr>
            <w:r>
              <w:rPr>
                <w:spacing w:val="-3"/>
                <w:sz w:val="18"/>
                <w:szCs w:val="18"/>
              </w:rPr>
              <w:t>纬度：</w:t>
            </w:r>
          </w:p>
          <w:p w14:paraId="335E1653">
            <w:pPr>
              <w:spacing w:line="236" w:lineRule="exact"/>
              <w:ind w:left="11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25°46'08.</w:t>
            </w:r>
            <w:r>
              <w:rPr>
                <w:rFonts w:ascii="Times New Roman" w:hAnsi="Times New Roman" w:eastAsia="Times New Roman" w:cs="Times New Roman"/>
                <w:spacing w:val="-12"/>
                <w:position w:val="1"/>
                <w:sz w:val="18"/>
                <w:szCs w:val="18"/>
              </w:rPr>
              <w:t xml:space="preserve"> </w:t>
            </w:r>
            <w:r>
              <w:rPr>
                <w:rFonts w:ascii="Times New Roman" w:hAnsi="Times New Roman" w:eastAsia="Times New Roman" w:cs="Times New Roman"/>
                <w:spacing w:val="-3"/>
                <w:position w:val="1"/>
                <w:sz w:val="18"/>
                <w:szCs w:val="18"/>
              </w:rPr>
              <w:t>189"</w:t>
            </w:r>
          </w:p>
        </w:tc>
        <w:tc>
          <w:tcPr>
            <w:tcW w:w="722" w:type="dxa"/>
            <w:vMerge w:val="restart"/>
            <w:tcBorders>
              <w:bottom w:val="nil"/>
            </w:tcBorders>
            <w:vAlign w:val="top"/>
          </w:tcPr>
          <w:p w14:paraId="640DB218">
            <w:pPr>
              <w:spacing w:line="349" w:lineRule="auto"/>
              <w:rPr>
                <w:rFonts w:ascii="Arial"/>
                <w:sz w:val="21"/>
              </w:rPr>
            </w:pPr>
          </w:p>
          <w:p w14:paraId="110E8939">
            <w:pPr>
              <w:spacing w:line="349" w:lineRule="auto"/>
              <w:rPr>
                <w:rFonts w:ascii="Arial"/>
                <w:sz w:val="21"/>
              </w:rPr>
            </w:pPr>
          </w:p>
          <w:p w14:paraId="5C344430">
            <w:pPr>
              <w:spacing w:before="52" w:line="236" w:lineRule="exact"/>
              <w:ind w:left="17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1655" w:type="dxa"/>
            <w:gridSpan w:val="2"/>
            <w:vMerge w:val="restart"/>
            <w:tcBorders>
              <w:bottom w:val="nil"/>
            </w:tcBorders>
            <w:vAlign w:val="top"/>
          </w:tcPr>
          <w:p w14:paraId="768FFC19">
            <w:pPr>
              <w:pStyle w:val="6"/>
              <w:spacing w:before="80" w:line="212" w:lineRule="auto"/>
              <w:ind w:left="57"/>
              <w:rPr>
                <w:sz w:val="18"/>
                <w:szCs w:val="18"/>
              </w:rPr>
            </w:pPr>
            <w:r>
              <w:rPr>
                <w:spacing w:val="-2"/>
                <w:sz w:val="18"/>
                <w:szCs w:val="18"/>
              </w:rPr>
              <w:t>《污水综合排放标</w:t>
            </w:r>
          </w:p>
          <w:p w14:paraId="48D80477">
            <w:pPr>
              <w:pStyle w:val="6"/>
              <w:ind w:left="28"/>
              <w:rPr>
                <w:rFonts w:ascii="Times New Roman" w:hAnsi="Times New Roman" w:eastAsia="Times New Roman" w:cs="Times New Roman"/>
                <w:sz w:val="18"/>
                <w:szCs w:val="18"/>
              </w:rPr>
            </w:pPr>
            <w:r>
              <w:rPr>
                <w:spacing w:val="-2"/>
                <w:sz w:val="18"/>
                <w:szCs w:val="18"/>
              </w:rPr>
              <w:t>准》</w:t>
            </w:r>
            <w:r>
              <w:rPr>
                <w:rFonts w:ascii="Times New Roman" w:hAnsi="Times New Roman" w:eastAsia="Times New Roman" w:cs="Times New Roman"/>
                <w:spacing w:val="-2"/>
                <w:sz w:val="18"/>
                <w:szCs w:val="18"/>
              </w:rPr>
              <w:t>(GB8978-1996)</w:t>
            </w:r>
          </w:p>
          <w:p w14:paraId="0CD53672">
            <w:pPr>
              <w:pStyle w:val="6"/>
              <w:spacing w:line="259" w:lineRule="exact"/>
              <w:ind w:left="44"/>
              <w:rPr>
                <w:sz w:val="18"/>
                <w:szCs w:val="18"/>
              </w:rPr>
            </w:pPr>
            <w:r>
              <w:rPr>
                <w:spacing w:val="-11"/>
                <w:position w:val="1"/>
                <w:sz w:val="18"/>
                <w:szCs w:val="18"/>
              </w:rPr>
              <w:t>中表</w:t>
            </w:r>
            <w:r>
              <w:rPr>
                <w:rFonts w:ascii="Times New Roman" w:hAnsi="Times New Roman" w:eastAsia="Times New Roman" w:cs="Times New Roman"/>
                <w:spacing w:val="-11"/>
                <w:position w:val="1"/>
                <w:sz w:val="18"/>
                <w:szCs w:val="18"/>
              </w:rPr>
              <w:t xml:space="preserve">4 </w:t>
            </w:r>
            <w:r>
              <w:rPr>
                <w:spacing w:val="-11"/>
                <w:position w:val="1"/>
                <w:sz w:val="18"/>
                <w:szCs w:val="18"/>
              </w:rPr>
              <w:t>三级表及《污</w:t>
            </w:r>
          </w:p>
          <w:p w14:paraId="30A66816">
            <w:pPr>
              <w:pStyle w:val="6"/>
              <w:spacing w:line="211" w:lineRule="auto"/>
              <w:ind w:left="53"/>
              <w:rPr>
                <w:sz w:val="18"/>
                <w:szCs w:val="18"/>
              </w:rPr>
            </w:pPr>
            <w:r>
              <w:rPr>
                <w:spacing w:val="-2"/>
                <w:sz w:val="18"/>
                <w:szCs w:val="18"/>
              </w:rPr>
              <w:t>水排入城镇下水道</w:t>
            </w:r>
          </w:p>
          <w:p w14:paraId="648E1CAD">
            <w:pPr>
              <w:pStyle w:val="6"/>
              <w:ind w:left="91"/>
              <w:rPr>
                <w:rFonts w:ascii="Times New Roman" w:hAnsi="Times New Roman" w:eastAsia="Times New Roman" w:cs="Times New Roman"/>
                <w:sz w:val="18"/>
                <w:szCs w:val="18"/>
              </w:rPr>
            </w:pPr>
            <w:r>
              <w:rPr>
                <w:spacing w:val="-2"/>
                <w:sz w:val="18"/>
                <w:szCs w:val="18"/>
              </w:rPr>
              <w:t>水质标准》</w:t>
            </w:r>
            <w:r>
              <w:rPr>
                <w:rFonts w:ascii="Times New Roman" w:hAnsi="Times New Roman" w:eastAsia="Times New Roman" w:cs="Times New Roman"/>
                <w:spacing w:val="-2"/>
                <w:sz w:val="18"/>
                <w:szCs w:val="18"/>
              </w:rPr>
              <w:t>(GB/T</w:t>
            </w:r>
          </w:p>
          <w:p w14:paraId="47C1F850">
            <w:pPr>
              <w:pStyle w:val="6"/>
              <w:spacing w:line="248" w:lineRule="exact"/>
              <w:ind w:left="27"/>
              <w:rPr>
                <w:sz w:val="18"/>
                <w:szCs w:val="18"/>
              </w:rPr>
            </w:pPr>
            <w:r>
              <w:rPr>
                <w:rFonts w:ascii="Times New Roman" w:hAnsi="Times New Roman" w:eastAsia="Times New Roman" w:cs="Times New Roman"/>
                <w:spacing w:val="-3"/>
                <w:position w:val="2"/>
                <w:sz w:val="18"/>
                <w:szCs w:val="18"/>
              </w:rPr>
              <w:t>31962-2015)</w:t>
            </w:r>
            <w:r>
              <w:rPr>
                <w:spacing w:val="-3"/>
                <w:position w:val="2"/>
                <w:sz w:val="18"/>
                <w:szCs w:val="18"/>
              </w:rPr>
              <w:t>表</w:t>
            </w:r>
            <w:r>
              <w:rPr>
                <w:spacing w:val="-12"/>
                <w:position w:val="2"/>
                <w:sz w:val="18"/>
                <w:szCs w:val="18"/>
              </w:rPr>
              <w:t xml:space="preserve"> </w:t>
            </w:r>
            <w:r>
              <w:rPr>
                <w:rFonts w:ascii="Times New Roman" w:hAnsi="Times New Roman" w:eastAsia="Times New Roman" w:cs="Times New Roman"/>
                <w:spacing w:val="-3"/>
                <w:position w:val="2"/>
                <w:sz w:val="18"/>
                <w:szCs w:val="18"/>
              </w:rPr>
              <w:t>1</w:t>
            </w:r>
            <w:r>
              <w:rPr>
                <w:rFonts w:ascii="Times New Roman" w:hAnsi="Times New Roman" w:eastAsia="Times New Roman" w:cs="Times New Roman"/>
                <w:spacing w:val="23"/>
                <w:w w:val="101"/>
                <w:position w:val="2"/>
                <w:sz w:val="18"/>
                <w:szCs w:val="18"/>
              </w:rPr>
              <w:t xml:space="preserve"> </w:t>
            </w:r>
            <w:r>
              <w:rPr>
                <w:spacing w:val="-3"/>
                <w:position w:val="2"/>
                <w:sz w:val="18"/>
                <w:szCs w:val="18"/>
              </w:rPr>
              <w:t>中</w:t>
            </w:r>
          </w:p>
          <w:p w14:paraId="7EAED23D">
            <w:pPr>
              <w:pStyle w:val="6"/>
              <w:spacing w:before="12" w:line="221" w:lineRule="auto"/>
              <w:ind w:left="414"/>
              <w:rPr>
                <w:sz w:val="18"/>
                <w:szCs w:val="18"/>
              </w:rPr>
            </w:pPr>
            <w:r>
              <w:rPr>
                <w:rFonts w:ascii="Times New Roman" w:hAnsi="Times New Roman" w:eastAsia="Times New Roman" w:cs="Times New Roman"/>
                <w:spacing w:val="-4"/>
                <w:sz w:val="18"/>
                <w:szCs w:val="18"/>
              </w:rPr>
              <w:t>B</w:t>
            </w:r>
            <w:r>
              <w:rPr>
                <w:rFonts w:ascii="Times New Roman" w:hAnsi="Times New Roman" w:eastAsia="Times New Roman" w:cs="Times New Roman"/>
                <w:spacing w:val="12"/>
                <w:w w:val="101"/>
                <w:sz w:val="18"/>
                <w:szCs w:val="18"/>
              </w:rPr>
              <w:t xml:space="preserve"> </w:t>
            </w:r>
            <w:r>
              <w:rPr>
                <w:spacing w:val="-4"/>
                <w:sz w:val="18"/>
                <w:szCs w:val="18"/>
              </w:rPr>
              <w:t>级标准</w:t>
            </w:r>
          </w:p>
        </w:tc>
      </w:tr>
      <w:tr w14:paraId="478A2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1" w:type="dxa"/>
            <w:vMerge w:val="continue"/>
            <w:tcBorders>
              <w:top w:val="nil"/>
              <w:bottom w:val="nil"/>
            </w:tcBorders>
            <w:textDirection w:val="tbRlV"/>
            <w:vAlign w:val="top"/>
          </w:tcPr>
          <w:p w14:paraId="684C1CB0">
            <w:pPr>
              <w:rPr>
                <w:rFonts w:ascii="Arial"/>
                <w:sz w:val="21"/>
              </w:rPr>
            </w:pPr>
          </w:p>
        </w:tc>
        <w:tc>
          <w:tcPr>
            <w:tcW w:w="449" w:type="dxa"/>
            <w:vMerge w:val="continue"/>
            <w:tcBorders>
              <w:top w:val="nil"/>
              <w:bottom w:val="nil"/>
            </w:tcBorders>
            <w:textDirection w:val="tbRlV"/>
            <w:vAlign w:val="top"/>
          </w:tcPr>
          <w:p w14:paraId="40B18572">
            <w:pPr>
              <w:rPr>
                <w:rFonts w:ascii="Arial"/>
                <w:sz w:val="21"/>
              </w:rPr>
            </w:pPr>
          </w:p>
        </w:tc>
        <w:tc>
          <w:tcPr>
            <w:tcW w:w="258" w:type="dxa"/>
            <w:vMerge w:val="continue"/>
            <w:tcBorders>
              <w:top w:val="nil"/>
              <w:bottom w:val="nil"/>
            </w:tcBorders>
            <w:textDirection w:val="tbRlV"/>
            <w:vAlign w:val="top"/>
          </w:tcPr>
          <w:p w14:paraId="4F6AEC4E">
            <w:pPr>
              <w:rPr>
                <w:rFonts w:ascii="Arial"/>
                <w:sz w:val="21"/>
              </w:rPr>
            </w:pPr>
          </w:p>
        </w:tc>
        <w:tc>
          <w:tcPr>
            <w:tcW w:w="591" w:type="dxa"/>
            <w:gridSpan w:val="2"/>
            <w:vAlign w:val="top"/>
          </w:tcPr>
          <w:p w14:paraId="07607ED6">
            <w:pPr>
              <w:spacing w:before="111" w:line="204" w:lineRule="auto"/>
              <w:ind w:left="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COD</w:t>
            </w:r>
            <w:r>
              <w:rPr>
                <w:rFonts w:ascii="Times New Roman" w:hAnsi="Times New Roman" w:eastAsia="Times New Roman" w:cs="Times New Roman"/>
                <w:spacing w:val="-1"/>
                <w:sz w:val="11"/>
                <w:szCs w:val="11"/>
              </w:rPr>
              <w:t>C</w:t>
            </w:r>
            <w:r>
              <w:rPr>
                <w:rFonts w:ascii="Times New Roman" w:hAnsi="Times New Roman" w:eastAsia="Times New Roman" w:cs="Times New Roman"/>
                <w:spacing w:val="-1"/>
                <w:sz w:val="18"/>
                <w:szCs w:val="18"/>
              </w:rPr>
              <w:t>r</w:t>
            </w:r>
          </w:p>
        </w:tc>
        <w:tc>
          <w:tcPr>
            <w:tcW w:w="354" w:type="dxa"/>
            <w:vMerge w:val="continue"/>
            <w:tcBorders>
              <w:top w:val="nil"/>
              <w:bottom w:val="nil"/>
            </w:tcBorders>
            <w:textDirection w:val="tbRlV"/>
            <w:vAlign w:val="top"/>
          </w:tcPr>
          <w:p w14:paraId="0090E7B3">
            <w:pPr>
              <w:rPr>
                <w:rFonts w:ascii="Arial"/>
                <w:sz w:val="21"/>
              </w:rPr>
            </w:pPr>
          </w:p>
        </w:tc>
        <w:tc>
          <w:tcPr>
            <w:tcW w:w="507" w:type="dxa"/>
            <w:gridSpan w:val="2"/>
            <w:vMerge w:val="continue"/>
            <w:tcBorders>
              <w:top w:val="nil"/>
              <w:bottom w:val="nil"/>
            </w:tcBorders>
            <w:vAlign w:val="top"/>
          </w:tcPr>
          <w:p w14:paraId="1B99312D">
            <w:pPr>
              <w:rPr>
                <w:rFonts w:ascii="Arial"/>
                <w:sz w:val="21"/>
              </w:rPr>
            </w:pPr>
          </w:p>
        </w:tc>
        <w:tc>
          <w:tcPr>
            <w:tcW w:w="603" w:type="dxa"/>
            <w:vAlign w:val="top"/>
          </w:tcPr>
          <w:p w14:paraId="0C7416DB">
            <w:pPr>
              <w:spacing w:before="54" w:line="236"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400</w:t>
            </w:r>
          </w:p>
        </w:tc>
        <w:tc>
          <w:tcPr>
            <w:tcW w:w="573" w:type="dxa"/>
            <w:gridSpan w:val="2"/>
            <w:vAlign w:val="top"/>
          </w:tcPr>
          <w:p w14:paraId="4D0368EF">
            <w:pPr>
              <w:spacing w:before="54" w:line="236" w:lineRule="exact"/>
              <w:ind w:left="8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0.072</w:t>
            </w:r>
          </w:p>
        </w:tc>
        <w:tc>
          <w:tcPr>
            <w:tcW w:w="320" w:type="dxa"/>
            <w:gridSpan w:val="2"/>
            <w:vMerge w:val="continue"/>
            <w:tcBorders>
              <w:top w:val="nil"/>
              <w:bottom w:val="nil"/>
            </w:tcBorders>
            <w:textDirection w:val="tbRlV"/>
            <w:vAlign w:val="top"/>
          </w:tcPr>
          <w:p w14:paraId="387B7216">
            <w:pPr>
              <w:rPr>
                <w:rFonts w:ascii="Arial"/>
                <w:sz w:val="21"/>
              </w:rPr>
            </w:pPr>
          </w:p>
        </w:tc>
        <w:tc>
          <w:tcPr>
            <w:tcW w:w="446" w:type="dxa"/>
            <w:vAlign w:val="top"/>
          </w:tcPr>
          <w:p w14:paraId="22E26836">
            <w:pPr>
              <w:spacing w:before="54" w:line="236" w:lineRule="exact"/>
              <w:ind w:left="68"/>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w:t>
            </w:r>
          </w:p>
        </w:tc>
        <w:tc>
          <w:tcPr>
            <w:tcW w:w="495" w:type="dxa"/>
            <w:vMerge w:val="continue"/>
            <w:tcBorders>
              <w:top w:val="nil"/>
              <w:bottom w:val="nil"/>
            </w:tcBorders>
            <w:vAlign w:val="top"/>
          </w:tcPr>
          <w:p w14:paraId="3C503015">
            <w:pPr>
              <w:rPr>
                <w:rFonts w:ascii="Arial"/>
                <w:sz w:val="21"/>
              </w:rPr>
            </w:pPr>
          </w:p>
        </w:tc>
        <w:tc>
          <w:tcPr>
            <w:tcW w:w="327" w:type="dxa"/>
            <w:gridSpan w:val="3"/>
            <w:vMerge w:val="continue"/>
            <w:tcBorders>
              <w:top w:val="nil"/>
              <w:bottom w:val="nil"/>
            </w:tcBorders>
            <w:textDirection w:val="tbRlV"/>
            <w:vAlign w:val="top"/>
          </w:tcPr>
          <w:p w14:paraId="779FE679">
            <w:pPr>
              <w:rPr>
                <w:rFonts w:ascii="Arial"/>
                <w:sz w:val="21"/>
              </w:rPr>
            </w:pPr>
          </w:p>
        </w:tc>
        <w:tc>
          <w:tcPr>
            <w:tcW w:w="552" w:type="dxa"/>
            <w:vMerge w:val="continue"/>
            <w:tcBorders>
              <w:top w:val="nil"/>
              <w:bottom w:val="nil"/>
            </w:tcBorders>
            <w:vAlign w:val="top"/>
          </w:tcPr>
          <w:p w14:paraId="66F00E48">
            <w:pPr>
              <w:rPr>
                <w:rFonts w:ascii="Arial"/>
                <w:sz w:val="21"/>
              </w:rPr>
            </w:pPr>
          </w:p>
        </w:tc>
        <w:tc>
          <w:tcPr>
            <w:tcW w:w="528" w:type="dxa"/>
            <w:gridSpan w:val="3"/>
            <w:vAlign w:val="top"/>
          </w:tcPr>
          <w:p w14:paraId="2911E1E5">
            <w:pPr>
              <w:spacing w:before="54" w:line="236" w:lineRule="exact"/>
              <w:ind w:left="128"/>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340</w:t>
            </w:r>
          </w:p>
        </w:tc>
        <w:tc>
          <w:tcPr>
            <w:tcW w:w="568" w:type="dxa"/>
            <w:vAlign w:val="top"/>
          </w:tcPr>
          <w:p w14:paraId="26C5266A">
            <w:pPr>
              <w:spacing w:before="54" w:line="236" w:lineRule="exact"/>
              <w:ind w:left="8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0.061</w:t>
            </w:r>
          </w:p>
        </w:tc>
        <w:tc>
          <w:tcPr>
            <w:tcW w:w="314" w:type="dxa"/>
            <w:gridSpan w:val="2"/>
            <w:vMerge w:val="continue"/>
            <w:tcBorders>
              <w:top w:val="nil"/>
              <w:bottom w:val="nil"/>
            </w:tcBorders>
            <w:textDirection w:val="tbRlV"/>
            <w:vAlign w:val="top"/>
          </w:tcPr>
          <w:p w14:paraId="5148C9EF">
            <w:pPr>
              <w:rPr>
                <w:rFonts w:ascii="Arial"/>
                <w:sz w:val="21"/>
              </w:rPr>
            </w:pPr>
          </w:p>
        </w:tc>
        <w:tc>
          <w:tcPr>
            <w:tcW w:w="862" w:type="dxa"/>
            <w:vMerge w:val="continue"/>
            <w:tcBorders>
              <w:top w:val="nil"/>
              <w:bottom w:val="nil"/>
            </w:tcBorders>
            <w:vAlign w:val="top"/>
          </w:tcPr>
          <w:p w14:paraId="29C120FF">
            <w:pPr>
              <w:rPr>
                <w:rFonts w:ascii="Arial"/>
                <w:sz w:val="21"/>
              </w:rPr>
            </w:pPr>
          </w:p>
        </w:tc>
        <w:tc>
          <w:tcPr>
            <w:tcW w:w="315" w:type="dxa"/>
            <w:vMerge w:val="continue"/>
            <w:tcBorders>
              <w:top w:val="nil"/>
              <w:bottom w:val="nil"/>
            </w:tcBorders>
            <w:textDirection w:val="tbRlV"/>
            <w:vAlign w:val="top"/>
          </w:tcPr>
          <w:p w14:paraId="41B08E61">
            <w:pPr>
              <w:rPr>
                <w:rFonts w:ascii="Arial"/>
                <w:sz w:val="21"/>
              </w:rPr>
            </w:pPr>
          </w:p>
        </w:tc>
        <w:tc>
          <w:tcPr>
            <w:tcW w:w="1052" w:type="dxa"/>
            <w:gridSpan w:val="3"/>
            <w:vMerge w:val="continue"/>
            <w:tcBorders>
              <w:top w:val="nil"/>
              <w:bottom w:val="nil"/>
            </w:tcBorders>
            <w:vAlign w:val="top"/>
          </w:tcPr>
          <w:p w14:paraId="565D1325">
            <w:pPr>
              <w:rPr>
                <w:rFonts w:ascii="Arial"/>
                <w:sz w:val="21"/>
              </w:rPr>
            </w:pPr>
          </w:p>
        </w:tc>
        <w:tc>
          <w:tcPr>
            <w:tcW w:w="338" w:type="dxa"/>
            <w:vMerge w:val="continue"/>
            <w:tcBorders>
              <w:top w:val="nil"/>
              <w:bottom w:val="nil"/>
            </w:tcBorders>
            <w:textDirection w:val="tbRlV"/>
            <w:vAlign w:val="top"/>
          </w:tcPr>
          <w:p w14:paraId="1E18083B">
            <w:pPr>
              <w:rPr>
                <w:rFonts w:ascii="Arial"/>
                <w:sz w:val="21"/>
              </w:rPr>
            </w:pPr>
          </w:p>
        </w:tc>
        <w:tc>
          <w:tcPr>
            <w:tcW w:w="1279" w:type="dxa"/>
            <w:gridSpan w:val="4"/>
            <w:vMerge w:val="continue"/>
            <w:tcBorders>
              <w:top w:val="nil"/>
              <w:bottom w:val="nil"/>
            </w:tcBorders>
            <w:vAlign w:val="top"/>
          </w:tcPr>
          <w:p w14:paraId="3C767239">
            <w:pPr>
              <w:rPr>
                <w:rFonts w:ascii="Arial"/>
                <w:sz w:val="21"/>
              </w:rPr>
            </w:pPr>
          </w:p>
        </w:tc>
        <w:tc>
          <w:tcPr>
            <w:tcW w:w="722" w:type="dxa"/>
            <w:vMerge w:val="continue"/>
            <w:tcBorders>
              <w:top w:val="nil"/>
              <w:bottom w:val="nil"/>
            </w:tcBorders>
            <w:vAlign w:val="top"/>
          </w:tcPr>
          <w:p w14:paraId="70B49496">
            <w:pPr>
              <w:rPr>
                <w:rFonts w:ascii="Arial"/>
                <w:sz w:val="21"/>
              </w:rPr>
            </w:pPr>
          </w:p>
        </w:tc>
        <w:tc>
          <w:tcPr>
            <w:tcW w:w="1655" w:type="dxa"/>
            <w:gridSpan w:val="2"/>
            <w:vMerge w:val="continue"/>
            <w:tcBorders>
              <w:top w:val="nil"/>
              <w:bottom w:val="nil"/>
            </w:tcBorders>
            <w:vAlign w:val="top"/>
          </w:tcPr>
          <w:p w14:paraId="3FE0CB6D">
            <w:pPr>
              <w:rPr>
                <w:rFonts w:ascii="Arial"/>
                <w:sz w:val="21"/>
              </w:rPr>
            </w:pPr>
          </w:p>
        </w:tc>
      </w:tr>
      <w:tr w14:paraId="341F4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1" w:type="dxa"/>
            <w:vMerge w:val="continue"/>
            <w:tcBorders>
              <w:top w:val="nil"/>
              <w:bottom w:val="nil"/>
            </w:tcBorders>
            <w:textDirection w:val="tbRlV"/>
            <w:vAlign w:val="top"/>
          </w:tcPr>
          <w:p w14:paraId="69B9B835">
            <w:pPr>
              <w:rPr>
                <w:rFonts w:ascii="Arial"/>
                <w:sz w:val="21"/>
              </w:rPr>
            </w:pPr>
          </w:p>
        </w:tc>
        <w:tc>
          <w:tcPr>
            <w:tcW w:w="449" w:type="dxa"/>
            <w:vMerge w:val="continue"/>
            <w:tcBorders>
              <w:top w:val="nil"/>
              <w:bottom w:val="nil"/>
            </w:tcBorders>
            <w:textDirection w:val="tbRlV"/>
            <w:vAlign w:val="top"/>
          </w:tcPr>
          <w:p w14:paraId="4E889E91">
            <w:pPr>
              <w:rPr>
                <w:rFonts w:ascii="Arial"/>
                <w:sz w:val="21"/>
              </w:rPr>
            </w:pPr>
          </w:p>
        </w:tc>
        <w:tc>
          <w:tcPr>
            <w:tcW w:w="258" w:type="dxa"/>
            <w:vMerge w:val="continue"/>
            <w:tcBorders>
              <w:top w:val="nil"/>
              <w:bottom w:val="nil"/>
            </w:tcBorders>
            <w:textDirection w:val="tbRlV"/>
            <w:vAlign w:val="top"/>
          </w:tcPr>
          <w:p w14:paraId="6161CB45">
            <w:pPr>
              <w:rPr>
                <w:rFonts w:ascii="Arial"/>
                <w:sz w:val="21"/>
              </w:rPr>
            </w:pPr>
          </w:p>
        </w:tc>
        <w:tc>
          <w:tcPr>
            <w:tcW w:w="591" w:type="dxa"/>
            <w:gridSpan w:val="2"/>
            <w:vAlign w:val="top"/>
          </w:tcPr>
          <w:p w14:paraId="289232BC">
            <w:pPr>
              <w:spacing w:before="111" w:line="194" w:lineRule="auto"/>
              <w:ind w:left="82"/>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BOD</w:t>
            </w:r>
            <w:r>
              <w:rPr>
                <w:rFonts w:ascii="Times New Roman" w:hAnsi="Times New Roman" w:eastAsia="Times New Roman" w:cs="Times New Roman"/>
                <w:spacing w:val="-1"/>
                <w:position w:val="-1"/>
                <w:sz w:val="11"/>
                <w:szCs w:val="11"/>
              </w:rPr>
              <w:t>5</w:t>
            </w:r>
          </w:p>
        </w:tc>
        <w:tc>
          <w:tcPr>
            <w:tcW w:w="354" w:type="dxa"/>
            <w:vMerge w:val="continue"/>
            <w:tcBorders>
              <w:top w:val="nil"/>
              <w:bottom w:val="nil"/>
            </w:tcBorders>
            <w:textDirection w:val="tbRlV"/>
            <w:vAlign w:val="top"/>
          </w:tcPr>
          <w:p w14:paraId="0293BE46">
            <w:pPr>
              <w:rPr>
                <w:rFonts w:ascii="Arial"/>
                <w:sz w:val="21"/>
              </w:rPr>
            </w:pPr>
          </w:p>
        </w:tc>
        <w:tc>
          <w:tcPr>
            <w:tcW w:w="507" w:type="dxa"/>
            <w:gridSpan w:val="2"/>
            <w:vMerge w:val="continue"/>
            <w:tcBorders>
              <w:top w:val="nil"/>
              <w:bottom w:val="nil"/>
            </w:tcBorders>
            <w:vAlign w:val="top"/>
          </w:tcPr>
          <w:p w14:paraId="40ED25AE">
            <w:pPr>
              <w:rPr>
                <w:rFonts w:ascii="Arial"/>
                <w:sz w:val="21"/>
              </w:rPr>
            </w:pPr>
          </w:p>
        </w:tc>
        <w:tc>
          <w:tcPr>
            <w:tcW w:w="603" w:type="dxa"/>
            <w:vAlign w:val="top"/>
          </w:tcPr>
          <w:p w14:paraId="6EFEA53A">
            <w:pPr>
              <w:spacing w:before="54" w:line="236" w:lineRule="exact"/>
              <w:ind w:left="15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250</w:t>
            </w:r>
          </w:p>
        </w:tc>
        <w:tc>
          <w:tcPr>
            <w:tcW w:w="573" w:type="dxa"/>
            <w:gridSpan w:val="2"/>
            <w:vAlign w:val="top"/>
          </w:tcPr>
          <w:p w14:paraId="5A0470B7">
            <w:pPr>
              <w:spacing w:before="54" w:line="236" w:lineRule="exact"/>
              <w:ind w:left="8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0.045</w:t>
            </w:r>
          </w:p>
        </w:tc>
        <w:tc>
          <w:tcPr>
            <w:tcW w:w="320" w:type="dxa"/>
            <w:gridSpan w:val="2"/>
            <w:vMerge w:val="continue"/>
            <w:tcBorders>
              <w:top w:val="nil"/>
              <w:bottom w:val="nil"/>
            </w:tcBorders>
            <w:textDirection w:val="tbRlV"/>
            <w:vAlign w:val="top"/>
          </w:tcPr>
          <w:p w14:paraId="40F89721">
            <w:pPr>
              <w:rPr>
                <w:rFonts w:ascii="Arial"/>
                <w:sz w:val="21"/>
              </w:rPr>
            </w:pPr>
          </w:p>
        </w:tc>
        <w:tc>
          <w:tcPr>
            <w:tcW w:w="446" w:type="dxa"/>
            <w:vAlign w:val="top"/>
          </w:tcPr>
          <w:p w14:paraId="7830E17B">
            <w:pPr>
              <w:spacing w:before="54" w:line="236" w:lineRule="exact"/>
              <w:ind w:left="7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w:t>
            </w:r>
          </w:p>
        </w:tc>
        <w:tc>
          <w:tcPr>
            <w:tcW w:w="495" w:type="dxa"/>
            <w:vMerge w:val="continue"/>
            <w:tcBorders>
              <w:top w:val="nil"/>
              <w:bottom w:val="nil"/>
            </w:tcBorders>
            <w:vAlign w:val="top"/>
          </w:tcPr>
          <w:p w14:paraId="0A98110A">
            <w:pPr>
              <w:rPr>
                <w:rFonts w:ascii="Arial"/>
                <w:sz w:val="21"/>
              </w:rPr>
            </w:pPr>
          </w:p>
        </w:tc>
        <w:tc>
          <w:tcPr>
            <w:tcW w:w="327" w:type="dxa"/>
            <w:gridSpan w:val="3"/>
            <w:vMerge w:val="continue"/>
            <w:tcBorders>
              <w:top w:val="nil"/>
              <w:bottom w:val="nil"/>
            </w:tcBorders>
            <w:textDirection w:val="tbRlV"/>
            <w:vAlign w:val="top"/>
          </w:tcPr>
          <w:p w14:paraId="772C93EA">
            <w:pPr>
              <w:rPr>
                <w:rFonts w:ascii="Arial"/>
                <w:sz w:val="21"/>
              </w:rPr>
            </w:pPr>
          </w:p>
        </w:tc>
        <w:tc>
          <w:tcPr>
            <w:tcW w:w="552" w:type="dxa"/>
            <w:vMerge w:val="continue"/>
            <w:tcBorders>
              <w:top w:val="nil"/>
              <w:bottom w:val="nil"/>
            </w:tcBorders>
            <w:vAlign w:val="top"/>
          </w:tcPr>
          <w:p w14:paraId="66F8ECB5">
            <w:pPr>
              <w:rPr>
                <w:rFonts w:ascii="Arial"/>
                <w:sz w:val="21"/>
              </w:rPr>
            </w:pPr>
          </w:p>
        </w:tc>
        <w:tc>
          <w:tcPr>
            <w:tcW w:w="528" w:type="dxa"/>
            <w:gridSpan w:val="3"/>
            <w:vAlign w:val="top"/>
          </w:tcPr>
          <w:p w14:paraId="2BB011BF">
            <w:pPr>
              <w:spacing w:before="54" w:line="236" w:lineRule="exact"/>
              <w:ind w:left="12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223</w:t>
            </w:r>
          </w:p>
        </w:tc>
        <w:tc>
          <w:tcPr>
            <w:tcW w:w="568" w:type="dxa"/>
            <w:vAlign w:val="top"/>
          </w:tcPr>
          <w:p w14:paraId="52B5ED07">
            <w:pPr>
              <w:spacing w:before="54" w:line="236" w:lineRule="exact"/>
              <w:ind w:left="8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0.040</w:t>
            </w:r>
          </w:p>
        </w:tc>
        <w:tc>
          <w:tcPr>
            <w:tcW w:w="314" w:type="dxa"/>
            <w:gridSpan w:val="2"/>
            <w:vMerge w:val="continue"/>
            <w:tcBorders>
              <w:top w:val="nil"/>
              <w:bottom w:val="nil"/>
            </w:tcBorders>
            <w:textDirection w:val="tbRlV"/>
            <w:vAlign w:val="top"/>
          </w:tcPr>
          <w:p w14:paraId="46C78769">
            <w:pPr>
              <w:rPr>
                <w:rFonts w:ascii="Arial"/>
                <w:sz w:val="21"/>
              </w:rPr>
            </w:pPr>
          </w:p>
        </w:tc>
        <w:tc>
          <w:tcPr>
            <w:tcW w:w="862" w:type="dxa"/>
            <w:vMerge w:val="continue"/>
            <w:tcBorders>
              <w:top w:val="nil"/>
              <w:bottom w:val="nil"/>
            </w:tcBorders>
            <w:vAlign w:val="top"/>
          </w:tcPr>
          <w:p w14:paraId="35EA5475">
            <w:pPr>
              <w:rPr>
                <w:rFonts w:ascii="Arial"/>
                <w:sz w:val="21"/>
              </w:rPr>
            </w:pPr>
          </w:p>
        </w:tc>
        <w:tc>
          <w:tcPr>
            <w:tcW w:w="315" w:type="dxa"/>
            <w:vMerge w:val="continue"/>
            <w:tcBorders>
              <w:top w:val="nil"/>
              <w:bottom w:val="nil"/>
            </w:tcBorders>
            <w:textDirection w:val="tbRlV"/>
            <w:vAlign w:val="top"/>
          </w:tcPr>
          <w:p w14:paraId="6C4D8DC2">
            <w:pPr>
              <w:rPr>
                <w:rFonts w:ascii="Arial"/>
                <w:sz w:val="21"/>
              </w:rPr>
            </w:pPr>
          </w:p>
        </w:tc>
        <w:tc>
          <w:tcPr>
            <w:tcW w:w="1052" w:type="dxa"/>
            <w:gridSpan w:val="3"/>
            <w:vMerge w:val="continue"/>
            <w:tcBorders>
              <w:top w:val="nil"/>
              <w:bottom w:val="nil"/>
            </w:tcBorders>
            <w:vAlign w:val="top"/>
          </w:tcPr>
          <w:p w14:paraId="47C2B451">
            <w:pPr>
              <w:rPr>
                <w:rFonts w:ascii="Arial"/>
                <w:sz w:val="21"/>
              </w:rPr>
            </w:pPr>
          </w:p>
        </w:tc>
        <w:tc>
          <w:tcPr>
            <w:tcW w:w="338" w:type="dxa"/>
            <w:vMerge w:val="continue"/>
            <w:tcBorders>
              <w:top w:val="nil"/>
              <w:bottom w:val="nil"/>
            </w:tcBorders>
            <w:textDirection w:val="tbRlV"/>
            <w:vAlign w:val="top"/>
          </w:tcPr>
          <w:p w14:paraId="3C4912CE">
            <w:pPr>
              <w:rPr>
                <w:rFonts w:ascii="Arial"/>
                <w:sz w:val="21"/>
              </w:rPr>
            </w:pPr>
          </w:p>
        </w:tc>
        <w:tc>
          <w:tcPr>
            <w:tcW w:w="1279" w:type="dxa"/>
            <w:gridSpan w:val="4"/>
            <w:vMerge w:val="continue"/>
            <w:tcBorders>
              <w:top w:val="nil"/>
              <w:bottom w:val="nil"/>
            </w:tcBorders>
            <w:vAlign w:val="top"/>
          </w:tcPr>
          <w:p w14:paraId="1C41CFFA">
            <w:pPr>
              <w:rPr>
                <w:rFonts w:ascii="Arial"/>
                <w:sz w:val="21"/>
              </w:rPr>
            </w:pPr>
          </w:p>
        </w:tc>
        <w:tc>
          <w:tcPr>
            <w:tcW w:w="722" w:type="dxa"/>
            <w:vMerge w:val="continue"/>
            <w:tcBorders>
              <w:top w:val="nil"/>
              <w:bottom w:val="nil"/>
            </w:tcBorders>
            <w:vAlign w:val="top"/>
          </w:tcPr>
          <w:p w14:paraId="5F6AFCE7">
            <w:pPr>
              <w:rPr>
                <w:rFonts w:ascii="Arial"/>
                <w:sz w:val="21"/>
              </w:rPr>
            </w:pPr>
          </w:p>
        </w:tc>
        <w:tc>
          <w:tcPr>
            <w:tcW w:w="1655" w:type="dxa"/>
            <w:gridSpan w:val="2"/>
            <w:vMerge w:val="continue"/>
            <w:tcBorders>
              <w:top w:val="nil"/>
              <w:bottom w:val="nil"/>
            </w:tcBorders>
            <w:vAlign w:val="top"/>
          </w:tcPr>
          <w:p w14:paraId="4EEDCCD7">
            <w:pPr>
              <w:rPr>
                <w:rFonts w:ascii="Arial"/>
                <w:sz w:val="21"/>
              </w:rPr>
            </w:pPr>
          </w:p>
        </w:tc>
      </w:tr>
      <w:tr w14:paraId="25871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1" w:type="dxa"/>
            <w:vMerge w:val="continue"/>
            <w:tcBorders>
              <w:top w:val="nil"/>
              <w:bottom w:val="nil"/>
            </w:tcBorders>
            <w:textDirection w:val="tbRlV"/>
            <w:vAlign w:val="top"/>
          </w:tcPr>
          <w:p w14:paraId="5D30958F">
            <w:pPr>
              <w:rPr>
                <w:rFonts w:ascii="Arial"/>
                <w:sz w:val="21"/>
              </w:rPr>
            </w:pPr>
          </w:p>
        </w:tc>
        <w:tc>
          <w:tcPr>
            <w:tcW w:w="449" w:type="dxa"/>
            <w:vMerge w:val="continue"/>
            <w:tcBorders>
              <w:top w:val="nil"/>
              <w:bottom w:val="nil"/>
            </w:tcBorders>
            <w:textDirection w:val="tbRlV"/>
            <w:vAlign w:val="top"/>
          </w:tcPr>
          <w:p w14:paraId="134B31CF">
            <w:pPr>
              <w:rPr>
                <w:rFonts w:ascii="Arial"/>
                <w:sz w:val="21"/>
              </w:rPr>
            </w:pPr>
          </w:p>
        </w:tc>
        <w:tc>
          <w:tcPr>
            <w:tcW w:w="258" w:type="dxa"/>
            <w:vMerge w:val="continue"/>
            <w:tcBorders>
              <w:top w:val="nil"/>
              <w:bottom w:val="nil"/>
            </w:tcBorders>
            <w:textDirection w:val="tbRlV"/>
            <w:vAlign w:val="top"/>
          </w:tcPr>
          <w:p w14:paraId="0FE6C876">
            <w:pPr>
              <w:rPr>
                <w:rFonts w:ascii="Arial"/>
                <w:sz w:val="21"/>
              </w:rPr>
            </w:pPr>
          </w:p>
        </w:tc>
        <w:tc>
          <w:tcPr>
            <w:tcW w:w="591" w:type="dxa"/>
            <w:gridSpan w:val="2"/>
            <w:vAlign w:val="top"/>
          </w:tcPr>
          <w:p w14:paraId="10A96DB2">
            <w:pPr>
              <w:spacing w:before="112" w:line="188" w:lineRule="auto"/>
              <w:ind w:left="208"/>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SS</w:t>
            </w:r>
          </w:p>
        </w:tc>
        <w:tc>
          <w:tcPr>
            <w:tcW w:w="354" w:type="dxa"/>
            <w:vMerge w:val="continue"/>
            <w:tcBorders>
              <w:top w:val="nil"/>
              <w:bottom w:val="nil"/>
            </w:tcBorders>
            <w:textDirection w:val="tbRlV"/>
            <w:vAlign w:val="top"/>
          </w:tcPr>
          <w:p w14:paraId="081F7382">
            <w:pPr>
              <w:rPr>
                <w:rFonts w:ascii="Arial"/>
                <w:sz w:val="21"/>
              </w:rPr>
            </w:pPr>
          </w:p>
        </w:tc>
        <w:tc>
          <w:tcPr>
            <w:tcW w:w="507" w:type="dxa"/>
            <w:gridSpan w:val="2"/>
            <w:vMerge w:val="continue"/>
            <w:tcBorders>
              <w:top w:val="nil"/>
              <w:bottom w:val="nil"/>
            </w:tcBorders>
            <w:vAlign w:val="top"/>
          </w:tcPr>
          <w:p w14:paraId="24B9BDA1">
            <w:pPr>
              <w:rPr>
                <w:rFonts w:ascii="Arial"/>
                <w:sz w:val="21"/>
              </w:rPr>
            </w:pPr>
          </w:p>
        </w:tc>
        <w:tc>
          <w:tcPr>
            <w:tcW w:w="603" w:type="dxa"/>
            <w:vAlign w:val="top"/>
          </w:tcPr>
          <w:p w14:paraId="39EE41AB">
            <w:pPr>
              <w:spacing w:before="55" w:line="236" w:lineRule="exact"/>
              <w:ind w:left="15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220</w:t>
            </w:r>
          </w:p>
        </w:tc>
        <w:tc>
          <w:tcPr>
            <w:tcW w:w="573" w:type="dxa"/>
            <w:gridSpan w:val="2"/>
            <w:vAlign w:val="top"/>
          </w:tcPr>
          <w:p w14:paraId="38556D94">
            <w:pPr>
              <w:spacing w:before="55" w:line="236" w:lineRule="exact"/>
              <w:ind w:left="3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0.0396</w:t>
            </w:r>
          </w:p>
        </w:tc>
        <w:tc>
          <w:tcPr>
            <w:tcW w:w="320" w:type="dxa"/>
            <w:gridSpan w:val="2"/>
            <w:vMerge w:val="continue"/>
            <w:tcBorders>
              <w:top w:val="nil"/>
              <w:bottom w:val="nil"/>
            </w:tcBorders>
            <w:textDirection w:val="tbRlV"/>
            <w:vAlign w:val="top"/>
          </w:tcPr>
          <w:p w14:paraId="603BC189">
            <w:pPr>
              <w:rPr>
                <w:rFonts w:ascii="Arial"/>
                <w:sz w:val="21"/>
              </w:rPr>
            </w:pPr>
          </w:p>
        </w:tc>
        <w:tc>
          <w:tcPr>
            <w:tcW w:w="446" w:type="dxa"/>
            <w:vAlign w:val="top"/>
          </w:tcPr>
          <w:p w14:paraId="48120CEB">
            <w:pPr>
              <w:spacing w:before="55" w:line="236" w:lineRule="exact"/>
              <w:ind w:left="5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47%</w:t>
            </w:r>
          </w:p>
        </w:tc>
        <w:tc>
          <w:tcPr>
            <w:tcW w:w="495" w:type="dxa"/>
            <w:vMerge w:val="continue"/>
            <w:tcBorders>
              <w:top w:val="nil"/>
              <w:bottom w:val="nil"/>
            </w:tcBorders>
            <w:vAlign w:val="top"/>
          </w:tcPr>
          <w:p w14:paraId="0D4F13A8">
            <w:pPr>
              <w:rPr>
                <w:rFonts w:ascii="Arial"/>
                <w:sz w:val="21"/>
              </w:rPr>
            </w:pPr>
          </w:p>
        </w:tc>
        <w:tc>
          <w:tcPr>
            <w:tcW w:w="327" w:type="dxa"/>
            <w:gridSpan w:val="3"/>
            <w:vMerge w:val="continue"/>
            <w:tcBorders>
              <w:top w:val="nil"/>
              <w:bottom w:val="nil"/>
            </w:tcBorders>
            <w:textDirection w:val="tbRlV"/>
            <w:vAlign w:val="top"/>
          </w:tcPr>
          <w:p w14:paraId="65BFA19A">
            <w:pPr>
              <w:rPr>
                <w:rFonts w:ascii="Arial"/>
                <w:sz w:val="21"/>
              </w:rPr>
            </w:pPr>
          </w:p>
        </w:tc>
        <w:tc>
          <w:tcPr>
            <w:tcW w:w="552" w:type="dxa"/>
            <w:vMerge w:val="continue"/>
            <w:tcBorders>
              <w:top w:val="nil"/>
              <w:bottom w:val="nil"/>
            </w:tcBorders>
            <w:vAlign w:val="top"/>
          </w:tcPr>
          <w:p w14:paraId="5ABE8C9F">
            <w:pPr>
              <w:rPr>
                <w:rFonts w:ascii="Arial"/>
                <w:sz w:val="21"/>
              </w:rPr>
            </w:pPr>
          </w:p>
        </w:tc>
        <w:tc>
          <w:tcPr>
            <w:tcW w:w="528" w:type="dxa"/>
            <w:gridSpan w:val="3"/>
            <w:vAlign w:val="top"/>
          </w:tcPr>
          <w:p w14:paraId="2108249B">
            <w:pPr>
              <w:spacing w:before="55" w:line="236" w:lineRule="exact"/>
              <w:ind w:left="144"/>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117</w:t>
            </w:r>
          </w:p>
        </w:tc>
        <w:tc>
          <w:tcPr>
            <w:tcW w:w="568" w:type="dxa"/>
            <w:vAlign w:val="top"/>
          </w:tcPr>
          <w:p w14:paraId="6A3E598A">
            <w:pPr>
              <w:spacing w:before="55" w:line="236" w:lineRule="exact"/>
              <w:ind w:left="8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0.021</w:t>
            </w:r>
          </w:p>
        </w:tc>
        <w:tc>
          <w:tcPr>
            <w:tcW w:w="314" w:type="dxa"/>
            <w:gridSpan w:val="2"/>
            <w:vMerge w:val="continue"/>
            <w:tcBorders>
              <w:top w:val="nil"/>
              <w:bottom w:val="nil"/>
            </w:tcBorders>
            <w:textDirection w:val="tbRlV"/>
            <w:vAlign w:val="top"/>
          </w:tcPr>
          <w:p w14:paraId="6F5B40F0">
            <w:pPr>
              <w:rPr>
                <w:rFonts w:ascii="Arial"/>
                <w:sz w:val="21"/>
              </w:rPr>
            </w:pPr>
          </w:p>
        </w:tc>
        <w:tc>
          <w:tcPr>
            <w:tcW w:w="862" w:type="dxa"/>
            <w:vMerge w:val="continue"/>
            <w:tcBorders>
              <w:top w:val="nil"/>
              <w:bottom w:val="nil"/>
            </w:tcBorders>
            <w:vAlign w:val="top"/>
          </w:tcPr>
          <w:p w14:paraId="38B2B7EC">
            <w:pPr>
              <w:rPr>
                <w:rFonts w:ascii="Arial"/>
                <w:sz w:val="21"/>
              </w:rPr>
            </w:pPr>
          </w:p>
        </w:tc>
        <w:tc>
          <w:tcPr>
            <w:tcW w:w="315" w:type="dxa"/>
            <w:vMerge w:val="continue"/>
            <w:tcBorders>
              <w:top w:val="nil"/>
              <w:bottom w:val="nil"/>
            </w:tcBorders>
            <w:textDirection w:val="tbRlV"/>
            <w:vAlign w:val="top"/>
          </w:tcPr>
          <w:p w14:paraId="2A4D5C70">
            <w:pPr>
              <w:rPr>
                <w:rFonts w:ascii="Arial"/>
                <w:sz w:val="21"/>
              </w:rPr>
            </w:pPr>
          </w:p>
        </w:tc>
        <w:tc>
          <w:tcPr>
            <w:tcW w:w="1052" w:type="dxa"/>
            <w:gridSpan w:val="3"/>
            <w:vMerge w:val="continue"/>
            <w:tcBorders>
              <w:top w:val="nil"/>
              <w:bottom w:val="nil"/>
            </w:tcBorders>
            <w:vAlign w:val="top"/>
          </w:tcPr>
          <w:p w14:paraId="4EF8B356">
            <w:pPr>
              <w:rPr>
                <w:rFonts w:ascii="Arial"/>
                <w:sz w:val="21"/>
              </w:rPr>
            </w:pPr>
          </w:p>
        </w:tc>
        <w:tc>
          <w:tcPr>
            <w:tcW w:w="338" w:type="dxa"/>
            <w:vMerge w:val="continue"/>
            <w:tcBorders>
              <w:top w:val="nil"/>
              <w:bottom w:val="nil"/>
            </w:tcBorders>
            <w:textDirection w:val="tbRlV"/>
            <w:vAlign w:val="top"/>
          </w:tcPr>
          <w:p w14:paraId="42826B52">
            <w:pPr>
              <w:rPr>
                <w:rFonts w:ascii="Arial"/>
                <w:sz w:val="21"/>
              </w:rPr>
            </w:pPr>
          </w:p>
        </w:tc>
        <w:tc>
          <w:tcPr>
            <w:tcW w:w="1279" w:type="dxa"/>
            <w:gridSpan w:val="4"/>
            <w:vMerge w:val="continue"/>
            <w:tcBorders>
              <w:top w:val="nil"/>
              <w:bottom w:val="nil"/>
            </w:tcBorders>
            <w:vAlign w:val="top"/>
          </w:tcPr>
          <w:p w14:paraId="5EF55A77">
            <w:pPr>
              <w:rPr>
                <w:rFonts w:ascii="Arial"/>
                <w:sz w:val="21"/>
              </w:rPr>
            </w:pPr>
          </w:p>
        </w:tc>
        <w:tc>
          <w:tcPr>
            <w:tcW w:w="722" w:type="dxa"/>
            <w:vMerge w:val="continue"/>
            <w:tcBorders>
              <w:top w:val="nil"/>
              <w:bottom w:val="nil"/>
            </w:tcBorders>
            <w:vAlign w:val="top"/>
          </w:tcPr>
          <w:p w14:paraId="09836E72">
            <w:pPr>
              <w:rPr>
                <w:rFonts w:ascii="Arial"/>
                <w:sz w:val="21"/>
              </w:rPr>
            </w:pPr>
          </w:p>
        </w:tc>
        <w:tc>
          <w:tcPr>
            <w:tcW w:w="1655" w:type="dxa"/>
            <w:gridSpan w:val="2"/>
            <w:vMerge w:val="continue"/>
            <w:tcBorders>
              <w:top w:val="nil"/>
              <w:bottom w:val="nil"/>
            </w:tcBorders>
            <w:vAlign w:val="top"/>
          </w:tcPr>
          <w:p w14:paraId="0627C499">
            <w:pPr>
              <w:rPr>
                <w:rFonts w:ascii="Arial"/>
                <w:sz w:val="21"/>
              </w:rPr>
            </w:pPr>
          </w:p>
        </w:tc>
      </w:tr>
      <w:tr w14:paraId="49C51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431" w:type="dxa"/>
            <w:vMerge w:val="continue"/>
            <w:tcBorders>
              <w:top w:val="nil"/>
              <w:bottom w:val="nil"/>
            </w:tcBorders>
            <w:textDirection w:val="tbRlV"/>
            <w:vAlign w:val="top"/>
          </w:tcPr>
          <w:p w14:paraId="6535CB79">
            <w:pPr>
              <w:rPr>
                <w:rFonts w:ascii="Arial"/>
                <w:sz w:val="21"/>
              </w:rPr>
            </w:pPr>
          </w:p>
        </w:tc>
        <w:tc>
          <w:tcPr>
            <w:tcW w:w="449" w:type="dxa"/>
            <w:vMerge w:val="continue"/>
            <w:tcBorders>
              <w:top w:val="nil"/>
              <w:bottom w:val="single" w:color="000000" w:sz="10" w:space="0"/>
            </w:tcBorders>
            <w:textDirection w:val="tbRlV"/>
            <w:vAlign w:val="top"/>
          </w:tcPr>
          <w:p w14:paraId="5C2D85B4">
            <w:pPr>
              <w:rPr>
                <w:rFonts w:ascii="Arial"/>
                <w:sz w:val="21"/>
              </w:rPr>
            </w:pPr>
          </w:p>
        </w:tc>
        <w:tc>
          <w:tcPr>
            <w:tcW w:w="258" w:type="dxa"/>
            <w:vMerge w:val="continue"/>
            <w:tcBorders>
              <w:top w:val="nil"/>
              <w:bottom w:val="single" w:color="000000" w:sz="10" w:space="0"/>
            </w:tcBorders>
            <w:textDirection w:val="tbRlV"/>
            <w:vAlign w:val="top"/>
          </w:tcPr>
          <w:p w14:paraId="4AD7466D">
            <w:pPr>
              <w:rPr>
                <w:rFonts w:ascii="Arial"/>
                <w:sz w:val="21"/>
              </w:rPr>
            </w:pPr>
          </w:p>
        </w:tc>
        <w:tc>
          <w:tcPr>
            <w:tcW w:w="591" w:type="dxa"/>
            <w:gridSpan w:val="2"/>
            <w:tcBorders>
              <w:bottom w:val="single" w:color="000000" w:sz="10" w:space="0"/>
            </w:tcBorders>
            <w:vAlign w:val="top"/>
          </w:tcPr>
          <w:p w14:paraId="09D03EE1">
            <w:pPr>
              <w:spacing w:before="115" w:line="241" w:lineRule="auto"/>
              <w:ind w:left="41"/>
              <w:rPr>
                <w:rFonts w:ascii="Times New Roman" w:hAnsi="Times New Roman" w:eastAsia="Times New Roman" w:cs="Times New Roman"/>
                <w:sz w:val="18"/>
                <w:szCs w:val="18"/>
              </w:rPr>
            </w:pPr>
            <w:r>
              <w:rPr>
                <w:rFonts w:ascii="Times New Roman" w:hAnsi="Times New Roman" w:eastAsia="Times New Roman" w:cs="Times New Roman"/>
                <w:sz w:val="18"/>
                <w:szCs w:val="18"/>
              </w:rPr>
              <w:t>NH</w:t>
            </w:r>
            <w:r>
              <w:rPr>
                <w:rFonts w:ascii="Times New Roman" w:hAnsi="Times New Roman" w:eastAsia="Times New Roman" w:cs="Times New Roman"/>
                <w:spacing w:val="1"/>
                <w:sz w:val="11"/>
                <w:szCs w:val="11"/>
              </w:rPr>
              <w:t>3</w:t>
            </w:r>
            <w:r>
              <w:rPr>
                <w:rFonts w:ascii="Times New Roman" w:hAnsi="Times New Roman" w:eastAsia="Times New Roman" w:cs="Times New Roman"/>
                <w:spacing w:val="1"/>
                <w:sz w:val="18"/>
                <w:szCs w:val="18"/>
              </w:rPr>
              <w:t>-N</w:t>
            </w:r>
          </w:p>
        </w:tc>
        <w:tc>
          <w:tcPr>
            <w:tcW w:w="354" w:type="dxa"/>
            <w:vMerge w:val="continue"/>
            <w:tcBorders>
              <w:top w:val="nil"/>
              <w:bottom w:val="single" w:color="000000" w:sz="10" w:space="0"/>
            </w:tcBorders>
            <w:textDirection w:val="tbRlV"/>
            <w:vAlign w:val="top"/>
          </w:tcPr>
          <w:p w14:paraId="1682EFEC">
            <w:pPr>
              <w:rPr>
                <w:rFonts w:ascii="Arial"/>
                <w:sz w:val="21"/>
              </w:rPr>
            </w:pPr>
          </w:p>
        </w:tc>
        <w:tc>
          <w:tcPr>
            <w:tcW w:w="507" w:type="dxa"/>
            <w:gridSpan w:val="2"/>
            <w:vMerge w:val="continue"/>
            <w:tcBorders>
              <w:top w:val="nil"/>
              <w:bottom w:val="single" w:color="000000" w:sz="10" w:space="0"/>
            </w:tcBorders>
            <w:vAlign w:val="top"/>
          </w:tcPr>
          <w:p w14:paraId="25B0C8D0">
            <w:pPr>
              <w:rPr>
                <w:rFonts w:ascii="Arial"/>
                <w:sz w:val="21"/>
              </w:rPr>
            </w:pPr>
          </w:p>
        </w:tc>
        <w:tc>
          <w:tcPr>
            <w:tcW w:w="603" w:type="dxa"/>
            <w:tcBorders>
              <w:bottom w:val="single" w:color="000000" w:sz="10" w:space="0"/>
            </w:tcBorders>
            <w:vAlign w:val="top"/>
          </w:tcPr>
          <w:p w14:paraId="3FB01714">
            <w:pPr>
              <w:spacing w:before="55" w:line="236" w:lineRule="exact"/>
              <w:ind w:left="20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tc>
        <w:tc>
          <w:tcPr>
            <w:tcW w:w="573" w:type="dxa"/>
            <w:gridSpan w:val="2"/>
            <w:tcBorders>
              <w:bottom w:val="single" w:color="000000" w:sz="10" w:space="0"/>
            </w:tcBorders>
            <w:vAlign w:val="top"/>
          </w:tcPr>
          <w:p w14:paraId="30F02A6E">
            <w:pPr>
              <w:spacing w:before="55" w:line="236" w:lineRule="exact"/>
              <w:ind w:left="3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0.0063</w:t>
            </w:r>
          </w:p>
        </w:tc>
        <w:tc>
          <w:tcPr>
            <w:tcW w:w="320" w:type="dxa"/>
            <w:gridSpan w:val="2"/>
            <w:vMerge w:val="continue"/>
            <w:tcBorders>
              <w:top w:val="nil"/>
              <w:bottom w:val="single" w:color="000000" w:sz="10" w:space="0"/>
            </w:tcBorders>
            <w:textDirection w:val="tbRlV"/>
            <w:vAlign w:val="top"/>
          </w:tcPr>
          <w:p w14:paraId="38F7372D">
            <w:pPr>
              <w:rPr>
                <w:rFonts w:ascii="Arial"/>
                <w:sz w:val="21"/>
              </w:rPr>
            </w:pPr>
          </w:p>
        </w:tc>
        <w:tc>
          <w:tcPr>
            <w:tcW w:w="446" w:type="dxa"/>
            <w:tcBorders>
              <w:bottom w:val="single" w:color="000000" w:sz="10" w:space="0"/>
            </w:tcBorders>
            <w:vAlign w:val="top"/>
          </w:tcPr>
          <w:p w14:paraId="5DC7281F">
            <w:pPr>
              <w:spacing w:before="55" w:line="236" w:lineRule="exact"/>
              <w:ind w:left="10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w:t>
            </w:r>
          </w:p>
        </w:tc>
        <w:tc>
          <w:tcPr>
            <w:tcW w:w="495" w:type="dxa"/>
            <w:vMerge w:val="continue"/>
            <w:tcBorders>
              <w:top w:val="nil"/>
              <w:bottom w:val="single" w:color="000000" w:sz="10" w:space="0"/>
            </w:tcBorders>
            <w:vAlign w:val="top"/>
          </w:tcPr>
          <w:p w14:paraId="7BF126FD">
            <w:pPr>
              <w:rPr>
                <w:rFonts w:ascii="Arial"/>
                <w:sz w:val="21"/>
              </w:rPr>
            </w:pPr>
          </w:p>
        </w:tc>
        <w:tc>
          <w:tcPr>
            <w:tcW w:w="327" w:type="dxa"/>
            <w:gridSpan w:val="3"/>
            <w:vMerge w:val="continue"/>
            <w:tcBorders>
              <w:top w:val="nil"/>
              <w:bottom w:val="single" w:color="000000" w:sz="10" w:space="0"/>
            </w:tcBorders>
            <w:textDirection w:val="tbRlV"/>
            <w:vAlign w:val="top"/>
          </w:tcPr>
          <w:p w14:paraId="53E6E31D">
            <w:pPr>
              <w:rPr>
                <w:rFonts w:ascii="Arial"/>
                <w:sz w:val="21"/>
              </w:rPr>
            </w:pPr>
          </w:p>
        </w:tc>
        <w:tc>
          <w:tcPr>
            <w:tcW w:w="552" w:type="dxa"/>
            <w:vMerge w:val="continue"/>
            <w:tcBorders>
              <w:top w:val="nil"/>
              <w:bottom w:val="single" w:color="000000" w:sz="10" w:space="0"/>
            </w:tcBorders>
            <w:vAlign w:val="top"/>
          </w:tcPr>
          <w:p w14:paraId="32D76956">
            <w:pPr>
              <w:rPr>
                <w:rFonts w:ascii="Arial"/>
                <w:sz w:val="21"/>
              </w:rPr>
            </w:pPr>
          </w:p>
        </w:tc>
        <w:tc>
          <w:tcPr>
            <w:tcW w:w="528" w:type="dxa"/>
            <w:gridSpan w:val="3"/>
            <w:tcBorders>
              <w:bottom w:val="single" w:color="000000" w:sz="10" w:space="0"/>
            </w:tcBorders>
            <w:vAlign w:val="top"/>
          </w:tcPr>
          <w:p w14:paraId="4F90B530">
            <w:pPr>
              <w:spacing w:before="55" w:line="236" w:lineRule="exact"/>
              <w:ind w:left="17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tc>
        <w:tc>
          <w:tcPr>
            <w:tcW w:w="568" w:type="dxa"/>
            <w:tcBorders>
              <w:bottom w:val="single" w:color="000000" w:sz="10" w:space="0"/>
            </w:tcBorders>
            <w:vAlign w:val="top"/>
          </w:tcPr>
          <w:p w14:paraId="3CCD07EB">
            <w:pPr>
              <w:spacing w:before="55" w:line="236" w:lineRule="exact"/>
              <w:ind w:left="3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0.0061</w:t>
            </w:r>
          </w:p>
        </w:tc>
        <w:tc>
          <w:tcPr>
            <w:tcW w:w="314" w:type="dxa"/>
            <w:gridSpan w:val="2"/>
            <w:vMerge w:val="continue"/>
            <w:tcBorders>
              <w:top w:val="nil"/>
              <w:bottom w:val="single" w:color="000000" w:sz="10" w:space="0"/>
            </w:tcBorders>
            <w:textDirection w:val="tbRlV"/>
            <w:vAlign w:val="top"/>
          </w:tcPr>
          <w:p w14:paraId="106E05F2">
            <w:pPr>
              <w:rPr>
                <w:rFonts w:ascii="Arial"/>
                <w:sz w:val="21"/>
              </w:rPr>
            </w:pPr>
          </w:p>
        </w:tc>
        <w:tc>
          <w:tcPr>
            <w:tcW w:w="862" w:type="dxa"/>
            <w:vMerge w:val="continue"/>
            <w:tcBorders>
              <w:top w:val="nil"/>
              <w:bottom w:val="single" w:color="000000" w:sz="10" w:space="0"/>
            </w:tcBorders>
            <w:vAlign w:val="top"/>
          </w:tcPr>
          <w:p w14:paraId="0CCBB5A4">
            <w:pPr>
              <w:rPr>
                <w:rFonts w:ascii="Arial"/>
                <w:sz w:val="21"/>
              </w:rPr>
            </w:pPr>
          </w:p>
        </w:tc>
        <w:tc>
          <w:tcPr>
            <w:tcW w:w="315" w:type="dxa"/>
            <w:vMerge w:val="continue"/>
            <w:tcBorders>
              <w:top w:val="nil"/>
              <w:bottom w:val="single" w:color="000000" w:sz="10" w:space="0"/>
            </w:tcBorders>
            <w:textDirection w:val="tbRlV"/>
            <w:vAlign w:val="top"/>
          </w:tcPr>
          <w:p w14:paraId="16B3D7C8">
            <w:pPr>
              <w:rPr>
                <w:rFonts w:ascii="Arial"/>
                <w:sz w:val="21"/>
              </w:rPr>
            </w:pPr>
          </w:p>
        </w:tc>
        <w:tc>
          <w:tcPr>
            <w:tcW w:w="1052" w:type="dxa"/>
            <w:gridSpan w:val="3"/>
            <w:vMerge w:val="continue"/>
            <w:tcBorders>
              <w:top w:val="nil"/>
              <w:bottom w:val="single" w:color="000000" w:sz="10" w:space="0"/>
            </w:tcBorders>
            <w:vAlign w:val="top"/>
          </w:tcPr>
          <w:p w14:paraId="6BC35B7A">
            <w:pPr>
              <w:rPr>
                <w:rFonts w:ascii="Arial"/>
                <w:sz w:val="21"/>
              </w:rPr>
            </w:pPr>
          </w:p>
        </w:tc>
        <w:tc>
          <w:tcPr>
            <w:tcW w:w="338" w:type="dxa"/>
            <w:vMerge w:val="continue"/>
            <w:tcBorders>
              <w:top w:val="nil"/>
              <w:bottom w:val="single" w:color="000000" w:sz="10" w:space="0"/>
            </w:tcBorders>
            <w:textDirection w:val="tbRlV"/>
            <w:vAlign w:val="top"/>
          </w:tcPr>
          <w:p w14:paraId="5ACFA53B">
            <w:pPr>
              <w:rPr>
                <w:rFonts w:ascii="Arial"/>
                <w:sz w:val="21"/>
              </w:rPr>
            </w:pPr>
          </w:p>
        </w:tc>
        <w:tc>
          <w:tcPr>
            <w:tcW w:w="1279" w:type="dxa"/>
            <w:gridSpan w:val="4"/>
            <w:vMerge w:val="continue"/>
            <w:tcBorders>
              <w:top w:val="nil"/>
              <w:bottom w:val="single" w:color="000000" w:sz="10" w:space="0"/>
            </w:tcBorders>
            <w:vAlign w:val="top"/>
          </w:tcPr>
          <w:p w14:paraId="621A3077">
            <w:pPr>
              <w:rPr>
                <w:rFonts w:ascii="Arial"/>
                <w:sz w:val="21"/>
              </w:rPr>
            </w:pPr>
          </w:p>
        </w:tc>
        <w:tc>
          <w:tcPr>
            <w:tcW w:w="722" w:type="dxa"/>
            <w:vMerge w:val="continue"/>
            <w:tcBorders>
              <w:top w:val="nil"/>
              <w:bottom w:val="single" w:color="000000" w:sz="10" w:space="0"/>
            </w:tcBorders>
            <w:vAlign w:val="top"/>
          </w:tcPr>
          <w:p w14:paraId="07975E58">
            <w:pPr>
              <w:rPr>
                <w:rFonts w:ascii="Arial"/>
                <w:sz w:val="21"/>
              </w:rPr>
            </w:pPr>
          </w:p>
        </w:tc>
        <w:tc>
          <w:tcPr>
            <w:tcW w:w="1655" w:type="dxa"/>
            <w:gridSpan w:val="2"/>
            <w:vMerge w:val="continue"/>
            <w:tcBorders>
              <w:top w:val="nil"/>
              <w:bottom w:val="single" w:color="000000" w:sz="10" w:space="0"/>
            </w:tcBorders>
            <w:vAlign w:val="top"/>
          </w:tcPr>
          <w:p w14:paraId="37DED934">
            <w:pPr>
              <w:rPr>
                <w:rFonts w:ascii="Arial"/>
                <w:sz w:val="21"/>
              </w:rPr>
            </w:pPr>
          </w:p>
        </w:tc>
      </w:tr>
      <w:tr w14:paraId="61250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31" w:type="dxa"/>
            <w:vMerge w:val="continue"/>
            <w:tcBorders>
              <w:top w:val="nil"/>
              <w:bottom w:val="nil"/>
            </w:tcBorders>
            <w:textDirection w:val="tbRlV"/>
            <w:vAlign w:val="top"/>
          </w:tcPr>
          <w:p w14:paraId="38380321">
            <w:pPr>
              <w:rPr>
                <w:rFonts w:ascii="Arial"/>
                <w:sz w:val="21"/>
              </w:rPr>
            </w:pPr>
          </w:p>
        </w:tc>
        <w:tc>
          <w:tcPr>
            <w:tcW w:w="13108" w:type="dxa"/>
            <w:gridSpan w:val="37"/>
            <w:tcBorders>
              <w:top w:val="single" w:color="000000" w:sz="10" w:space="0"/>
              <w:bottom w:val="single" w:color="000000" w:sz="10" w:space="0"/>
            </w:tcBorders>
            <w:vAlign w:val="top"/>
          </w:tcPr>
          <w:p w14:paraId="4DB2BEA0">
            <w:pPr>
              <w:spacing w:before="112" w:line="241" w:lineRule="auto"/>
              <w:ind w:left="3487"/>
              <w:rPr>
                <w:rFonts w:ascii="黑体" w:hAnsi="黑体" w:eastAsia="黑体" w:cs="黑体"/>
                <w:sz w:val="24"/>
                <w:szCs w:val="24"/>
              </w:rPr>
            </w:pPr>
            <w:r>
              <w:rPr>
                <w:rFonts w:ascii="黑体" w:hAnsi="黑体" w:eastAsia="黑体" w:cs="黑体"/>
                <w:spacing w:val="9"/>
                <w:sz w:val="24"/>
                <w:szCs w:val="24"/>
              </w:rPr>
              <w:t>表</w:t>
            </w:r>
            <w:r>
              <w:rPr>
                <w:rFonts w:ascii="黑体" w:hAnsi="黑体" w:eastAsia="黑体" w:cs="黑体"/>
                <w:spacing w:val="-42"/>
                <w:sz w:val="24"/>
                <w:szCs w:val="24"/>
              </w:rPr>
              <w:t xml:space="preserve"> </w:t>
            </w:r>
            <w:r>
              <w:rPr>
                <w:rFonts w:ascii="Times New Roman" w:hAnsi="Times New Roman" w:eastAsia="Times New Roman" w:cs="Times New Roman"/>
                <w:spacing w:val="9"/>
                <w:sz w:val="24"/>
                <w:szCs w:val="24"/>
              </w:rPr>
              <w:t xml:space="preserve">4.2-2    </w:t>
            </w:r>
            <w:r>
              <w:rPr>
                <w:rFonts w:ascii="黑体" w:hAnsi="黑体" w:eastAsia="黑体" w:cs="黑体"/>
                <w:spacing w:val="9"/>
                <w:sz w:val="24"/>
                <w:szCs w:val="24"/>
              </w:rPr>
              <w:t>废水类别、污染物及污染治理措</w:t>
            </w:r>
            <w:r>
              <w:rPr>
                <w:rFonts w:ascii="黑体" w:hAnsi="黑体" w:eastAsia="黑体" w:cs="黑体"/>
                <w:spacing w:val="8"/>
                <w:sz w:val="24"/>
                <w:szCs w:val="24"/>
              </w:rPr>
              <w:t>施设施信息表</w:t>
            </w:r>
          </w:p>
        </w:tc>
      </w:tr>
      <w:tr w14:paraId="1D2E9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31" w:type="dxa"/>
            <w:vMerge w:val="continue"/>
            <w:tcBorders>
              <w:top w:val="nil"/>
              <w:bottom w:val="nil"/>
            </w:tcBorders>
            <w:textDirection w:val="tbRlV"/>
            <w:vAlign w:val="top"/>
          </w:tcPr>
          <w:p w14:paraId="56653D6C">
            <w:pPr>
              <w:rPr>
                <w:rFonts w:ascii="Arial"/>
                <w:sz w:val="21"/>
              </w:rPr>
            </w:pPr>
          </w:p>
        </w:tc>
        <w:tc>
          <w:tcPr>
            <w:tcW w:w="800" w:type="dxa"/>
            <w:gridSpan w:val="3"/>
            <w:vMerge w:val="restart"/>
            <w:tcBorders>
              <w:top w:val="single" w:color="000000" w:sz="10" w:space="0"/>
              <w:bottom w:val="nil"/>
              <w:right w:val="single" w:color="000000" w:sz="4" w:space="0"/>
            </w:tcBorders>
            <w:vAlign w:val="top"/>
          </w:tcPr>
          <w:p w14:paraId="50595B3C">
            <w:pPr>
              <w:spacing w:line="247" w:lineRule="auto"/>
              <w:rPr>
                <w:rFonts w:ascii="Arial"/>
                <w:sz w:val="21"/>
              </w:rPr>
            </w:pPr>
          </w:p>
          <w:p w14:paraId="34510223">
            <w:pPr>
              <w:pStyle w:val="6"/>
              <w:spacing w:before="65" w:line="230" w:lineRule="auto"/>
              <w:ind w:left="253"/>
              <w:rPr>
                <w:sz w:val="20"/>
                <w:szCs w:val="20"/>
              </w:rPr>
            </w:pPr>
            <w:r>
              <w:rPr>
                <w:spacing w:val="5"/>
                <w:sz w:val="20"/>
                <w:szCs w:val="20"/>
              </w:rPr>
              <w:t>序号</w:t>
            </w:r>
          </w:p>
        </w:tc>
        <w:tc>
          <w:tcPr>
            <w:tcW w:w="967" w:type="dxa"/>
            <w:gridSpan w:val="3"/>
            <w:vMerge w:val="restart"/>
            <w:tcBorders>
              <w:top w:val="single" w:color="000000" w:sz="10" w:space="0"/>
              <w:left w:val="single" w:color="000000" w:sz="4" w:space="0"/>
              <w:bottom w:val="nil"/>
              <w:right w:val="single" w:color="000000" w:sz="4" w:space="0"/>
            </w:tcBorders>
            <w:vAlign w:val="top"/>
          </w:tcPr>
          <w:p w14:paraId="59337417">
            <w:pPr>
              <w:spacing w:line="247" w:lineRule="auto"/>
              <w:rPr>
                <w:rFonts w:ascii="Arial"/>
                <w:sz w:val="21"/>
              </w:rPr>
            </w:pPr>
          </w:p>
          <w:p w14:paraId="436F3B58">
            <w:pPr>
              <w:pStyle w:val="6"/>
              <w:spacing w:before="65" w:line="228" w:lineRule="auto"/>
              <w:ind w:left="63"/>
              <w:rPr>
                <w:sz w:val="20"/>
                <w:szCs w:val="20"/>
              </w:rPr>
            </w:pPr>
            <w:r>
              <w:rPr>
                <w:spacing w:val="7"/>
                <w:sz w:val="20"/>
                <w:szCs w:val="20"/>
              </w:rPr>
              <w:t>废水类别</w:t>
            </w:r>
          </w:p>
        </w:tc>
        <w:tc>
          <w:tcPr>
            <w:tcW w:w="1654" w:type="dxa"/>
            <w:gridSpan w:val="5"/>
            <w:vMerge w:val="restart"/>
            <w:tcBorders>
              <w:top w:val="single" w:color="000000" w:sz="10" w:space="0"/>
              <w:left w:val="single" w:color="000000" w:sz="4" w:space="0"/>
              <w:bottom w:val="nil"/>
              <w:right w:val="single" w:color="000000" w:sz="4" w:space="0"/>
            </w:tcBorders>
            <w:vAlign w:val="top"/>
          </w:tcPr>
          <w:p w14:paraId="3D99C502">
            <w:pPr>
              <w:spacing w:line="247" w:lineRule="auto"/>
              <w:rPr>
                <w:rFonts w:ascii="Arial"/>
                <w:sz w:val="21"/>
              </w:rPr>
            </w:pPr>
          </w:p>
          <w:p w14:paraId="20820D52">
            <w:pPr>
              <w:pStyle w:val="6"/>
              <w:spacing w:before="65" w:line="228" w:lineRule="auto"/>
              <w:ind w:left="305"/>
              <w:rPr>
                <w:sz w:val="20"/>
                <w:szCs w:val="20"/>
              </w:rPr>
            </w:pPr>
            <w:r>
              <w:rPr>
                <w:spacing w:val="7"/>
                <w:sz w:val="20"/>
                <w:szCs w:val="20"/>
              </w:rPr>
              <w:t>污染物种类</w:t>
            </w:r>
          </w:p>
        </w:tc>
        <w:tc>
          <w:tcPr>
            <w:tcW w:w="1274" w:type="dxa"/>
            <w:gridSpan w:val="5"/>
            <w:vMerge w:val="restart"/>
            <w:tcBorders>
              <w:top w:val="single" w:color="000000" w:sz="10" w:space="0"/>
              <w:left w:val="single" w:color="000000" w:sz="4" w:space="0"/>
              <w:bottom w:val="nil"/>
              <w:right w:val="single" w:color="000000" w:sz="4" w:space="0"/>
            </w:tcBorders>
            <w:vAlign w:val="top"/>
          </w:tcPr>
          <w:p w14:paraId="549AB876">
            <w:pPr>
              <w:spacing w:line="247" w:lineRule="auto"/>
              <w:rPr>
                <w:rFonts w:ascii="Arial"/>
                <w:sz w:val="21"/>
              </w:rPr>
            </w:pPr>
          </w:p>
          <w:p w14:paraId="0FD9A939">
            <w:pPr>
              <w:pStyle w:val="6"/>
              <w:spacing w:before="65" w:line="229" w:lineRule="auto"/>
              <w:ind w:left="217"/>
              <w:rPr>
                <w:sz w:val="20"/>
                <w:szCs w:val="20"/>
              </w:rPr>
            </w:pPr>
            <w:r>
              <w:rPr>
                <w:spacing w:val="7"/>
                <w:sz w:val="20"/>
                <w:szCs w:val="20"/>
              </w:rPr>
              <w:t>排放去向</w:t>
            </w:r>
          </w:p>
        </w:tc>
        <w:tc>
          <w:tcPr>
            <w:tcW w:w="1142" w:type="dxa"/>
            <w:gridSpan w:val="4"/>
            <w:vMerge w:val="restart"/>
            <w:tcBorders>
              <w:top w:val="single" w:color="000000" w:sz="10" w:space="0"/>
              <w:left w:val="single" w:color="000000" w:sz="4" w:space="0"/>
              <w:bottom w:val="nil"/>
              <w:right w:val="single" w:color="000000" w:sz="4" w:space="0"/>
            </w:tcBorders>
            <w:vAlign w:val="top"/>
          </w:tcPr>
          <w:p w14:paraId="562AD3A3">
            <w:pPr>
              <w:spacing w:line="247" w:lineRule="auto"/>
              <w:rPr>
                <w:rFonts w:ascii="Arial"/>
                <w:sz w:val="21"/>
              </w:rPr>
            </w:pPr>
          </w:p>
          <w:p w14:paraId="378A8609">
            <w:pPr>
              <w:pStyle w:val="6"/>
              <w:spacing w:before="65" w:line="228" w:lineRule="auto"/>
              <w:ind w:left="152"/>
              <w:rPr>
                <w:sz w:val="20"/>
                <w:szCs w:val="20"/>
              </w:rPr>
            </w:pPr>
            <w:r>
              <w:rPr>
                <w:spacing w:val="7"/>
                <w:sz w:val="20"/>
                <w:szCs w:val="20"/>
              </w:rPr>
              <w:t>排放规律</w:t>
            </w:r>
          </w:p>
        </w:tc>
        <w:tc>
          <w:tcPr>
            <w:tcW w:w="3928" w:type="dxa"/>
            <w:gridSpan w:val="11"/>
            <w:tcBorders>
              <w:top w:val="single" w:color="000000" w:sz="10" w:space="0"/>
              <w:left w:val="single" w:color="000000" w:sz="4" w:space="0"/>
              <w:bottom w:val="single" w:color="000000" w:sz="4" w:space="0"/>
              <w:right w:val="single" w:color="000000" w:sz="4" w:space="0"/>
            </w:tcBorders>
            <w:vAlign w:val="top"/>
          </w:tcPr>
          <w:p w14:paraId="6C66A15A">
            <w:pPr>
              <w:pStyle w:val="6"/>
              <w:spacing w:before="107" w:line="229" w:lineRule="auto"/>
              <w:ind w:left="1340"/>
              <w:rPr>
                <w:sz w:val="20"/>
                <w:szCs w:val="20"/>
              </w:rPr>
            </w:pPr>
            <w:r>
              <w:rPr>
                <w:spacing w:val="7"/>
                <w:sz w:val="20"/>
                <w:szCs w:val="20"/>
              </w:rPr>
              <w:t>污染治理措施</w:t>
            </w:r>
          </w:p>
        </w:tc>
        <w:tc>
          <w:tcPr>
            <w:tcW w:w="900" w:type="dxa"/>
            <w:gridSpan w:val="2"/>
            <w:vMerge w:val="restart"/>
            <w:tcBorders>
              <w:top w:val="single" w:color="000000" w:sz="10" w:space="0"/>
              <w:left w:val="single" w:color="000000" w:sz="4" w:space="0"/>
              <w:bottom w:val="nil"/>
              <w:right w:val="single" w:color="000000" w:sz="4" w:space="0"/>
            </w:tcBorders>
            <w:vAlign w:val="top"/>
          </w:tcPr>
          <w:p w14:paraId="5BE08F15">
            <w:pPr>
              <w:pStyle w:val="6"/>
              <w:spacing w:before="153" w:line="296" w:lineRule="auto"/>
              <w:ind w:left="246" w:right="129" w:hanging="107"/>
              <w:rPr>
                <w:sz w:val="20"/>
                <w:szCs w:val="20"/>
              </w:rPr>
            </w:pPr>
            <w:r>
              <w:rPr>
                <w:spacing w:val="6"/>
                <w:sz w:val="20"/>
                <w:szCs w:val="20"/>
              </w:rPr>
              <w:t>排放口</w:t>
            </w:r>
            <w:r>
              <w:rPr>
                <w:spacing w:val="3"/>
                <w:sz w:val="20"/>
                <w:szCs w:val="20"/>
              </w:rPr>
              <w:t>编号</w:t>
            </w:r>
          </w:p>
        </w:tc>
        <w:tc>
          <w:tcPr>
            <w:tcW w:w="1236" w:type="dxa"/>
            <w:gridSpan w:val="3"/>
            <w:vMerge w:val="restart"/>
            <w:tcBorders>
              <w:top w:val="single" w:color="000000" w:sz="10" w:space="0"/>
              <w:left w:val="single" w:color="000000" w:sz="4" w:space="0"/>
              <w:bottom w:val="nil"/>
              <w:right w:val="single" w:color="000000" w:sz="4" w:space="0"/>
            </w:tcBorders>
            <w:vAlign w:val="top"/>
          </w:tcPr>
          <w:p w14:paraId="37E6CC3F">
            <w:pPr>
              <w:pStyle w:val="6"/>
              <w:spacing w:before="153" w:line="296" w:lineRule="auto"/>
              <w:ind w:left="205" w:right="86" w:hanging="107"/>
              <w:rPr>
                <w:sz w:val="20"/>
                <w:szCs w:val="20"/>
              </w:rPr>
            </w:pPr>
            <w:r>
              <w:rPr>
                <w:spacing w:val="8"/>
                <w:sz w:val="20"/>
                <w:szCs w:val="20"/>
              </w:rPr>
              <w:t>排放口是否</w:t>
            </w:r>
            <w:r>
              <w:rPr>
                <w:spacing w:val="6"/>
                <w:sz w:val="20"/>
                <w:szCs w:val="20"/>
              </w:rPr>
              <w:t>符合要求</w:t>
            </w:r>
          </w:p>
        </w:tc>
        <w:tc>
          <w:tcPr>
            <w:tcW w:w="1207" w:type="dxa"/>
            <w:vMerge w:val="restart"/>
            <w:tcBorders>
              <w:top w:val="single" w:color="000000" w:sz="10" w:space="0"/>
              <w:left w:val="single" w:color="000000" w:sz="4" w:space="0"/>
              <w:bottom w:val="nil"/>
            </w:tcBorders>
            <w:vAlign w:val="top"/>
          </w:tcPr>
          <w:p w14:paraId="24554725">
            <w:pPr>
              <w:spacing w:line="247" w:lineRule="auto"/>
              <w:rPr>
                <w:rFonts w:ascii="Arial"/>
                <w:sz w:val="21"/>
              </w:rPr>
            </w:pPr>
          </w:p>
          <w:p w14:paraId="3FD2D08A">
            <w:pPr>
              <w:pStyle w:val="6"/>
              <w:spacing w:before="65" w:line="228" w:lineRule="auto"/>
              <w:ind w:left="36"/>
              <w:rPr>
                <w:sz w:val="20"/>
                <w:szCs w:val="20"/>
              </w:rPr>
            </w:pPr>
            <w:r>
              <w:rPr>
                <w:spacing w:val="8"/>
                <w:sz w:val="20"/>
                <w:szCs w:val="20"/>
              </w:rPr>
              <w:t>排放口类型</w:t>
            </w:r>
          </w:p>
        </w:tc>
      </w:tr>
      <w:tr w14:paraId="55D97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1" w:type="dxa"/>
            <w:vMerge w:val="continue"/>
            <w:tcBorders>
              <w:top w:val="nil"/>
              <w:bottom w:val="nil"/>
            </w:tcBorders>
            <w:textDirection w:val="tbRlV"/>
            <w:vAlign w:val="top"/>
          </w:tcPr>
          <w:p w14:paraId="5B456466">
            <w:pPr>
              <w:rPr>
                <w:rFonts w:ascii="Arial"/>
                <w:sz w:val="21"/>
              </w:rPr>
            </w:pPr>
          </w:p>
        </w:tc>
        <w:tc>
          <w:tcPr>
            <w:tcW w:w="800" w:type="dxa"/>
            <w:gridSpan w:val="3"/>
            <w:vMerge w:val="continue"/>
            <w:tcBorders>
              <w:top w:val="nil"/>
              <w:bottom w:val="single" w:color="000000" w:sz="4" w:space="0"/>
              <w:right w:val="single" w:color="000000" w:sz="4" w:space="0"/>
            </w:tcBorders>
            <w:vAlign w:val="top"/>
          </w:tcPr>
          <w:p w14:paraId="0343657E">
            <w:pPr>
              <w:rPr>
                <w:rFonts w:ascii="Arial"/>
                <w:sz w:val="21"/>
              </w:rPr>
            </w:pPr>
          </w:p>
        </w:tc>
        <w:tc>
          <w:tcPr>
            <w:tcW w:w="967" w:type="dxa"/>
            <w:gridSpan w:val="3"/>
            <w:vMerge w:val="continue"/>
            <w:tcBorders>
              <w:top w:val="nil"/>
              <w:left w:val="single" w:color="000000" w:sz="4" w:space="0"/>
              <w:bottom w:val="single" w:color="000000" w:sz="4" w:space="0"/>
              <w:right w:val="single" w:color="000000" w:sz="4" w:space="0"/>
            </w:tcBorders>
            <w:vAlign w:val="top"/>
          </w:tcPr>
          <w:p w14:paraId="384B5590">
            <w:pPr>
              <w:rPr>
                <w:rFonts w:ascii="Arial"/>
                <w:sz w:val="21"/>
              </w:rPr>
            </w:pPr>
          </w:p>
        </w:tc>
        <w:tc>
          <w:tcPr>
            <w:tcW w:w="1654" w:type="dxa"/>
            <w:gridSpan w:val="5"/>
            <w:vMerge w:val="continue"/>
            <w:tcBorders>
              <w:top w:val="nil"/>
              <w:left w:val="single" w:color="000000" w:sz="4" w:space="0"/>
              <w:bottom w:val="single" w:color="000000" w:sz="4" w:space="0"/>
              <w:right w:val="single" w:color="000000" w:sz="4" w:space="0"/>
            </w:tcBorders>
            <w:vAlign w:val="top"/>
          </w:tcPr>
          <w:p w14:paraId="550840E0">
            <w:pPr>
              <w:rPr>
                <w:rFonts w:ascii="Arial"/>
                <w:sz w:val="21"/>
              </w:rPr>
            </w:pPr>
          </w:p>
        </w:tc>
        <w:tc>
          <w:tcPr>
            <w:tcW w:w="1274" w:type="dxa"/>
            <w:gridSpan w:val="5"/>
            <w:vMerge w:val="continue"/>
            <w:tcBorders>
              <w:top w:val="nil"/>
              <w:left w:val="single" w:color="000000" w:sz="4" w:space="0"/>
              <w:bottom w:val="single" w:color="000000" w:sz="4" w:space="0"/>
              <w:right w:val="single" w:color="000000" w:sz="4" w:space="0"/>
            </w:tcBorders>
            <w:vAlign w:val="top"/>
          </w:tcPr>
          <w:p w14:paraId="69E41E4E">
            <w:pPr>
              <w:rPr>
                <w:rFonts w:ascii="Arial"/>
                <w:sz w:val="21"/>
              </w:rPr>
            </w:pPr>
          </w:p>
        </w:tc>
        <w:tc>
          <w:tcPr>
            <w:tcW w:w="1142" w:type="dxa"/>
            <w:gridSpan w:val="4"/>
            <w:vMerge w:val="continue"/>
            <w:tcBorders>
              <w:top w:val="nil"/>
              <w:left w:val="single" w:color="000000" w:sz="4" w:space="0"/>
              <w:bottom w:val="single" w:color="000000" w:sz="4" w:space="0"/>
              <w:right w:val="single" w:color="000000" w:sz="4" w:space="0"/>
            </w:tcBorders>
            <w:vAlign w:val="top"/>
          </w:tcPr>
          <w:p w14:paraId="0DFB8DEF">
            <w:pPr>
              <w:rPr>
                <w:rFonts w:ascii="Arial"/>
                <w:sz w:val="21"/>
              </w:rPr>
            </w:pPr>
          </w:p>
        </w:tc>
        <w:tc>
          <w:tcPr>
            <w:tcW w:w="918" w:type="dxa"/>
            <w:gridSpan w:val="3"/>
            <w:tcBorders>
              <w:top w:val="single" w:color="000000" w:sz="4" w:space="0"/>
              <w:left w:val="single" w:color="000000" w:sz="4" w:space="0"/>
              <w:bottom w:val="single" w:color="000000" w:sz="4" w:space="0"/>
              <w:right w:val="single" w:color="000000" w:sz="4" w:space="0"/>
            </w:tcBorders>
            <w:vAlign w:val="top"/>
          </w:tcPr>
          <w:p w14:paraId="78BE06AF">
            <w:pPr>
              <w:pStyle w:val="6"/>
              <w:spacing w:before="115" w:line="231" w:lineRule="auto"/>
              <w:ind w:left="254"/>
              <w:rPr>
                <w:sz w:val="20"/>
                <w:szCs w:val="20"/>
              </w:rPr>
            </w:pPr>
            <w:r>
              <w:rPr>
                <w:spacing w:val="3"/>
                <w:sz w:val="20"/>
                <w:szCs w:val="20"/>
              </w:rPr>
              <w:t>名称</w:t>
            </w:r>
          </w:p>
        </w:tc>
        <w:tc>
          <w:tcPr>
            <w:tcW w:w="1372" w:type="dxa"/>
            <w:gridSpan w:val="4"/>
            <w:tcBorders>
              <w:top w:val="single" w:color="000000" w:sz="4" w:space="0"/>
              <w:left w:val="single" w:color="000000" w:sz="4" w:space="0"/>
              <w:bottom w:val="single" w:color="000000" w:sz="4" w:space="0"/>
              <w:right w:val="single" w:color="000000" w:sz="4" w:space="0"/>
            </w:tcBorders>
            <w:vAlign w:val="top"/>
          </w:tcPr>
          <w:p w14:paraId="7073A453">
            <w:pPr>
              <w:pStyle w:val="6"/>
              <w:spacing w:before="115" w:line="239" w:lineRule="auto"/>
              <w:ind w:left="483"/>
              <w:rPr>
                <w:sz w:val="20"/>
                <w:szCs w:val="20"/>
              </w:rPr>
            </w:pPr>
            <w:r>
              <w:rPr>
                <w:spacing w:val="3"/>
                <w:sz w:val="20"/>
                <w:szCs w:val="20"/>
              </w:rPr>
              <w:t>工艺</w:t>
            </w:r>
          </w:p>
        </w:tc>
        <w:tc>
          <w:tcPr>
            <w:tcW w:w="1638" w:type="dxa"/>
            <w:gridSpan w:val="4"/>
            <w:tcBorders>
              <w:top w:val="single" w:color="000000" w:sz="4" w:space="0"/>
              <w:left w:val="single" w:color="000000" w:sz="4" w:space="0"/>
              <w:bottom w:val="single" w:color="000000" w:sz="4" w:space="0"/>
              <w:right w:val="single" w:color="000000" w:sz="4" w:space="0"/>
            </w:tcBorders>
            <w:vAlign w:val="top"/>
          </w:tcPr>
          <w:p w14:paraId="7DADB1C2">
            <w:pPr>
              <w:pStyle w:val="6"/>
              <w:spacing w:before="116" w:line="228" w:lineRule="auto"/>
              <w:ind w:left="93"/>
              <w:rPr>
                <w:sz w:val="20"/>
                <w:szCs w:val="20"/>
              </w:rPr>
            </w:pPr>
            <w:r>
              <w:rPr>
                <w:spacing w:val="8"/>
                <w:sz w:val="20"/>
                <w:szCs w:val="20"/>
              </w:rPr>
              <w:t>是否为可行技术</w:t>
            </w:r>
          </w:p>
        </w:tc>
        <w:tc>
          <w:tcPr>
            <w:tcW w:w="900" w:type="dxa"/>
            <w:gridSpan w:val="2"/>
            <w:vMerge w:val="continue"/>
            <w:tcBorders>
              <w:top w:val="nil"/>
              <w:left w:val="single" w:color="000000" w:sz="4" w:space="0"/>
              <w:bottom w:val="single" w:color="000000" w:sz="4" w:space="0"/>
              <w:right w:val="single" w:color="000000" w:sz="4" w:space="0"/>
            </w:tcBorders>
            <w:vAlign w:val="top"/>
          </w:tcPr>
          <w:p w14:paraId="6D0BEE57">
            <w:pPr>
              <w:rPr>
                <w:rFonts w:ascii="Arial"/>
                <w:sz w:val="21"/>
              </w:rPr>
            </w:pPr>
          </w:p>
        </w:tc>
        <w:tc>
          <w:tcPr>
            <w:tcW w:w="1236" w:type="dxa"/>
            <w:gridSpan w:val="3"/>
            <w:vMerge w:val="continue"/>
            <w:tcBorders>
              <w:top w:val="nil"/>
              <w:left w:val="single" w:color="000000" w:sz="4" w:space="0"/>
              <w:bottom w:val="single" w:color="000000" w:sz="4" w:space="0"/>
              <w:right w:val="single" w:color="000000" w:sz="4" w:space="0"/>
            </w:tcBorders>
            <w:vAlign w:val="top"/>
          </w:tcPr>
          <w:p w14:paraId="3CB6658B">
            <w:pPr>
              <w:rPr>
                <w:rFonts w:ascii="Arial"/>
                <w:sz w:val="21"/>
              </w:rPr>
            </w:pPr>
          </w:p>
        </w:tc>
        <w:tc>
          <w:tcPr>
            <w:tcW w:w="1207" w:type="dxa"/>
            <w:vMerge w:val="continue"/>
            <w:tcBorders>
              <w:top w:val="nil"/>
              <w:left w:val="single" w:color="000000" w:sz="4" w:space="0"/>
              <w:bottom w:val="single" w:color="000000" w:sz="4" w:space="0"/>
            </w:tcBorders>
            <w:vAlign w:val="top"/>
          </w:tcPr>
          <w:p w14:paraId="3749A0E2">
            <w:pPr>
              <w:rPr>
                <w:rFonts w:ascii="Arial"/>
                <w:sz w:val="21"/>
              </w:rPr>
            </w:pPr>
          </w:p>
        </w:tc>
      </w:tr>
      <w:tr w14:paraId="4EAEB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1" w:type="dxa"/>
            <w:vMerge w:val="continue"/>
            <w:tcBorders>
              <w:top w:val="nil"/>
              <w:bottom w:val="nil"/>
            </w:tcBorders>
            <w:textDirection w:val="tbRlV"/>
            <w:vAlign w:val="top"/>
          </w:tcPr>
          <w:p w14:paraId="20799185">
            <w:pPr>
              <w:rPr>
                <w:rFonts w:ascii="Arial"/>
                <w:sz w:val="21"/>
              </w:rPr>
            </w:pPr>
          </w:p>
        </w:tc>
        <w:tc>
          <w:tcPr>
            <w:tcW w:w="800" w:type="dxa"/>
            <w:gridSpan w:val="3"/>
            <w:tcBorders>
              <w:top w:val="single" w:color="000000" w:sz="4" w:space="0"/>
              <w:bottom w:val="single" w:color="000000" w:sz="4" w:space="0"/>
              <w:right w:val="single" w:color="000000" w:sz="4" w:space="0"/>
            </w:tcBorders>
            <w:vAlign w:val="top"/>
          </w:tcPr>
          <w:p w14:paraId="6A7D1BE1">
            <w:pPr>
              <w:spacing w:before="83" w:line="275" w:lineRule="exact"/>
              <w:ind w:left="42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67" w:type="dxa"/>
            <w:gridSpan w:val="3"/>
            <w:tcBorders>
              <w:top w:val="single" w:color="000000" w:sz="4" w:space="0"/>
              <w:left w:val="single" w:color="000000" w:sz="4" w:space="0"/>
              <w:bottom w:val="single" w:color="000000" w:sz="4" w:space="0"/>
              <w:right w:val="single" w:color="000000" w:sz="4" w:space="0"/>
            </w:tcBorders>
            <w:vAlign w:val="top"/>
          </w:tcPr>
          <w:p w14:paraId="2EFE42B1">
            <w:pPr>
              <w:pStyle w:val="6"/>
              <w:spacing w:before="115" w:line="228" w:lineRule="auto"/>
              <w:ind w:left="65"/>
              <w:rPr>
                <w:sz w:val="20"/>
                <w:szCs w:val="20"/>
              </w:rPr>
            </w:pPr>
            <w:r>
              <w:rPr>
                <w:spacing w:val="6"/>
                <w:sz w:val="20"/>
                <w:szCs w:val="20"/>
              </w:rPr>
              <w:t>生产废水</w:t>
            </w:r>
          </w:p>
        </w:tc>
        <w:tc>
          <w:tcPr>
            <w:tcW w:w="1654" w:type="dxa"/>
            <w:gridSpan w:val="5"/>
            <w:tcBorders>
              <w:top w:val="single" w:color="000000" w:sz="4" w:space="0"/>
              <w:left w:val="single" w:color="000000" w:sz="4" w:space="0"/>
              <w:bottom w:val="single" w:color="000000" w:sz="4" w:space="0"/>
              <w:right w:val="single" w:color="000000" w:sz="4" w:space="0"/>
            </w:tcBorders>
            <w:vAlign w:val="top"/>
          </w:tcPr>
          <w:p w14:paraId="7D0B93A5">
            <w:pPr>
              <w:spacing w:before="150"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274" w:type="dxa"/>
            <w:gridSpan w:val="5"/>
            <w:tcBorders>
              <w:top w:val="single" w:color="000000" w:sz="4" w:space="0"/>
              <w:left w:val="single" w:color="000000" w:sz="4" w:space="0"/>
              <w:bottom w:val="single" w:color="000000" w:sz="4" w:space="0"/>
              <w:right w:val="single" w:color="000000" w:sz="4" w:space="0"/>
            </w:tcBorders>
            <w:vAlign w:val="top"/>
          </w:tcPr>
          <w:p w14:paraId="493BF8C6">
            <w:pPr>
              <w:pStyle w:val="6"/>
              <w:spacing w:before="114" w:line="229" w:lineRule="auto"/>
              <w:ind w:left="326"/>
              <w:rPr>
                <w:sz w:val="20"/>
                <w:szCs w:val="20"/>
              </w:rPr>
            </w:pPr>
            <w:r>
              <w:rPr>
                <w:spacing w:val="5"/>
                <w:sz w:val="20"/>
                <w:szCs w:val="20"/>
              </w:rPr>
              <w:t>不外排</w:t>
            </w:r>
          </w:p>
        </w:tc>
        <w:tc>
          <w:tcPr>
            <w:tcW w:w="1142" w:type="dxa"/>
            <w:gridSpan w:val="4"/>
            <w:tcBorders>
              <w:top w:val="single" w:color="000000" w:sz="4" w:space="0"/>
              <w:left w:val="single" w:color="000000" w:sz="4" w:space="0"/>
              <w:bottom w:val="single" w:color="000000" w:sz="4" w:space="0"/>
              <w:right w:val="single" w:color="000000" w:sz="4" w:space="0"/>
            </w:tcBorders>
            <w:vAlign w:val="top"/>
          </w:tcPr>
          <w:p w14:paraId="6E76F60E">
            <w:pPr>
              <w:pStyle w:val="6"/>
              <w:spacing w:before="114" w:line="229" w:lineRule="auto"/>
              <w:ind w:left="261"/>
              <w:rPr>
                <w:sz w:val="20"/>
                <w:szCs w:val="20"/>
              </w:rPr>
            </w:pPr>
            <w:r>
              <w:rPr>
                <w:spacing w:val="5"/>
                <w:sz w:val="20"/>
                <w:szCs w:val="20"/>
              </w:rPr>
              <w:t>不外排</w:t>
            </w:r>
          </w:p>
        </w:tc>
        <w:tc>
          <w:tcPr>
            <w:tcW w:w="918" w:type="dxa"/>
            <w:gridSpan w:val="3"/>
            <w:tcBorders>
              <w:top w:val="single" w:color="000000" w:sz="4" w:space="0"/>
              <w:left w:val="single" w:color="000000" w:sz="4" w:space="0"/>
              <w:bottom w:val="single" w:color="000000" w:sz="4" w:space="0"/>
              <w:right w:val="single" w:color="000000" w:sz="4" w:space="0"/>
            </w:tcBorders>
            <w:vAlign w:val="top"/>
          </w:tcPr>
          <w:p w14:paraId="3123A47D">
            <w:pPr>
              <w:pStyle w:val="6"/>
              <w:spacing w:before="115" w:line="228" w:lineRule="auto"/>
              <w:ind w:left="150"/>
              <w:rPr>
                <w:sz w:val="20"/>
                <w:szCs w:val="20"/>
              </w:rPr>
            </w:pPr>
            <w:r>
              <w:rPr>
                <w:spacing w:val="6"/>
                <w:sz w:val="20"/>
                <w:szCs w:val="20"/>
              </w:rPr>
              <w:t>冷却塔</w:t>
            </w:r>
          </w:p>
        </w:tc>
        <w:tc>
          <w:tcPr>
            <w:tcW w:w="1372" w:type="dxa"/>
            <w:gridSpan w:val="4"/>
            <w:tcBorders>
              <w:top w:val="single" w:color="000000" w:sz="4" w:space="0"/>
              <w:left w:val="single" w:color="000000" w:sz="4" w:space="0"/>
              <w:bottom w:val="single" w:color="000000" w:sz="4" w:space="0"/>
              <w:right w:val="single" w:color="000000" w:sz="4" w:space="0"/>
            </w:tcBorders>
            <w:vAlign w:val="top"/>
          </w:tcPr>
          <w:p w14:paraId="6C487B13">
            <w:pPr>
              <w:pStyle w:val="6"/>
              <w:spacing w:before="114" w:line="229" w:lineRule="auto"/>
              <w:ind w:left="480"/>
              <w:rPr>
                <w:sz w:val="20"/>
                <w:szCs w:val="20"/>
              </w:rPr>
            </w:pPr>
            <w:r>
              <w:rPr>
                <w:spacing w:val="4"/>
                <w:sz w:val="20"/>
                <w:szCs w:val="20"/>
              </w:rPr>
              <w:t>沉淀</w:t>
            </w:r>
          </w:p>
        </w:tc>
        <w:tc>
          <w:tcPr>
            <w:tcW w:w="1638" w:type="dxa"/>
            <w:gridSpan w:val="4"/>
            <w:tcBorders>
              <w:top w:val="single" w:color="000000" w:sz="4" w:space="0"/>
              <w:left w:val="single" w:color="000000" w:sz="4" w:space="0"/>
              <w:bottom w:val="single" w:color="000000" w:sz="4" w:space="0"/>
              <w:right w:val="single" w:color="000000" w:sz="4" w:space="0"/>
            </w:tcBorders>
            <w:vAlign w:val="top"/>
          </w:tcPr>
          <w:p w14:paraId="5586C279">
            <w:pPr>
              <w:pStyle w:val="6"/>
              <w:spacing w:before="114" w:line="229" w:lineRule="auto"/>
              <w:ind w:left="615"/>
              <w:rPr>
                <w:sz w:val="20"/>
                <w:szCs w:val="20"/>
              </w:rPr>
            </w:pPr>
            <w:r>
              <w:rPr>
                <w:spacing w:val="3"/>
                <w:sz w:val="20"/>
                <w:szCs w:val="20"/>
              </w:rPr>
              <w:t>可行</w:t>
            </w:r>
          </w:p>
        </w:tc>
        <w:tc>
          <w:tcPr>
            <w:tcW w:w="900" w:type="dxa"/>
            <w:gridSpan w:val="2"/>
            <w:tcBorders>
              <w:top w:val="single" w:color="000000" w:sz="4" w:space="0"/>
              <w:left w:val="single" w:color="000000" w:sz="4" w:space="0"/>
              <w:bottom w:val="single" w:color="000000" w:sz="4" w:space="0"/>
              <w:right w:val="single" w:color="000000" w:sz="4" w:space="0"/>
            </w:tcBorders>
            <w:vAlign w:val="top"/>
          </w:tcPr>
          <w:p w14:paraId="7F029A37">
            <w:pPr>
              <w:spacing w:before="83" w:line="275" w:lineRule="exact"/>
              <w:ind w:left="4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36" w:type="dxa"/>
            <w:gridSpan w:val="3"/>
            <w:tcBorders>
              <w:top w:val="single" w:color="000000" w:sz="4" w:space="0"/>
              <w:left w:val="single" w:color="000000" w:sz="4" w:space="0"/>
              <w:bottom w:val="single" w:color="000000" w:sz="4" w:space="0"/>
              <w:right w:val="single" w:color="000000" w:sz="4" w:space="0"/>
            </w:tcBorders>
            <w:vAlign w:val="top"/>
          </w:tcPr>
          <w:p w14:paraId="4CD35BF5">
            <w:pPr>
              <w:spacing w:before="83" w:line="275" w:lineRule="exact"/>
              <w:ind w:left="5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07" w:type="dxa"/>
            <w:tcBorders>
              <w:top w:val="single" w:color="000000" w:sz="4" w:space="0"/>
              <w:left w:val="single" w:color="000000" w:sz="4" w:space="0"/>
              <w:bottom w:val="single" w:color="000000" w:sz="4" w:space="0"/>
            </w:tcBorders>
            <w:vAlign w:val="top"/>
          </w:tcPr>
          <w:p w14:paraId="7B374777">
            <w:pPr>
              <w:spacing w:before="83" w:line="275" w:lineRule="exact"/>
              <w:ind w:left="5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06E9E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431" w:type="dxa"/>
            <w:vMerge w:val="continue"/>
            <w:tcBorders>
              <w:top w:val="nil"/>
              <w:bottom w:val="nil"/>
            </w:tcBorders>
            <w:textDirection w:val="tbRlV"/>
            <w:vAlign w:val="top"/>
          </w:tcPr>
          <w:p w14:paraId="226C6B33">
            <w:pPr>
              <w:rPr>
                <w:rFonts w:ascii="Arial"/>
                <w:sz w:val="21"/>
              </w:rPr>
            </w:pPr>
          </w:p>
        </w:tc>
        <w:tc>
          <w:tcPr>
            <w:tcW w:w="800" w:type="dxa"/>
            <w:gridSpan w:val="3"/>
            <w:tcBorders>
              <w:top w:val="single" w:color="000000" w:sz="4" w:space="0"/>
              <w:bottom w:val="single" w:color="000000" w:sz="10" w:space="0"/>
              <w:right w:val="single" w:color="000000" w:sz="4" w:space="0"/>
            </w:tcBorders>
            <w:vAlign w:val="top"/>
          </w:tcPr>
          <w:p w14:paraId="58DAB6B1">
            <w:pPr>
              <w:spacing w:before="207" w:line="274" w:lineRule="exact"/>
              <w:ind w:left="4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967" w:type="dxa"/>
            <w:gridSpan w:val="3"/>
            <w:tcBorders>
              <w:top w:val="single" w:color="000000" w:sz="4" w:space="0"/>
              <w:left w:val="single" w:color="000000" w:sz="4" w:space="0"/>
              <w:bottom w:val="single" w:color="000000" w:sz="10" w:space="0"/>
              <w:right w:val="single" w:color="000000" w:sz="4" w:space="0"/>
            </w:tcBorders>
            <w:vAlign w:val="top"/>
          </w:tcPr>
          <w:p w14:paraId="44089722">
            <w:pPr>
              <w:pStyle w:val="6"/>
              <w:spacing w:before="238" w:line="228" w:lineRule="auto"/>
              <w:ind w:left="65"/>
              <w:rPr>
                <w:sz w:val="20"/>
                <w:szCs w:val="20"/>
              </w:rPr>
            </w:pPr>
            <w:r>
              <w:rPr>
                <w:spacing w:val="6"/>
                <w:sz w:val="20"/>
                <w:szCs w:val="20"/>
              </w:rPr>
              <w:t>生活污水</w:t>
            </w:r>
          </w:p>
        </w:tc>
        <w:tc>
          <w:tcPr>
            <w:tcW w:w="1654" w:type="dxa"/>
            <w:gridSpan w:val="5"/>
            <w:tcBorders>
              <w:top w:val="single" w:color="000000" w:sz="4" w:space="0"/>
              <w:left w:val="single" w:color="000000" w:sz="4" w:space="0"/>
              <w:bottom w:val="single" w:color="000000" w:sz="10" w:space="0"/>
              <w:right w:val="single" w:color="000000" w:sz="4" w:space="0"/>
            </w:tcBorders>
            <w:vAlign w:val="top"/>
          </w:tcPr>
          <w:p w14:paraId="0A0769B3">
            <w:pPr>
              <w:pStyle w:val="6"/>
              <w:spacing w:before="113" w:line="244" w:lineRule="auto"/>
              <w:ind w:left="307" w:hanging="286"/>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pH</w:t>
            </w:r>
            <w:r>
              <w:rPr>
                <w:spacing w:val="-11"/>
                <w:sz w:val="20"/>
                <w:szCs w:val="20"/>
              </w:rPr>
              <w:t>、</w:t>
            </w:r>
            <w:r>
              <w:rPr>
                <w:rFonts w:ascii="Times New Roman" w:hAnsi="Times New Roman" w:eastAsia="Times New Roman" w:cs="Times New Roman"/>
                <w:spacing w:val="-11"/>
                <w:sz w:val="20"/>
                <w:szCs w:val="20"/>
              </w:rPr>
              <w:t>COD</w:t>
            </w:r>
            <w:r>
              <w:rPr>
                <w:spacing w:val="-11"/>
                <w:sz w:val="20"/>
                <w:szCs w:val="20"/>
              </w:rPr>
              <w:t>、</w:t>
            </w:r>
            <w:r>
              <w:rPr>
                <w:rFonts w:ascii="Times New Roman" w:hAnsi="Times New Roman" w:eastAsia="Times New Roman" w:cs="Times New Roman"/>
                <w:spacing w:val="-11"/>
                <w:sz w:val="20"/>
                <w:szCs w:val="20"/>
              </w:rPr>
              <w:t>BOD</w:t>
            </w:r>
            <w:r>
              <w:rPr>
                <w:rFonts w:ascii="Times New Roman" w:hAnsi="Times New Roman" w:eastAsia="Times New Roman" w:cs="Times New Roman"/>
                <w:spacing w:val="6"/>
                <w:position w:val="-1"/>
                <w:sz w:val="13"/>
                <w:szCs w:val="13"/>
              </w:rPr>
              <w:t>5</w:t>
            </w:r>
            <w:r>
              <w:rPr>
                <w:spacing w:val="-29"/>
                <w:sz w:val="20"/>
                <w:szCs w:val="20"/>
              </w:rPr>
              <w:t>、</w:t>
            </w:r>
            <w:r>
              <w:rPr>
                <w:sz w:val="20"/>
                <w:szCs w:val="20"/>
              </w:rPr>
              <w:t xml:space="preserve"> </w:t>
            </w:r>
            <w:r>
              <w:rPr>
                <w:rFonts w:ascii="Times New Roman" w:hAnsi="Times New Roman" w:eastAsia="Times New Roman" w:cs="Times New Roman"/>
                <w:spacing w:val="-3"/>
                <w:sz w:val="20"/>
                <w:szCs w:val="20"/>
              </w:rPr>
              <w:t>SS</w:t>
            </w:r>
            <w:r>
              <w:rPr>
                <w:rFonts w:ascii="Times New Roman" w:hAnsi="Times New Roman" w:eastAsia="Times New Roman" w:cs="Times New Roman"/>
                <w:spacing w:val="-24"/>
                <w:sz w:val="20"/>
                <w:szCs w:val="20"/>
              </w:rPr>
              <w:t xml:space="preserve"> </w:t>
            </w:r>
            <w:r>
              <w:rPr>
                <w:spacing w:val="-3"/>
                <w:sz w:val="20"/>
                <w:szCs w:val="20"/>
              </w:rPr>
              <w:t>、</w:t>
            </w:r>
            <w:r>
              <w:rPr>
                <w:rFonts w:ascii="Times New Roman" w:hAnsi="Times New Roman" w:eastAsia="Times New Roman" w:cs="Times New Roman"/>
                <w:spacing w:val="-3"/>
                <w:sz w:val="20"/>
                <w:szCs w:val="20"/>
              </w:rPr>
              <w:t>NH</w:t>
            </w:r>
            <w:r>
              <w:rPr>
                <w:rFonts w:ascii="Times New Roman" w:hAnsi="Times New Roman" w:eastAsia="Times New Roman" w:cs="Times New Roman"/>
                <w:spacing w:val="-3"/>
                <w:sz w:val="13"/>
                <w:szCs w:val="13"/>
              </w:rPr>
              <w:t>3</w:t>
            </w:r>
            <w:r>
              <w:rPr>
                <w:rFonts w:ascii="Times New Roman" w:hAnsi="Times New Roman" w:eastAsia="Times New Roman" w:cs="Times New Roman"/>
                <w:spacing w:val="-3"/>
                <w:sz w:val="20"/>
                <w:szCs w:val="20"/>
              </w:rPr>
              <w:t>-N</w:t>
            </w:r>
          </w:p>
        </w:tc>
        <w:tc>
          <w:tcPr>
            <w:tcW w:w="1274" w:type="dxa"/>
            <w:gridSpan w:val="5"/>
            <w:tcBorders>
              <w:top w:val="single" w:color="000000" w:sz="4" w:space="0"/>
              <w:left w:val="single" w:color="000000" w:sz="4" w:space="0"/>
              <w:bottom w:val="single" w:color="000000" w:sz="10" w:space="0"/>
              <w:right w:val="single" w:color="000000" w:sz="4" w:space="0"/>
            </w:tcBorders>
            <w:vAlign w:val="top"/>
          </w:tcPr>
          <w:p w14:paraId="336161C8">
            <w:pPr>
              <w:pStyle w:val="6"/>
              <w:spacing w:before="77" w:line="228" w:lineRule="auto"/>
              <w:ind w:left="113"/>
              <w:rPr>
                <w:sz w:val="20"/>
                <w:szCs w:val="20"/>
              </w:rPr>
            </w:pPr>
            <w:r>
              <w:rPr>
                <w:spacing w:val="8"/>
                <w:sz w:val="20"/>
                <w:szCs w:val="20"/>
              </w:rPr>
              <w:t>福清市融元</w:t>
            </w:r>
          </w:p>
          <w:p w14:paraId="4436326F">
            <w:pPr>
              <w:pStyle w:val="6"/>
              <w:spacing w:before="71" w:line="227" w:lineRule="auto"/>
              <w:ind w:left="115"/>
              <w:rPr>
                <w:sz w:val="20"/>
                <w:szCs w:val="20"/>
              </w:rPr>
            </w:pPr>
            <w:r>
              <w:rPr>
                <w:spacing w:val="7"/>
                <w:sz w:val="20"/>
                <w:szCs w:val="20"/>
              </w:rPr>
              <w:t>污水处理厂</w:t>
            </w:r>
          </w:p>
        </w:tc>
        <w:tc>
          <w:tcPr>
            <w:tcW w:w="1142" w:type="dxa"/>
            <w:gridSpan w:val="4"/>
            <w:tcBorders>
              <w:top w:val="single" w:color="000000" w:sz="4" w:space="0"/>
              <w:left w:val="single" w:color="000000" w:sz="4" w:space="0"/>
              <w:bottom w:val="single" w:color="000000" w:sz="10" w:space="0"/>
              <w:right w:val="single" w:color="000000" w:sz="4" w:space="0"/>
            </w:tcBorders>
            <w:vAlign w:val="top"/>
          </w:tcPr>
          <w:p w14:paraId="348BA235">
            <w:pPr>
              <w:pStyle w:val="6"/>
              <w:spacing w:before="77" w:line="228" w:lineRule="auto"/>
              <w:ind w:left="63"/>
              <w:rPr>
                <w:sz w:val="20"/>
                <w:szCs w:val="20"/>
              </w:rPr>
            </w:pPr>
            <w:r>
              <w:rPr>
                <w:spacing w:val="2"/>
                <w:sz w:val="20"/>
                <w:szCs w:val="20"/>
              </w:rPr>
              <w:t>间歇排放，</w:t>
            </w:r>
          </w:p>
          <w:p w14:paraId="22D6B4F5">
            <w:pPr>
              <w:pStyle w:val="6"/>
              <w:spacing w:before="71" w:line="227" w:lineRule="auto"/>
              <w:ind w:left="48"/>
              <w:rPr>
                <w:sz w:val="20"/>
                <w:szCs w:val="20"/>
              </w:rPr>
            </w:pPr>
            <w:r>
              <w:rPr>
                <w:spacing w:val="8"/>
                <w:sz w:val="20"/>
                <w:szCs w:val="20"/>
              </w:rPr>
              <w:t>流量不稳定</w:t>
            </w:r>
          </w:p>
        </w:tc>
        <w:tc>
          <w:tcPr>
            <w:tcW w:w="918" w:type="dxa"/>
            <w:gridSpan w:val="3"/>
            <w:tcBorders>
              <w:top w:val="single" w:color="000000" w:sz="4" w:space="0"/>
              <w:left w:val="single" w:color="000000" w:sz="4" w:space="0"/>
              <w:bottom w:val="single" w:color="000000" w:sz="10" w:space="0"/>
              <w:right w:val="single" w:color="000000" w:sz="4" w:space="0"/>
            </w:tcBorders>
            <w:vAlign w:val="top"/>
          </w:tcPr>
          <w:p w14:paraId="4769A379">
            <w:pPr>
              <w:pStyle w:val="6"/>
              <w:spacing w:before="238" w:line="228" w:lineRule="auto"/>
              <w:ind w:left="149"/>
              <w:rPr>
                <w:sz w:val="20"/>
                <w:szCs w:val="20"/>
              </w:rPr>
            </w:pPr>
            <w:r>
              <w:rPr>
                <w:spacing w:val="6"/>
                <w:sz w:val="20"/>
                <w:szCs w:val="20"/>
              </w:rPr>
              <w:t>化粪池</w:t>
            </w:r>
          </w:p>
        </w:tc>
        <w:tc>
          <w:tcPr>
            <w:tcW w:w="1372" w:type="dxa"/>
            <w:gridSpan w:val="4"/>
            <w:tcBorders>
              <w:top w:val="single" w:color="000000" w:sz="4" w:space="0"/>
              <w:left w:val="single" w:color="000000" w:sz="4" w:space="0"/>
              <w:bottom w:val="single" w:color="000000" w:sz="10" w:space="0"/>
              <w:right w:val="single" w:color="000000" w:sz="4" w:space="0"/>
            </w:tcBorders>
            <w:vAlign w:val="top"/>
          </w:tcPr>
          <w:p w14:paraId="40B325E4">
            <w:pPr>
              <w:pStyle w:val="6"/>
              <w:spacing w:before="76" w:line="261" w:lineRule="auto"/>
              <w:ind w:left="167" w:right="51" w:hanging="103"/>
              <w:rPr>
                <w:sz w:val="20"/>
                <w:szCs w:val="20"/>
              </w:rPr>
            </w:pPr>
            <w:r>
              <w:rPr>
                <w:spacing w:val="7"/>
                <w:sz w:val="20"/>
                <w:szCs w:val="20"/>
              </w:rPr>
              <w:t>一级处理（化</w:t>
            </w:r>
            <w:r>
              <w:rPr>
                <w:spacing w:val="5"/>
                <w:sz w:val="20"/>
                <w:szCs w:val="20"/>
              </w:rPr>
              <w:t>粪池净化）</w:t>
            </w:r>
          </w:p>
        </w:tc>
        <w:tc>
          <w:tcPr>
            <w:tcW w:w="1638" w:type="dxa"/>
            <w:gridSpan w:val="4"/>
            <w:tcBorders>
              <w:top w:val="single" w:color="000000" w:sz="4" w:space="0"/>
              <w:left w:val="single" w:color="000000" w:sz="4" w:space="0"/>
              <w:bottom w:val="single" w:color="000000" w:sz="10" w:space="0"/>
              <w:right w:val="single" w:color="000000" w:sz="4" w:space="0"/>
            </w:tcBorders>
            <w:vAlign w:val="top"/>
          </w:tcPr>
          <w:p w14:paraId="3E0BCD01">
            <w:pPr>
              <w:pStyle w:val="6"/>
              <w:spacing w:before="238" w:line="229" w:lineRule="auto"/>
              <w:ind w:left="615"/>
              <w:rPr>
                <w:sz w:val="20"/>
                <w:szCs w:val="20"/>
              </w:rPr>
            </w:pPr>
            <w:r>
              <w:rPr>
                <w:spacing w:val="3"/>
                <w:sz w:val="20"/>
                <w:szCs w:val="20"/>
              </w:rPr>
              <w:t>可行</w:t>
            </w:r>
          </w:p>
        </w:tc>
        <w:tc>
          <w:tcPr>
            <w:tcW w:w="900" w:type="dxa"/>
            <w:gridSpan w:val="2"/>
            <w:tcBorders>
              <w:top w:val="single" w:color="000000" w:sz="4" w:space="0"/>
              <w:left w:val="single" w:color="000000" w:sz="4" w:space="0"/>
              <w:bottom w:val="single" w:color="000000" w:sz="10" w:space="0"/>
              <w:right w:val="single" w:color="000000" w:sz="4" w:space="0"/>
            </w:tcBorders>
            <w:vAlign w:val="top"/>
          </w:tcPr>
          <w:p w14:paraId="1442023B">
            <w:pPr>
              <w:spacing w:before="207" w:line="274" w:lineRule="exact"/>
              <w:ind w:left="11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DW</w:t>
            </w:r>
            <w:r>
              <w:rPr>
                <w:rFonts w:ascii="Times New Roman" w:hAnsi="Times New Roman" w:eastAsia="Times New Roman" w:cs="Times New Roman"/>
                <w:spacing w:val="8"/>
                <w:position w:val="2"/>
                <w:sz w:val="20"/>
                <w:szCs w:val="20"/>
              </w:rPr>
              <w:t>001</w:t>
            </w:r>
          </w:p>
        </w:tc>
        <w:tc>
          <w:tcPr>
            <w:tcW w:w="1236" w:type="dxa"/>
            <w:gridSpan w:val="3"/>
            <w:tcBorders>
              <w:top w:val="single" w:color="000000" w:sz="4" w:space="0"/>
              <w:left w:val="single" w:color="000000" w:sz="4" w:space="0"/>
              <w:bottom w:val="single" w:color="000000" w:sz="10" w:space="0"/>
              <w:right w:val="single" w:color="000000" w:sz="4" w:space="0"/>
            </w:tcBorders>
            <w:vAlign w:val="top"/>
          </w:tcPr>
          <w:p w14:paraId="713BB133">
            <w:pPr>
              <w:pStyle w:val="6"/>
              <w:spacing w:before="237" w:line="232" w:lineRule="auto"/>
              <w:ind w:left="522"/>
              <w:rPr>
                <w:sz w:val="20"/>
                <w:szCs w:val="20"/>
              </w:rPr>
            </w:pPr>
            <w:r>
              <w:rPr>
                <w:sz w:val="20"/>
                <w:szCs w:val="20"/>
              </w:rPr>
              <w:t>是</w:t>
            </w:r>
          </w:p>
        </w:tc>
        <w:tc>
          <w:tcPr>
            <w:tcW w:w="1207" w:type="dxa"/>
            <w:tcBorders>
              <w:top w:val="single" w:color="000000" w:sz="4" w:space="0"/>
              <w:left w:val="single" w:color="000000" w:sz="4" w:space="0"/>
              <w:bottom w:val="single" w:color="000000" w:sz="10" w:space="0"/>
            </w:tcBorders>
            <w:vAlign w:val="top"/>
          </w:tcPr>
          <w:p w14:paraId="19F4B676">
            <w:pPr>
              <w:pStyle w:val="6"/>
              <w:spacing w:before="76" w:line="261" w:lineRule="auto"/>
              <w:ind w:left="244" w:right="227" w:hanging="101"/>
              <w:rPr>
                <w:sz w:val="20"/>
                <w:szCs w:val="20"/>
              </w:rPr>
            </w:pPr>
            <w:r>
              <w:rPr>
                <w:spacing w:val="6"/>
                <w:sz w:val="20"/>
                <w:szCs w:val="20"/>
              </w:rPr>
              <w:t>生活污水排放口</w:t>
            </w:r>
          </w:p>
        </w:tc>
      </w:tr>
      <w:tr w14:paraId="2167B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31" w:type="dxa"/>
            <w:vMerge w:val="continue"/>
            <w:tcBorders>
              <w:top w:val="nil"/>
              <w:bottom w:val="nil"/>
            </w:tcBorders>
            <w:textDirection w:val="tbRlV"/>
            <w:vAlign w:val="top"/>
          </w:tcPr>
          <w:p w14:paraId="2BBED509">
            <w:pPr>
              <w:rPr>
                <w:rFonts w:ascii="Arial"/>
                <w:sz w:val="21"/>
              </w:rPr>
            </w:pPr>
          </w:p>
        </w:tc>
        <w:tc>
          <w:tcPr>
            <w:tcW w:w="13108" w:type="dxa"/>
            <w:gridSpan w:val="37"/>
            <w:tcBorders>
              <w:top w:val="single" w:color="000000" w:sz="10" w:space="0"/>
              <w:bottom w:val="single" w:color="000000" w:sz="10" w:space="0"/>
            </w:tcBorders>
            <w:vAlign w:val="top"/>
          </w:tcPr>
          <w:p w14:paraId="373675E6">
            <w:pPr>
              <w:spacing w:before="114"/>
              <w:ind w:left="4495"/>
              <w:rPr>
                <w:rFonts w:ascii="黑体" w:hAnsi="黑体" w:eastAsia="黑体" w:cs="黑体"/>
                <w:sz w:val="24"/>
                <w:szCs w:val="24"/>
              </w:rPr>
            </w:pPr>
            <w:r>
              <w:rPr>
                <w:rFonts w:ascii="黑体" w:hAnsi="黑体" w:eastAsia="黑体" w:cs="黑体"/>
                <w:spacing w:val="7"/>
                <w:sz w:val="24"/>
                <w:szCs w:val="24"/>
              </w:rPr>
              <w:t>表</w:t>
            </w:r>
            <w:r>
              <w:rPr>
                <w:rFonts w:ascii="黑体" w:hAnsi="黑体" w:eastAsia="黑体" w:cs="黑体"/>
                <w:spacing w:val="-28"/>
                <w:sz w:val="24"/>
                <w:szCs w:val="24"/>
              </w:rPr>
              <w:t xml:space="preserve"> </w:t>
            </w:r>
            <w:r>
              <w:rPr>
                <w:rFonts w:ascii="Times New Roman" w:hAnsi="Times New Roman" w:eastAsia="Times New Roman" w:cs="Times New Roman"/>
                <w:spacing w:val="7"/>
                <w:sz w:val="24"/>
                <w:szCs w:val="24"/>
              </w:rPr>
              <w:t xml:space="preserve">4.2-3    </w:t>
            </w:r>
            <w:r>
              <w:rPr>
                <w:rFonts w:ascii="黑体" w:hAnsi="黑体" w:eastAsia="黑体" w:cs="黑体"/>
                <w:spacing w:val="7"/>
                <w:sz w:val="24"/>
                <w:szCs w:val="24"/>
              </w:rPr>
              <w:t>废水间接排放口基本情况表</w:t>
            </w:r>
          </w:p>
        </w:tc>
      </w:tr>
      <w:tr w14:paraId="6099E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31" w:type="dxa"/>
            <w:vMerge w:val="continue"/>
            <w:tcBorders>
              <w:top w:val="nil"/>
              <w:bottom w:val="nil"/>
            </w:tcBorders>
            <w:textDirection w:val="tbRlV"/>
            <w:vAlign w:val="top"/>
          </w:tcPr>
          <w:p w14:paraId="4644E871">
            <w:pPr>
              <w:rPr>
                <w:rFonts w:ascii="Arial"/>
                <w:sz w:val="21"/>
              </w:rPr>
            </w:pPr>
          </w:p>
        </w:tc>
        <w:tc>
          <w:tcPr>
            <w:tcW w:w="707" w:type="dxa"/>
            <w:gridSpan w:val="2"/>
            <w:vMerge w:val="restart"/>
            <w:tcBorders>
              <w:top w:val="single" w:color="000000" w:sz="10" w:space="0"/>
              <w:bottom w:val="nil"/>
              <w:right w:val="single" w:color="000000" w:sz="4" w:space="0"/>
            </w:tcBorders>
            <w:vAlign w:val="top"/>
          </w:tcPr>
          <w:p w14:paraId="383422E3">
            <w:pPr>
              <w:pStyle w:val="6"/>
              <w:spacing w:before="292" w:line="230" w:lineRule="auto"/>
              <w:ind w:left="203"/>
              <w:rPr>
                <w:sz w:val="20"/>
                <w:szCs w:val="20"/>
              </w:rPr>
            </w:pPr>
            <w:r>
              <w:rPr>
                <w:spacing w:val="5"/>
                <w:sz w:val="20"/>
                <w:szCs w:val="20"/>
              </w:rPr>
              <w:t>序号</w:t>
            </w:r>
          </w:p>
        </w:tc>
        <w:tc>
          <w:tcPr>
            <w:tcW w:w="945" w:type="dxa"/>
            <w:gridSpan w:val="3"/>
            <w:vMerge w:val="restart"/>
            <w:tcBorders>
              <w:top w:val="single" w:color="000000" w:sz="10" w:space="0"/>
              <w:left w:val="single" w:color="000000" w:sz="4" w:space="0"/>
              <w:bottom w:val="nil"/>
              <w:right w:val="single" w:color="000000" w:sz="4" w:space="0"/>
            </w:tcBorders>
            <w:vAlign w:val="top"/>
          </w:tcPr>
          <w:p w14:paraId="54FB7BBB">
            <w:pPr>
              <w:pStyle w:val="6"/>
              <w:spacing w:before="157" w:line="252" w:lineRule="auto"/>
              <w:ind w:left="263" w:right="157" w:hanging="107"/>
              <w:rPr>
                <w:sz w:val="20"/>
                <w:szCs w:val="20"/>
              </w:rPr>
            </w:pPr>
            <w:r>
              <w:rPr>
                <w:spacing w:val="6"/>
                <w:sz w:val="20"/>
                <w:szCs w:val="20"/>
              </w:rPr>
              <w:t>排放口</w:t>
            </w:r>
            <w:r>
              <w:rPr>
                <w:spacing w:val="3"/>
                <w:sz w:val="20"/>
                <w:szCs w:val="20"/>
              </w:rPr>
              <w:t>编号</w:t>
            </w:r>
          </w:p>
        </w:tc>
        <w:tc>
          <w:tcPr>
            <w:tcW w:w="3007" w:type="dxa"/>
            <w:gridSpan w:val="10"/>
            <w:tcBorders>
              <w:top w:val="single" w:color="000000" w:sz="10" w:space="0"/>
              <w:left w:val="single" w:color="000000" w:sz="4" w:space="0"/>
              <w:bottom w:val="single" w:color="000000" w:sz="4" w:space="0"/>
              <w:right w:val="single" w:color="000000" w:sz="4" w:space="0"/>
            </w:tcBorders>
            <w:vAlign w:val="top"/>
          </w:tcPr>
          <w:p w14:paraId="784978F8">
            <w:pPr>
              <w:pStyle w:val="6"/>
              <w:spacing w:before="86" w:line="229" w:lineRule="auto"/>
              <w:ind w:left="776"/>
              <w:rPr>
                <w:sz w:val="20"/>
                <w:szCs w:val="20"/>
              </w:rPr>
            </w:pPr>
            <w:r>
              <w:rPr>
                <w:spacing w:val="8"/>
                <w:sz w:val="20"/>
                <w:szCs w:val="20"/>
              </w:rPr>
              <w:t>排放口地理坐标</w:t>
            </w:r>
          </w:p>
        </w:tc>
        <w:tc>
          <w:tcPr>
            <w:tcW w:w="1064" w:type="dxa"/>
            <w:gridSpan w:val="4"/>
            <w:vMerge w:val="restart"/>
            <w:tcBorders>
              <w:top w:val="single" w:color="000000" w:sz="10" w:space="0"/>
              <w:left w:val="single" w:color="000000" w:sz="4" w:space="0"/>
              <w:bottom w:val="nil"/>
              <w:right w:val="single" w:color="000000" w:sz="4" w:space="0"/>
            </w:tcBorders>
            <w:vAlign w:val="top"/>
          </w:tcPr>
          <w:p w14:paraId="67E0B527">
            <w:pPr>
              <w:pStyle w:val="6"/>
              <w:spacing w:before="159" w:line="255" w:lineRule="auto"/>
              <w:ind w:left="37" w:firstLine="78"/>
              <w:rPr>
                <w:sz w:val="20"/>
                <w:szCs w:val="20"/>
              </w:rPr>
            </w:pPr>
            <w:r>
              <w:rPr>
                <w:spacing w:val="-4"/>
                <w:sz w:val="20"/>
                <w:szCs w:val="20"/>
              </w:rPr>
              <w:t>废水排放</w:t>
            </w:r>
            <w:r>
              <w:rPr>
                <w:spacing w:val="-6"/>
                <w:sz w:val="20"/>
                <w:szCs w:val="20"/>
              </w:rPr>
              <w:t>量（万</w:t>
            </w:r>
            <w:r>
              <w:rPr>
                <w:spacing w:val="-43"/>
                <w:sz w:val="20"/>
                <w:szCs w:val="20"/>
              </w:rPr>
              <w:t xml:space="preserve"> </w:t>
            </w:r>
            <w:r>
              <w:rPr>
                <w:rFonts w:ascii="Times New Roman" w:hAnsi="Times New Roman" w:eastAsia="Times New Roman" w:cs="Times New Roman"/>
                <w:spacing w:val="-6"/>
                <w:sz w:val="20"/>
                <w:szCs w:val="20"/>
              </w:rPr>
              <w:t>t/a</w:t>
            </w:r>
            <w:r>
              <w:rPr>
                <w:spacing w:val="-6"/>
                <w:sz w:val="20"/>
                <w:szCs w:val="20"/>
              </w:rPr>
              <w:t>）</w:t>
            </w:r>
          </w:p>
        </w:tc>
        <w:tc>
          <w:tcPr>
            <w:tcW w:w="848" w:type="dxa"/>
            <w:gridSpan w:val="3"/>
            <w:vMerge w:val="restart"/>
            <w:tcBorders>
              <w:top w:val="single" w:color="000000" w:sz="10" w:space="0"/>
              <w:left w:val="single" w:color="000000" w:sz="4" w:space="0"/>
              <w:bottom w:val="nil"/>
              <w:right w:val="single" w:color="000000" w:sz="4" w:space="0"/>
            </w:tcBorders>
            <w:vAlign w:val="top"/>
          </w:tcPr>
          <w:p w14:paraId="30FC29DA">
            <w:pPr>
              <w:pStyle w:val="6"/>
              <w:spacing w:before="159" w:line="252" w:lineRule="auto"/>
              <w:ind w:left="346" w:right="101" w:hanging="230"/>
              <w:rPr>
                <w:sz w:val="20"/>
                <w:szCs w:val="20"/>
              </w:rPr>
            </w:pPr>
            <w:r>
              <w:rPr>
                <w:spacing w:val="6"/>
                <w:sz w:val="20"/>
                <w:szCs w:val="20"/>
              </w:rPr>
              <w:t>排放去</w:t>
            </w:r>
            <w:r>
              <w:rPr>
                <w:sz w:val="20"/>
                <w:szCs w:val="20"/>
              </w:rPr>
              <w:t>向</w:t>
            </w:r>
          </w:p>
        </w:tc>
        <w:tc>
          <w:tcPr>
            <w:tcW w:w="1176" w:type="dxa"/>
            <w:gridSpan w:val="3"/>
            <w:vMerge w:val="restart"/>
            <w:tcBorders>
              <w:top w:val="single" w:color="000000" w:sz="10" w:space="0"/>
              <w:left w:val="single" w:color="000000" w:sz="4" w:space="0"/>
              <w:bottom w:val="nil"/>
              <w:right w:val="single" w:color="000000" w:sz="4" w:space="0"/>
            </w:tcBorders>
            <w:vAlign w:val="top"/>
          </w:tcPr>
          <w:p w14:paraId="77EF3C62">
            <w:pPr>
              <w:pStyle w:val="6"/>
              <w:spacing w:before="293" w:line="228" w:lineRule="auto"/>
              <w:ind w:left="175"/>
              <w:rPr>
                <w:sz w:val="20"/>
                <w:szCs w:val="20"/>
              </w:rPr>
            </w:pPr>
            <w:r>
              <w:rPr>
                <w:spacing w:val="7"/>
                <w:sz w:val="20"/>
                <w:szCs w:val="20"/>
              </w:rPr>
              <w:t>排放规律</w:t>
            </w:r>
          </w:p>
        </w:tc>
        <w:tc>
          <w:tcPr>
            <w:tcW w:w="5361" w:type="dxa"/>
            <w:gridSpan w:val="12"/>
            <w:tcBorders>
              <w:top w:val="single" w:color="000000" w:sz="10" w:space="0"/>
              <w:left w:val="single" w:color="000000" w:sz="4" w:space="0"/>
              <w:bottom w:val="single" w:color="000000" w:sz="4" w:space="0"/>
            </w:tcBorders>
            <w:vAlign w:val="top"/>
          </w:tcPr>
          <w:p w14:paraId="2B0CFCD7">
            <w:pPr>
              <w:pStyle w:val="6"/>
              <w:spacing w:before="86" w:line="228" w:lineRule="auto"/>
              <w:ind w:left="1701"/>
              <w:rPr>
                <w:sz w:val="20"/>
                <w:szCs w:val="20"/>
              </w:rPr>
            </w:pPr>
            <w:r>
              <w:rPr>
                <w:spacing w:val="8"/>
                <w:sz w:val="20"/>
                <w:szCs w:val="20"/>
              </w:rPr>
              <w:t>受纳污水处理厂信息</w:t>
            </w:r>
          </w:p>
        </w:tc>
      </w:tr>
      <w:tr w14:paraId="6AFF7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1" w:type="dxa"/>
            <w:vMerge w:val="continue"/>
            <w:tcBorders>
              <w:top w:val="nil"/>
              <w:bottom w:val="nil"/>
            </w:tcBorders>
            <w:textDirection w:val="tbRlV"/>
            <w:vAlign w:val="top"/>
          </w:tcPr>
          <w:p w14:paraId="16C8240B">
            <w:pPr>
              <w:rPr>
                <w:rFonts w:ascii="Arial"/>
                <w:sz w:val="21"/>
              </w:rPr>
            </w:pPr>
          </w:p>
        </w:tc>
        <w:tc>
          <w:tcPr>
            <w:tcW w:w="707" w:type="dxa"/>
            <w:gridSpan w:val="2"/>
            <w:vMerge w:val="continue"/>
            <w:tcBorders>
              <w:top w:val="nil"/>
              <w:bottom w:val="single" w:color="000000" w:sz="4" w:space="0"/>
              <w:right w:val="single" w:color="000000" w:sz="4" w:space="0"/>
            </w:tcBorders>
            <w:vAlign w:val="top"/>
          </w:tcPr>
          <w:p w14:paraId="40D449E6">
            <w:pPr>
              <w:rPr>
                <w:rFonts w:ascii="Arial"/>
                <w:sz w:val="21"/>
              </w:rPr>
            </w:pPr>
          </w:p>
        </w:tc>
        <w:tc>
          <w:tcPr>
            <w:tcW w:w="945" w:type="dxa"/>
            <w:gridSpan w:val="3"/>
            <w:vMerge w:val="continue"/>
            <w:tcBorders>
              <w:top w:val="nil"/>
              <w:left w:val="single" w:color="000000" w:sz="4" w:space="0"/>
              <w:bottom w:val="single" w:color="000000" w:sz="4" w:space="0"/>
              <w:right w:val="single" w:color="000000" w:sz="4" w:space="0"/>
            </w:tcBorders>
            <w:vAlign w:val="top"/>
          </w:tcPr>
          <w:p w14:paraId="4CFBDDF3">
            <w:pPr>
              <w:rPr>
                <w:rFonts w:ascii="Arial"/>
                <w:sz w:val="21"/>
              </w:rPr>
            </w:pPr>
          </w:p>
        </w:tc>
        <w:tc>
          <w:tcPr>
            <w:tcW w:w="1544" w:type="dxa"/>
            <w:gridSpan w:val="4"/>
            <w:tcBorders>
              <w:top w:val="single" w:color="000000" w:sz="4" w:space="0"/>
              <w:left w:val="single" w:color="000000" w:sz="4" w:space="0"/>
              <w:bottom w:val="single" w:color="000000" w:sz="4" w:space="0"/>
              <w:right w:val="single" w:color="000000" w:sz="4" w:space="0"/>
            </w:tcBorders>
            <w:vAlign w:val="top"/>
          </w:tcPr>
          <w:p w14:paraId="7CE6C72D">
            <w:pPr>
              <w:pStyle w:val="6"/>
              <w:spacing w:before="95" w:line="229" w:lineRule="auto"/>
              <w:ind w:left="571"/>
              <w:rPr>
                <w:sz w:val="20"/>
                <w:szCs w:val="20"/>
              </w:rPr>
            </w:pPr>
            <w:r>
              <w:rPr>
                <w:spacing w:val="3"/>
                <w:sz w:val="20"/>
                <w:szCs w:val="20"/>
              </w:rPr>
              <w:t>经度</w:t>
            </w:r>
          </w:p>
        </w:tc>
        <w:tc>
          <w:tcPr>
            <w:tcW w:w="1463" w:type="dxa"/>
            <w:gridSpan w:val="6"/>
            <w:tcBorders>
              <w:top w:val="single" w:color="000000" w:sz="4" w:space="0"/>
              <w:left w:val="single" w:color="000000" w:sz="4" w:space="0"/>
              <w:bottom w:val="single" w:color="000000" w:sz="4" w:space="0"/>
              <w:right w:val="single" w:color="000000" w:sz="4" w:space="0"/>
            </w:tcBorders>
            <w:vAlign w:val="top"/>
          </w:tcPr>
          <w:p w14:paraId="3AA0F6DA">
            <w:pPr>
              <w:pStyle w:val="6"/>
              <w:spacing w:before="95" w:line="229" w:lineRule="auto"/>
              <w:ind w:left="531"/>
              <w:rPr>
                <w:sz w:val="20"/>
                <w:szCs w:val="20"/>
              </w:rPr>
            </w:pPr>
            <w:r>
              <w:rPr>
                <w:spacing w:val="4"/>
                <w:sz w:val="20"/>
                <w:szCs w:val="20"/>
              </w:rPr>
              <w:t>纬度</w:t>
            </w:r>
          </w:p>
        </w:tc>
        <w:tc>
          <w:tcPr>
            <w:tcW w:w="1064" w:type="dxa"/>
            <w:gridSpan w:val="4"/>
            <w:vMerge w:val="continue"/>
            <w:tcBorders>
              <w:top w:val="nil"/>
              <w:left w:val="single" w:color="000000" w:sz="4" w:space="0"/>
              <w:bottom w:val="single" w:color="000000" w:sz="4" w:space="0"/>
              <w:right w:val="single" w:color="000000" w:sz="4" w:space="0"/>
            </w:tcBorders>
            <w:vAlign w:val="top"/>
          </w:tcPr>
          <w:p w14:paraId="2170A24C">
            <w:pPr>
              <w:rPr>
                <w:rFonts w:ascii="Arial"/>
                <w:sz w:val="21"/>
              </w:rPr>
            </w:pPr>
          </w:p>
        </w:tc>
        <w:tc>
          <w:tcPr>
            <w:tcW w:w="848" w:type="dxa"/>
            <w:gridSpan w:val="3"/>
            <w:vMerge w:val="continue"/>
            <w:tcBorders>
              <w:top w:val="nil"/>
              <w:left w:val="single" w:color="000000" w:sz="4" w:space="0"/>
              <w:bottom w:val="single" w:color="000000" w:sz="4" w:space="0"/>
              <w:right w:val="single" w:color="000000" w:sz="4" w:space="0"/>
            </w:tcBorders>
            <w:vAlign w:val="top"/>
          </w:tcPr>
          <w:p w14:paraId="213F170C">
            <w:pPr>
              <w:rPr>
                <w:rFonts w:ascii="Arial"/>
                <w:sz w:val="21"/>
              </w:rPr>
            </w:pPr>
          </w:p>
        </w:tc>
        <w:tc>
          <w:tcPr>
            <w:tcW w:w="1176" w:type="dxa"/>
            <w:gridSpan w:val="3"/>
            <w:vMerge w:val="continue"/>
            <w:tcBorders>
              <w:top w:val="nil"/>
              <w:left w:val="single" w:color="000000" w:sz="4" w:space="0"/>
              <w:bottom w:val="single" w:color="000000" w:sz="4" w:space="0"/>
              <w:right w:val="single" w:color="000000" w:sz="4" w:space="0"/>
            </w:tcBorders>
            <w:vAlign w:val="top"/>
          </w:tcPr>
          <w:p w14:paraId="09CC043C">
            <w:pPr>
              <w:rPr>
                <w:rFonts w:ascii="Arial"/>
                <w:sz w:val="21"/>
              </w:rPr>
            </w:pPr>
          </w:p>
        </w:tc>
        <w:tc>
          <w:tcPr>
            <w:tcW w:w="1138" w:type="dxa"/>
            <w:gridSpan w:val="3"/>
            <w:tcBorders>
              <w:top w:val="single" w:color="000000" w:sz="4" w:space="0"/>
              <w:left w:val="single" w:color="000000" w:sz="4" w:space="0"/>
              <w:bottom w:val="single" w:color="000000" w:sz="4" w:space="0"/>
              <w:right w:val="single" w:color="000000" w:sz="4" w:space="0"/>
            </w:tcBorders>
            <w:vAlign w:val="top"/>
          </w:tcPr>
          <w:p w14:paraId="086BC9A9">
            <w:pPr>
              <w:pStyle w:val="6"/>
              <w:spacing w:before="94" w:line="231" w:lineRule="auto"/>
              <w:ind w:left="376"/>
              <w:rPr>
                <w:sz w:val="20"/>
                <w:szCs w:val="20"/>
              </w:rPr>
            </w:pPr>
            <w:r>
              <w:rPr>
                <w:spacing w:val="3"/>
                <w:sz w:val="20"/>
                <w:szCs w:val="20"/>
              </w:rPr>
              <w:t>名称</w:t>
            </w:r>
          </w:p>
        </w:tc>
        <w:tc>
          <w:tcPr>
            <w:tcW w:w="1403" w:type="dxa"/>
            <w:gridSpan w:val="4"/>
            <w:tcBorders>
              <w:top w:val="single" w:color="000000" w:sz="4" w:space="0"/>
              <w:left w:val="single" w:color="000000" w:sz="4" w:space="0"/>
              <w:bottom w:val="single" w:color="000000" w:sz="4" w:space="0"/>
              <w:right w:val="single" w:color="000000" w:sz="4" w:space="0"/>
            </w:tcBorders>
            <w:vAlign w:val="top"/>
          </w:tcPr>
          <w:p w14:paraId="713CE969">
            <w:pPr>
              <w:pStyle w:val="6"/>
              <w:spacing w:before="95" w:line="228" w:lineRule="auto"/>
              <w:ind w:left="190"/>
              <w:rPr>
                <w:sz w:val="20"/>
                <w:szCs w:val="20"/>
              </w:rPr>
            </w:pPr>
            <w:r>
              <w:rPr>
                <w:spacing w:val="7"/>
                <w:sz w:val="20"/>
                <w:szCs w:val="20"/>
              </w:rPr>
              <w:t>污染物种类</w:t>
            </w:r>
          </w:p>
        </w:tc>
        <w:tc>
          <w:tcPr>
            <w:tcW w:w="2820" w:type="dxa"/>
            <w:gridSpan w:val="5"/>
            <w:tcBorders>
              <w:top w:val="single" w:color="000000" w:sz="4" w:space="0"/>
              <w:left w:val="single" w:color="000000" w:sz="4" w:space="0"/>
              <w:bottom w:val="single" w:color="000000" w:sz="4" w:space="0"/>
            </w:tcBorders>
            <w:vAlign w:val="top"/>
          </w:tcPr>
          <w:p w14:paraId="64F4DBB0">
            <w:pPr>
              <w:pStyle w:val="6"/>
              <w:spacing w:before="64" w:line="274" w:lineRule="exact"/>
              <w:ind w:left="131"/>
              <w:rPr>
                <w:rFonts w:ascii="Times New Roman" w:hAnsi="Times New Roman" w:eastAsia="Times New Roman" w:cs="Times New Roman"/>
                <w:sz w:val="20"/>
                <w:szCs w:val="20"/>
              </w:rPr>
            </w:pPr>
            <w:r>
              <w:rPr>
                <w:spacing w:val="8"/>
                <w:position w:val="2"/>
                <w:sz w:val="20"/>
                <w:szCs w:val="20"/>
              </w:rPr>
              <w:t>污染物排放标准限值</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/L)</w:t>
            </w:r>
          </w:p>
        </w:tc>
      </w:tr>
      <w:tr w14:paraId="09EEF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1" w:type="dxa"/>
            <w:vMerge w:val="continue"/>
            <w:tcBorders>
              <w:top w:val="nil"/>
              <w:bottom w:val="nil"/>
            </w:tcBorders>
            <w:textDirection w:val="tbRlV"/>
            <w:vAlign w:val="top"/>
          </w:tcPr>
          <w:p w14:paraId="49FD2BF1">
            <w:pPr>
              <w:rPr>
                <w:rFonts w:ascii="Arial"/>
                <w:sz w:val="21"/>
              </w:rPr>
            </w:pPr>
          </w:p>
        </w:tc>
        <w:tc>
          <w:tcPr>
            <w:tcW w:w="707" w:type="dxa"/>
            <w:gridSpan w:val="2"/>
            <w:vMerge w:val="restart"/>
            <w:tcBorders>
              <w:top w:val="single" w:color="000000" w:sz="4" w:space="0"/>
              <w:bottom w:val="nil"/>
              <w:right w:val="single" w:color="000000" w:sz="4" w:space="0"/>
            </w:tcBorders>
            <w:vAlign w:val="top"/>
          </w:tcPr>
          <w:p w14:paraId="0579C4B1">
            <w:pPr>
              <w:spacing w:line="310" w:lineRule="auto"/>
              <w:rPr>
                <w:rFonts w:ascii="Arial"/>
                <w:sz w:val="21"/>
              </w:rPr>
            </w:pPr>
          </w:p>
          <w:p w14:paraId="33103BE3">
            <w:pPr>
              <w:spacing w:line="310" w:lineRule="auto"/>
              <w:rPr>
                <w:rFonts w:ascii="Arial"/>
                <w:sz w:val="21"/>
              </w:rPr>
            </w:pPr>
          </w:p>
          <w:p w14:paraId="50DD8D6A">
            <w:pPr>
              <w:spacing w:before="58" w:line="274" w:lineRule="exact"/>
              <w:ind w:left="37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45" w:type="dxa"/>
            <w:gridSpan w:val="3"/>
            <w:vMerge w:val="restart"/>
            <w:tcBorders>
              <w:top w:val="single" w:color="000000" w:sz="4" w:space="0"/>
              <w:left w:val="single" w:color="000000" w:sz="4" w:space="0"/>
              <w:bottom w:val="nil"/>
              <w:right w:val="single" w:color="000000" w:sz="4" w:space="0"/>
            </w:tcBorders>
            <w:vAlign w:val="top"/>
          </w:tcPr>
          <w:p w14:paraId="43D00AE9">
            <w:pPr>
              <w:spacing w:line="310" w:lineRule="auto"/>
              <w:rPr>
                <w:rFonts w:ascii="Arial"/>
                <w:sz w:val="21"/>
              </w:rPr>
            </w:pPr>
          </w:p>
          <w:p w14:paraId="5800ACBE">
            <w:pPr>
              <w:spacing w:line="310" w:lineRule="auto"/>
              <w:rPr>
                <w:rFonts w:ascii="Arial"/>
                <w:sz w:val="21"/>
              </w:rPr>
            </w:pPr>
          </w:p>
          <w:p w14:paraId="479270F6">
            <w:pPr>
              <w:spacing w:before="58" w:line="274" w:lineRule="exact"/>
              <w:ind w:left="13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DW</w:t>
            </w:r>
            <w:r>
              <w:rPr>
                <w:rFonts w:ascii="Times New Roman" w:hAnsi="Times New Roman" w:eastAsia="Times New Roman" w:cs="Times New Roman"/>
                <w:spacing w:val="8"/>
                <w:position w:val="2"/>
                <w:sz w:val="20"/>
                <w:szCs w:val="20"/>
              </w:rPr>
              <w:t>001</w:t>
            </w:r>
          </w:p>
        </w:tc>
        <w:tc>
          <w:tcPr>
            <w:tcW w:w="1544" w:type="dxa"/>
            <w:gridSpan w:val="4"/>
            <w:vMerge w:val="restart"/>
            <w:tcBorders>
              <w:top w:val="single" w:color="000000" w:sz="4" w:space="0"/>
              <w:left w:val="single" w:color="000000" w:sz="4" w:space="0"/>
              <w:bottom w:val="nil"/>
              <w:right w:val="single" w:color="000000" w:sz="4" w:space="0"/>
            </w:tcBorders>
            <w:vAlign w:val="top"/>
          </w:tcPr>
          <w:p w14:paraId="2D9AB7C4">
            <w:pPr>
              <w:spacing w:line="310" w:lineRule="auto"/>
              <w:rPr>
                <w:rFonts w:ascii="Arial"/>
                <w:sz w:val="21"/>
              </w:rPr>
            </w:pPr>
          </w:p>
          <w:p w14:paraId="61DA0E15">
            <w:pPr>
              <w:spacing w:line="310" w:lineRule="auto"/>
              <w:rPr>
                <w:rFonts w:ascii="Arial"/>
                <w:sz w:val="21"/>
              </w:rPr>
            </w:pPr>
          </w:p>
          <w:p w14:paraId="5EC24481">
            <w:pPr>
              <w:spacing w:before="58"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119°26'09.</w:t>
            </w:r>
            <w:r>
              <w:rPr>
                <w:rFonts w:ascii="Times New Roman" w:hAnsi="Times New Roman" w:eastAsia="Times New Roman" w:cs="Times New Roman"/>
                <w:spacing w:val="-17"/>
                <w:position w:val="2"/>
                <w:sz w:val="20"/>
                <w:szCs w:val="20"/>
              </w:rPr>
              <w:t xml:space="preserve"> </w:t>
            </w:r>
            <w:r>
              <w:rPr>
                <w:rFonts w:ascii="Times New Roman" w:hAnsi="Times New Roman" w:eastAsia="Times New Roman" w:cs="Times New Roman"/>
                <w:spacing w:val="-1"/>
                <w:position w:val="2"/>
                <w:sz w:val="20"/>
                <w:szCs w:val="20"/>
              </w:rPr>
              <w:t>116"</w:t>
            </w:r>
          </w:p>
        </w:tc>
        <w:tc>
          <w:tcPr>
            <w:tcW w:w="1463" w:type="dxa"/>
            <w:gridSpan w:val="6"/>
            <w:vMerge w:val="restart"/>
            <w:tcBorders>
              <w:top w:val="single" w:color="000000" w:sz="4" w:space="0"/>
              <w:left w:val="single" w:color="000000" w:sz="4" w:space="0"/>
              <w:bottom w:val="nil"/>
              <w:right w:val="single" w:color="000000" w:sz="4" w:space="0"/>
            </w:tcBorders>
            <w:vAlign w:val="top"/>
          </w:tcPr>
          <w:p w14:paraId="4B846DB5">
            <w:pPr>
              <w:spacing w:line="310" w:lineRule="auto"/>
              <w:rPr>
                <w:rFonts w:ascii="Arial"/>
                <w:sz w:val="21"/>
              </w:rPr>
            </w:pPr>
          </w:p>
          <w:p w14:paraId="1AEC6366">
            <w:pPr>
              <w:spacing w:line="310" w:lineRule="auto"/>
              <w:rPr>
                <w:rFonts w:ascii="Arial"/>
                <w:sz w:val="21"/>
              </w:rPr>
            </w:pPr>
          </w:p>
          <w:p w14:paraId="2EFEEC95">
            <w:pPr>
              <w:spacing w:before="58"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25°46'08.</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189"</w:t>
            </w:r>
          </w:p>
        </w:tc>
        <w:tc>
          <w:tcPr>
            <w:tcW w:w="1064" w:type="dxa"/>
            <w:gridSpan w:val="4"/>
            <w:vMerge w:val="restart"/>
            <w:tcBorders>
              <w:top w:val="single" w:color="000000" w:sz="4" w:space="0"/>
              <w:left w:val="single" w:color="000000" w:sz="4" w:space="0"/>
              <w:bottom w:val="nil"/>
              <w:right w:val="single" w:color="000000" w:sz="4" w:space="0"/>
            </w:tcBorders>
            <w:vAlign w:val="top"/>
          </w:tcPr>
          <w:p w14:paraId="7B73D20B">
            <w:pPr>
              <w:spacing w:line="310" w:lineRule="auto"/>
              <w:rPr>
                <w:rFonts w:ascii="Arial"/>
                <w:sz w:val="21"/>
              </w:rPr>
            </w:pPr>
          </w:p>
          <w:p w14:paraId="7A32F394">
            <w:pPr>
              <w:spacing w:line="310" w:lineRule="auto"/>
              <w:rPr>
                <w:rFonts w:ascii="Arial"/>
                <w:sz w:val="21"/>
              </w:rPr>
            </w:pPr>
          </w:p>
          <w:p w14:paraId="5A9D6678">
            <w:pPr>
              <w:spacing w:before="58" w:line="274" w:lineRule="exact"/>
              <w:ind w:left="2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0.0018</w:t>
            </w:r>
          </w:p>
        </w:tc>
        <w:tc>
          <w:tcPr>
            <w:tcW w:w="848" w:type="dxa"/>
            <w:gridSpan w:val="3"/>
            <w:vMerge w:val="restart"/>
            <w:tcBorders>
              <w:top w:val="single" w:color="000000" w:sz="4" w:space="0"/>
              <w:left w:val="single" w:color="000000" w:sz="4" w:space="0"/>
              <w:bottom w:val="nil"/>
              <w:right w:val="single" w:color="000000" w:sz="4" w:space="0"/>
            </w:tcBorders>
            <w:vAlign w:val="top"/>
          </w:tcPr>
          <w:p w14:paraId="4F66F9BB">
            <w:pPr>
              <w:spacing w:line="322" w:lineRule="auto"/>
              <w:rPr>
                <w:rFonts w:ascii="Arial"/>
                <w:sz w:val="21"/>
              </w:rPr>
            </w:pPr>
          </w:p>
          <w:p w14:paraId="76F8B156">
            <w:pPr>
              <w:spacing w:line="322" w:lineRule="auto"/>
              <w:rPr>
                <w:rFonts w:ascii="Arial"/>
                <w:sz w:val="21"/>
              </w:rPr>
            </w:pPr>
          </w:p>
          <w:p w14:paraId="5B1ECE90">
            <w:pPr>
              <w:pStyle w:val="6"/>
              <w:spacing w:before="65" w:line="228" w:lineRule="auto"/>
              <w:ind w:left="220"/>
              <w:rPr>
                <w:sz w:val="20"/>
                <w:szCs w:val="20"/>
              </w:rPr>
            </w:pPr>
            <w:r>
              <w:rPr>
                <w:spacing w:val="3"/>
                <w:sz w:val="20"/>
                <w:szCs w:val="20"/>
              </w:rPr>
              <w:t>龙江</w:t>
            </w:r>
          </w:p>
        </w:tc>
        <w:tc>
          <w:tcPr>
            <w:tcW w:w="1176" w:type="dxa"/>
            <w:gridSpan w:val="3"/>
            <w:vMerge w:val="restart"/>
            <w:tcBorders>
              <w:top w:val="single" w:color="000000" w:sz="4" w:space="0"/>
              <w:left w:val="single" w:color="000000" w:sz="4" w:space="0"/>
              <w:bottom w:val="nil"/>
              <w:right w:val="single" w:color="000000" w:sz="4" w:space="0"/>
            </w:tcBorders>
            <w:vAlign w:val="top"/>
          </w:tcPr>
          <w:p w14:paraId="70E36E46">
            <w:pPr>
              <w:spacing w:line="254" w:lineRule="auto"/>
              <w:rPr>
                <w:rFonts w:ascii="Arial"/>
                <w:sz w:val="21"/>
              </w:rPr>
            </w:pPr>
          </w:p>
          <w:p w14:paraId="4BCF5E91">
            <w:pPr>
              <w:spacing w:line="255" w:lineRule="auto"/>
              <w:rPr>
                <w:rFonts w:ascii="Arial"/>
                <w:sz w:val="21"/>
              </w:rPr>
            </w:pPr>
          </w:p>
          <w:p w14:paraId="1629E28B">
            <w:pPr>
              <w:pStyle w:val="6"/>
              <w:spacing w:before="65" w:line="252" w:lineRule="auto"/>
              <w:ind w:left="72" w:right="55" w:firstLine="15"/>
              <w:rPr>
                <w:sz w:val="20"/>
                <w:szCs w:val="20"/>
              </w:rPr>
            </w:pPr>
            <w:r>
              <w:rPr>
                <w:spacing w:val="4"/>
                <w:sz w:val="20"/>
                <w:szCs w:val="20"/>
              </w:rPr>
              <w:t>间歇排放，</w:t>
            </w:r>
            <w:r>
              <w:rPr>
                <w:spacing w:val="7"/>
                <w:sz w:val="20"/>
                <w:szCs w:val="20"/>
              </w:rPr>
              <w:t>流量不稳定</w:t>
            </w:r>
          </w:p>
        </w:tc>
        <w:tc>
          <w:tcPr>
            <w:tcW w:w="1138" w:type="dxa"/>
            <w:gridSpan w:val="3"/>
            <w:vMerge w:val="restart"/>
            <w:tcBorders>
              <w:top w:val="single" w:color="000000" w:sz="4" w:space="0"/>
              <w:left w:val="single" w:color="000000" w:sz="4" w:space="0"/>
              <w:bottom w:val="nil"/>
              <w:right w:val="single" w:color="000000" w:sz="4" w:space="0"/>
            </w:tcBorders>
            <w:vAlign w:val="top"/>
          </w:tcPr>
          <w:p w14:paraId="49688B9C">
            <w:pPr>
              <w:spacing w:line="254" w:lineRule="auto"/>
              <w:rPr>
                <w:rFonts w:ascii="Arial"/>
                <w:sz w:val="21"/>
              </w:rPr>
            </w:pPr>
          </w:p>
          <w:p w14:paraId="6DFBB225">
            <w:pPr>
              <w:spacing w:line="255" w:lineRule="auto"/>
              <w:rPr>
                <w:rFonts w:ascii="Arial"/>
                <w:sz w:val="21"/>
              </w:rPr>
            </w:pPr>
          </w:p>
          <w:p w14:paraId="4D2EA270">
            <w:pPr>
              <w:pStyle w:val="6"/>
              <w:spacing w:before="65" w:line="252" w:lineRule="auto"/>
              <w:ind w:left="58" w:right="29" w:hanging="2"/>
              <w:rPr>
                <w:sz w:val="20"/>
                <w:szCs w:val="20"/>
              </w:rPr>
            </w:pPr>
            <w:r>
              <w:rPr>
                <w:spacing w:val="8"/>
                <w:sz w:val="20"/>
                <w:szCs w:val="20"/>
              </w:rPr>
              <w:t>福清市融元</w:t>
            </w:r>
            <w:r>
              <w:rPr>
                <w:spacing w:val="7"/>
                <w:sz w:val="20"/>
                <w:szCs w:val="20"/>
              </w:rPr>
              <w:t>污水处理厂</w:t>
            </w:r>
          </w:p>
        </w:tc>
        <w:tc>
          <w:tcPr>
            <w:tcW w:w="1403" w:type="dxa"/>
            <w:gridSpan w:val="4"/>
            <w:tcBorders>
              <w:top w:val="single" w:color="000000" w:sz="4" w:space="0"/>
              <w:left w:val="single" w:color="000000" w:sz="4" w:space="0"/>
              <w:bottom w:val="single" w:color="000000" w:sz="4" w:space="0"/>
              <w:right w:val="single" w:color="000000" w:sz="4" w:space="0"/>
            </w:tcBorders>
            <w:vAlign w:val="top"/>
          </w:tcPr>
          <w:p w14:paraId="7D05E60D">
            <w:pPr>
              <w:spacing w:before="131" w:line="202" w:lineRule="auto"/>
              <w:ind w:left="426"/>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2820" w:type="dxa"/>
            <w:gridSpan w:val="5"/>
            <w:tcBorders>
              <w:top w:val="single" w:color="000000" w:sz="4" w:space="0"/>
              <w:left w:val="single" w:color="000000" w:sz="4" w:space="0"/>
              <w:bottom w:val="single" w:color="000000" w:sz="4" w:space="0"/>
            </w:tcBorders>
            <w:vAlign w:val="top"/>
          </w:tcPr>
          <w:p w14:paraId="1C455DFF">
            <w:pPr>
              <w:spacing w:before="65" w:line="274" w:lineRule="exact"/>
              <w:ind w:left="12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6AFA0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1" w:type="dxa"/>
            <w:vMerge w:val="continue"/>
            <w:tcBorders>
              <w:top w:val="nil"/>
              <w:bottom w:val="nil"/>
            </w:tcBorders>
            <w:textDirection w:val="tbRlV"/>
            <w:vAlign w:val="top"/>
          </w:tcPr>
          <w:p w14:paraId="5042FFAD">
            <w:pPr>
              <w:rPr>
                <w:rFonts w:ascii="Arial"/>
                <w:sz w:val="21"/>
              </w:rPr>
            </w:pPr>
          </w:p>
        </w:tc>
        <w:tc>
          <w:tcPr>
            <w:tcW w:w="707" w:type="dxa"/>
            <w:gridSpan w:val="2"/>
            <w:vMerge w:val="continue"/>
            <w:tcBorders>
              <w:top w:val="nil"/>
              <w:bottom w:val="nil"/>
              <w:right w:val="single" w:color="000000" w:sz="4" w:space="0"/>
            </w:tcBorders>
            <w:vAlign w:val="top"/>
          </w:tcPr>
          <w:p w14:paraId="1B40E30B">
            <w:pPr>
              <w:rPr>
                <w:rFonts w:ascii="Arial"/>
                <w:sz w:val="21"/>
              </w:rPr>
            </w:pPr>
          </w:p>
        </w:tc>
        <w:tc>
          <w:tcPr>
            <w:tcW w:w="945" w:type="dxa"/>
            <w:gridSpan w:val="3"/>
            <w:vMerge w:val="continue"/>
            <w:tcBorders>
              <w:top w:val="nil"/>
              <w:left w:val="single" w:color="000000" w:sz="4" w:space="0"/>
              <w:bottom w:val="nil"/>
              <w:right w:val="single" w:color="000000" w:sz="4" w:space="0"/>
            </w:tcBorders>
            <w:vAlign w:val="top"/>
          </w:tcPr>
          <w:p w14:paraId="6594C212">
            <w:pPr>
              <w:rPr>
                <w:rFonts w:ascii="Arial"/>
                <w:sz w:val="21"/>
              </w:rPr>
            </w:pPr>
          </w:p>
        </w:tc>
        <w:tc>
          <w:tcPr>
            <w:tcW w:w="1544" w:type="dxa"/>
            <w:gridSpan w:val="4"/>
            <w:vMerge w:val="continue"/>
            <w:tcBorders>
              <w:top w:val="nil"/>
              <w:left w:val="single" w:color="000000" w:sz="4" w:space="0"/>
              <w:bottom w:val="nil"/>
              <w:right w:val="single" w:color="000000" w:sz="4" w:space="0"/>
            </w:tcBorders>
            <w:vAlign w:val="top"/>
          </w:tcPr>
          <w:p w14:paraId="7B7D4EEF">
            <w:pPr>
              <w:rPr>
                <w:rFonts w:ascii="Arial"/>
                <w:sz w:val="21"/>
              </w:rPr>
            </w:pPr>
          </w:p>
        </w:tc>
        <w:tc>
          <w:tcPr>
            <w:tcW w:w="1463" w:type="dxa"/>
            <w:gridSpan w:val="6"/>
            <w:vMerge w:val="continue"/>
            <w:tcBorders>
              <w:top w:val="nil"/>
              <w:left w:val="single" w:color="000000" w:sz="4" w:space="0"/>
              <w:bottom w:val="nil"/>
              <w:right w:val="single" w:color="000000" w:sz="4" w:space="0"/>
            </w:tcBorders>
            <w:vAlign w:val="top"/>
          </w:tcPr>
          <w:p w14:paraId="102D9F0F">
            <w:pPr>
              <w:rPr>
                <w:rFonts w:ascii="Arial"/>
                <w:sz w:val="21"/>
              </w:rPr>
            </w:pPr>
          </w:p>
        </w:tc>
        <w:tc>
          <w:tcPr>
            <w:tcW w:w="1064" w:type="dxa"/>
            <w:gridSpan w:val="4"/>
            <w:vMerge w:val="continue"/>
            <w:tcBorders>
              <w:top w:val="nil"/>
              <w:left w:val="single" w:color="000000" w:sz="4" w:space="0"/>
              <w:bottom w:val="nil"/>
              <w:right w:val="single" w:color="000000" w:sz="4" w:space="0"/>
            </w:tcBorders>
            <w:vAlign w:val="top"/>
          </w:tcPr>
          <w:p w14:paraId="1689C2A0">
            <w:pPr>
              <w:rPr>
                <w:rFonts w:ascii="Arial"/>
                <w:sz w:val="21"/>
              </w:rPr>
            </w:pPr>
          </w:p>
        </w:tc>
        <w:tc>
          <w:tcPr>
            <w:tcW w:w="848" w:type="dxa"/>
            <w:gridSpan w:val="3"/>
            <w:vMerge w:val="continue"/>
            <w:tcBorders>
              <w:top w:val="nil"/>
              <w:left w:val="single" w:color="000000" w:sz="4" w:space="0"/>
              <w:bottom w:val="nil"/>
              <w:right w:val="single" w:color="000000" w:sz="4" w:space="0"/>
            </w:tcBorders>
            <w:vAlign w:val="top"/>
          </w:tcPr>
          <w:p w14:paraId="7B563EEE">
            <w:pPr>
              <w:rPr>
                <w:rFonts w:ascii="Arial"/>
                <w:sz w:val="21"/>
              </w:rPr>
            </w:pPr>
          </w:p>
        </w:tc>
        <w:tc>
          <w:tcPr>
            <w:tcW w:w="1176" w:type="dxa"/>
            <w:gridSpan w:val="3"/>
            <w:vMerge w:val="continue"/>
            <w:tcBorders>
              <w:top w:val="nil"/>
              <w:left w:val="single" w:color="000000" w:sz="4" w:space="0"/>
              <w:bottom w:val="nil"/>
              <w:right w:val="single" w:color="000000" w:sz="4" w:space="0"/>
            </w:tcBorders>
            <w:vAlign w:val="top"/>
          </w:tcPr>
          <w:p w14:paraId="35EFE71E">
            <w:pPr>
              <w:rPr>
                <w:rFonts w:ascii="Arial"/>
                <w:sz w:val="21"/>
              </w:rPr>
            </w:pPr>
          </w:p>
        </w:tc>
        <w:tc>
          <w:tcPr>
            <w:tcW w:w="1138" w:type="dxa"/>
            <w:gridSpan w:val="3"/>
            <w:vMerge w:val="continue"/>
            <w:tcBorders>
              <w:top w:val="nil"/>
              <w:left w:val="single" w:color="000000" w:sz="4" w:space="0"/>
              <w:bottom w:val="nil"/>
              <w:right w:val="single" w:color="000000" w:sz="4" w:space="0"/>
            </w:tcBorders>
            <w:vAlign w:val="top"/>
          </w:tcPr>
          <w:p w14:paraId="30976EE5">
            <w:pPr>
              <w:rPr>
                <w:rFonts w:ascii="Arial"/>
                <w:sz w:val="21"/>
              </w:rPr>
            </w:pPr>
          </w:p>
        </w:tc>
        <w:tc>
          <w:tcPr>
            <w:tcW w:w="1403" w:type="dxa"/>
            <w:gridSpan w:val="4"/>
            <w:tcBorders>
              <w:top w:val="single" w:color="000000" w:sz="4" w:space="0"/>
              <w:left w:val="single" w:color="000000" w:sz="4" w:space="0"/>
              <w:bottom w:val="single" w:color="000000" w:sz="4" w:space="0"/>
              <w:right w:val="single" w:color="000000" w:sz="4" w:space="0"/>
            </w:tcBorders>
            <w:vAlign w:val="top"/>
          </w:tcPr>
          <w:p w14:paraId="18767F03">
            <w:pPr>
              <w:spacing w:before="129" w:line="205" w:lineRule="auto"/>
              <w:ind w:left="455"/>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820" w:type="dxa"/>
            <w:gridSpan w:val="5"/>
            <w:tcBorders>
              <w:top w:val="single" w:color="000000" w:sz="4" w:space="0"/>
              <w:left w:val="single" w:color="000000" w:sz="4" w:space="0"/>
              <w:bottom w:val="single" w:color="000000" w:sz="4" w:space="0"/>
            </w:tcBorders>
            <w:vAlign w:val="top"/>
          </w:tcPr>
          <w:p w14:paraId="3C3BADC8">
            <w:pPr>
              <w:spacing w:before="63" w:line="274" w:lineRule="exact"/>
              <w:ind w:left="128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25ED4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1" w:type="dxa"/>
            <w:vMerge w:val="continue"/>
            <w:tcBorders>
              <w:top w:val="nil"/>
              <w:bottom w:val="nil"/>
            </w:tcBorders>
            <w:textDirection w:val="tbRlV"/>
            <w:vAlign w:val="top"/>
          </w:tcPr>
          <w:p w14:paraId="69AB4F27">
            <w:pPr>
              <w:rPr>
                <w:rFonts w:ascii="Arial"/>
                <w:sz w:val="21"/>
              </w:rPr>
            </w:pPr>
          </w:p>
        </w:tc>
        <w:tc>
          <w:tcPr>
            <w:tcW w:w="707" w:type="dxa"/>
            <w:gridSpan w:val="2"/>
            <w:vMerge w:val="continue"/>
            <w:tcBorders>
              <w:top w:val="nil"/>
              <w:bottom w:val="nil"/>
              <w:right w:val="single" w:color="000000" w:sz="4" w:space="0"/>
            </w:tcBorders>
            <w:vAlign w:val="top"/>
          </w:tcPr>
          <w:p w14:paraId="3AE70F0C">
            <w:pPr>
              <w:rPr>
                <w:rFonts w:ascii="Arial"/>
                <w:sz w:val="21"/>
              </w:rPr>
            </w:pPr>
          </w:p>
        </w:tc>
        <w:tc>
          <w:tcPr>
            <w:tcW w:w="945" w:type="dxa"/>
            <w:gridSpan w:val="3"/>
            <w:vMerge w:val="continue"/>
            <w:tcBorders>
              <w:top w:val="nil"/>
              <w:left w:val="single" w:color="000000" w:sz="4" w:space="0"/>
              <w:bottom w:val="nil"/>
              <w:right w:val="single" w:color="000000" w:sz="4" w:space="0"/>
            </w:tcBorders>
            <w:vAlign w:val="top"/>
          </w:tcPr>
          <w:p w14:paraId="2C7F7C41">
            <w:pPr>
              <w:rPr>
                <w:rFonts w:ascii="Arial"/>
                <w:sz w:val="21"/>
              </w:rPr>
            </w:pPr>
          </w:p>
        </w:tc>
        <w:tc>
          <w:tcPr>
            <w:tcW w:w="1544" w:type="dxa"/>
            <w:gridSpan w:val="4"/>
            <w:vMerge w:val="continue"/>
            <w:tcBorders>
              <w:top w:val="nil"/>
              <w:left w:val="single" w:color="000000" w:sz="4" w:space="0"/>
              <w:bottom w:val="nil"/>
              <w:right w:val="single" w:color="000000" w:sz="4" w:space="0"/>
            </w:tcBorders>
            <w:vAlign w:val="top"/>
          </w:tcPr>
          <w:p w14:paraId="06C41A5F">
            <w:pPr>
              <w:rPr>
                <w:rFonts w:ascii="Arial"/>
                <w:sz w:val="21"/>
              </w:rPr>
            </w:pPr>
          </w:p>
        </w:tc>
        <w:tc>
          <w:tcPr>
            <w:tcW w:w="1463" w:type="dxa"/>
            <w:gridSpan w:val="6"/>
            <w:vMerge w:val="continue"/>
            <w:tcBorders>
              <w:top w:val="nil"/>
              <w:left w:val="single" w:color="000000" w:sz="4" w:space="0"/>
              <w:bottom w:val="nil"/>
              <w:right w:val="single" w:color="000000" w:sz="4" w:space="0"/>
            </w:tcBorders>
            <w:vAlign w:val="top"/>
          </w:tcPr>
          <w:p w14:paraId="79A78FC9">
            <w:pPr>
              <w:rPr>
                <w:rFonts w:ascii="Arial"/>
                <w:sz w:val="21"/>
              </w:rPr>
            </w:pPr>
          </w:p>
        </w:tc>
        <w:tc>
          <w:tcPr>
            <w:tcW w:w="1064" w:type="dxa"/>
            <w:gridSpan w:val="4"/>
            <w:vMerge w:val="continue"/>
            <w:tcBorders>
              <w:top w:val="nil"/>
              <w:left w:val="single" w:color="000000" w:sz="4" w:space="0"/>
              <w:bottom w:val="nil"/>
              <w:right w:val="single" w:color="000000" w:sz="4" w:space="0"/>
            </w:tcBorders>
            <w:vAlign w:val="top"/>
          </w:tcPr>
          <w:p w14:paraId="10E759DC">
            <w:pPr>
              <w:rPr>
                <w:rFonts w:ascii="Arial"/>
                <w:sz w:val="21"/>
              </w:rPr>
            </w:pPr>
          </w:p>
        </w:tc>
        <w:tc>
          <w:tcPr>
            <w:tcW w:w="848" w:type="dxa"/>
            <w:gridSpan w:val="3"/>
            <w:vMerge w:val="continue"/>
            <w:tcBorders>
              <w:top w:val="nil"/>
              <w:left w:val="single" w:color="000000" w:sz="4" w:space="0"/>
              <w:bottom w:val="nil"/>
              <w:right w:val="single" w:color="000000" w:sz="4" w:space="0"/>
            </w:tcBorders>
            <w:vAlign w:val="top"/>
          </w:tcPr>
          <w:p w14:paraId="55802B66">
            <w:pPr>
              <w:rPr>
                <w:rFonts w:ascii="Arial"/>
                <w:sz w:val="21"/>
              </w:rPr>
            </w:pPr>
          </w:p>
        </w:tc>
        <w:tc>
          <w:tcPr>
            <w:tcW w:w="1176" w:type="dxa"/>
            <w:gridSpan w:val="3"/>
            <w:vMerge w:val="continue"/>
            <w:tcBorders>
              <w:top w:val="nil"/>
              <w:left w:val="single" w:color="000000" w:sz="4" w:space="0"/>
              <w:bottom w:val="nil"/>
              <w:right w:val="single" w:color="000000" w:sz="4" w:space="0"/>
            </w:tcBorders>
            <w:vAlign w:val="top"/>
          </w:tcPr>
          <w:p w14:paraId="5654297B">
            <w:pPr>
              <w:rPr>
                <w:rFonts w:ascii="Arial"/>
                <w:sz w:val="21"/>
              </w:rPr>
            </w:pPr>
          </w:p>
        </w:tc>
        <w:tc>
          <w:tcPr>
            <w:tcW w:w="1138" w:type="dxa"/>
            <w:gridSpan w:val="3"/>
            <w:vMerge w:val="continue"/>
            <w:tcBorders>
              <w:top w:val="nil"/>
              <w:left w:val="single" w:color="000000" w:sz="4" w:space="0"/>
              <w:bottom w:val="nil"/>
              <w:right w:val="single" w:color="000000" w:sz="4" w:space="0"/>
            </w:tcBorders>
            <w:vAlign w:val="top"/>
          </w:tcPr>
          <w:p w14:paraId="4E20B2F8">
            <w:pPr>
              <w:rPr>
                <w:rFonts w:ascii="Arial"/>
                <w:sz w:val="21"/>
              </w:rPr>
            </w:pPr>
          </w:p>
        </w:tc>
        <w:tc>
          <w:tcPr>
            <w:tcW w:w="1403" w:type="dxa"/>
            <w:gridSpan w:val="4"/>
            <w:tcBorders>
              <w:top w:val="single" w:color="000000" w:sz="4" w:space="0"/>
              <w:left w:val="single" w:color="000000" w:sz="4" w:space="0"/>
              <w:bottom w:val="single" w:color="000000" w:sz="4" w:space="0"/>
              <w:right w:val="single" w:color="000000" w:sz="4" w:space="0"/>
            </w:tcBorders>
            <w:vAlign w:val="top"/>
          </w:tcPr>
          <w:p w14:paraId="2E7C8899">
            <w:pPr>
              <w:spacing w:before="130" w:line="195" w:lineRule="auto"/>
              <w:ind w:left="6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820" w:type="dxa"/>
            <w:gridSpan w:val="5"/>
            <w:tcBorders>
              <w:top w:val="single" w:color="000000" w:sz="4" w:space="0"/>
              <w:left w:val="single" w:color="000000" w:sz="4" w:space="0"/>
              <w:bottom w:val="single" w:color="000000" w:sz="4" w:space="0"/>
            </w:tcBorders>
            <w:vAlign w:val="top"/>
          </w:tcPr>
          <w:p w14:paraId="66A29646">
            <w:pPr>
              <w:spacing w:before="64" w:line="274" w:lineRule="exact"/>
              <w:ind w:left="128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58B5C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431" w:type="dxa"/>
            <w:vMerge w:val="continue"/>
            <w:tcBorders>
              <w:top w:val="nil"/>
            </w:tcBorders>
            <w:textDirection w:val="tbRlV"/>
            <w:vAlign w:val="top"/>
          </w:tcPr>
          <w:p w14:paraId="68A6E204">
            <w:pPr>
              <w:rPr>
                <w:rFonts w:ascii="Arial"/>
                <w:sz w:val="21"/>
              </w:rPr>
            </w:pPr>
          </w:p>
        </w:tc>
        <w:tc>
          <w:tcPr>
            <w:tcW w:w="707" w:type="dxa"/>
            <w:gridSpan w:val="2"/>
            <w:vMerge w:val="continue"/>
            <w:tcBorders>
              <w:top w:val="nil"/>
              <w:right w:val="single" w:color="000000" w:sz="4" w:space="0"/>
            </w:tcBorders>
            <w:vAlign w:val="top"/>
          </w:tcPr>
          <w:p w14:paraId="40E869DF">
            <w:pPr>
              <w:rPr>
                <w:rFonts w:ascii="Arial"/>
                <w:sz w:val="21"/>
              </w:rPr>
            </w:pPr>
          </w:p>
        </w:tc>
        <w:tc>
          <w:tcPr>
            <w:tcW w:w="945" w:type="dxa"/>
            <w:gridSpan w:val="3"/>
            <w:vMerge w:val="continue"/>
            <w:tcBorders>
              <w:top w:val="nil"/>
              <w:left w:val="single" w:color="000000" w:sz="4" w:space="0"/>
              <w:right w:val="single" w:color="000000" w:sz="4" w:space="0"/>
            </w:tcBorders>
            <w:vAlign w:val="top"/>
          </w:tcPr>
          <w:p w14:paraId="5C9CAEA1">
            <w:pPr>
              <w:rPr>
                <w:rFonts w:ascii="Arial"/>
                <w:sz w:val="21"/>
              </w:rPr>
            </w:pPr>
          </w:p>
        </w:tc>
        <w:tc>
          <w:tcPr>
            <w:tcW w:w="1544" w:type="dxa"/>
            <w:gridSpan w:val="4"/>
            <w:vMerge w:val="continue"/>
            <w:tcBorders>
              <w:top w:val="nil"/>
              <w:left w:val="single" w:color="000000" w:sz="4" w:space="0"/>
              <w:right w:val="single" w:color="000000" w:sz="4" w:space="0"/>
            </w:tcBorders>
            <w:vAlign w:val="top"/>
          </w:tcPr>
          <w:p w14:paraId="316F8962">
            <w:pPr>
              <w:rPr>
                <w:rFonts w:ascii="Arial"/>
                <w:sz w:val="21"/>
              </w:rPr>
            </w:pPr>
          </w:p>
        </w:tc>
        <w:tc>
          <w:tcPr>
            <w:tcW w:w="1463" w:type="dxa"/>
            <w:gridSpan w:val="6"/>
            <w:vMerge w:val="continue"/>
            <w:tcBorders>
              <w:top w:val="nil"/>
              <w:left w:val="single" w:color="000000" w:sz="4" w:space="0"/>
              <w:right w:val="single" w:color="000000" w:sz="4" w:space="0"/>
            </w:tcBorders>
            <w:vAlign w:val="top"/>
          </w:tcPr>
          <w:p w14:paraId="7D24F7A2">
            <w:pPr>
              <w:rPr>
                <w:rFonts w:ascii="Arial"/>
                <w:sz w:val="21"/>
              </w:rPr>
            </w:pPr>
          </w:p>
        </w:tc>
        <w:tc>
          <w:tcPr>
            <w:tcW w:w="1064" w:type="dxa"/>
            <w:gridSpan w:val="4"/>
            <w:vMerge w:val="continue"/>
            <w:tcBorders>
              <w:top w:val="nil"/>
              <w:left w:val="single" w:color="000000" w:sz="4" w:space="0"/>
              <w:right w:val="single" w:color="000000" w:sz="4" w:space="0"/>
            </w:tcBorders>
            <w:vAlign w:val="top"/>
          </w:tcPr>
          <w:p w14:paraId="078C1A74">
            <w:pPr>
              <w:rPr>
                <w:rFonts w:ascii="Arial"/>
                <w:sz w:val="21"/>
              </w:rPr>
            </w:pPr>
          </w:p>
        </w:tc>
        <w:tc>
          <w:tcPr>
            <w:tcW w:w="848" w:type="dxa"/>
            <w:gridSpan w:val="3"/>
            <w:vMerge w:val="continue"/>
            <w:tcBorders>
              <w:top w:val="nil"/>
              <w:left w:val="single" w:color="000000" w:sz="4" w:space="0"/>
              <w:right w:val="single" w:color="000000" w:sz="4" w:space="0"/>
            </w:tcBorders>
            <w:vAlign w:val="top"/>
          </w:tcPr>
          <w:p w14:paraId="528CE8EE">
            <w:pPr>
              <w:rPr>
                <w:rFonts w:ascii="Arial"/>
                <w:sz w:val="21"/>
              </w:rPr>
            </w:pPr>
          </w:p>
        </w:tc>
        <w:tc>
          <w:tcPr>
            <w:tcW w:w="1176" w:type="dxa"/>
            <w:gridSpan w:val="3"/>
            <w:vMerge w:val="continue"/>
            <w:tcBorders>
              <w:top w:val="nil"/>
              <w:left w:val="single" w:color="000000" w:sz="4" w:space="0"/>
              <w:right w:val="single" w:color="000000" w:sz="4" w:space="0"/>
            </w:tcBorders>
            <w:vAlign w:val="top"/>
          </w:tcPr>
          <w:p w14:paraId="11A1A1D1">
            <w:pPr>
              <w:rPr>
                <w:rFonts w:ascii="Arial"/>
                <w:sz w:val="21"/>
              </w:rPr>
            </w:pPr>
          </w:p>
        </w:tc>
        <w:tc>
          <w:tcPr>
            <w:tcW w:w="1138" w:type="dxa"/>
            <w:gridSpan w:val="3"/>
            <w:vMerge w:val="continue"/>
            <w:tcBorders>
              <w:top w:val="nil"/>
              <w:left w:val="single" w:color="000000" w:sz="4" w:space="0"/>
              <w:right w:val="single" w:color="000000" w:sz="4" w:space="0"/>
            </w:tcBorders>
            <w:vAlign w:val="top"/>
          </w:tcPr>
          <w:p w14:paraId="06D47673">
            <w:pPr>
              <w:rPr>
                <w:rFonts w:ascii="Arial"/>
                <w:sz w:val="21"/>
              </w:rPr>
            </w:pPr>
          </w:p>
        </w:tc>
        <w:tc>
          <w:tcPr>
            <w:tcW w:w="1403" w:type="dxa"/>
            <w:gridSpan w:val="4"/>
            <w:tcBorders>
              <w:top w:val="single" w:color="000000" w:sz="4" w:space="0"/>
              <w:left w:val="single" w:color="000000" w:sz="4" w:space="0"/>
              <w:right w:val="single" w:color="000000" w:sz="4" w:space="0"/>
            </w:tcBorders>
            <w:vAlign w:val="top"/>
          </w:tcPr>
          <w:p w14:paraId="09E3E51B">
            <w:pPr>
              <w:spacing w:before="134" w:line="241" w:lineRule="exact"/>
              <w:ind w:left="4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2820" w:type="dxa"/>
            <w:gridSpan w:val="5"/>
            <w:tcBorders>
              <w:top w:val="single" w:color="000000" w:sz="4" w:space="0"/>
              <w:left w:val="single" w:color="000000" w:sz="4" w:space="0"/>
            </w:tcBorders>
            <w:vAlign w:val="top"/>
          </w:tcPr>
          <w:p w14:paraId="7E6C3E96">
            <w:pPr>
              <w:spacing w:before="134" w:line="192" w:lineRule="auto"/>
              <w:ind w:left="132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bl>
    <w:p w14:paraId="10F4773C">
      <w:pPr>
        <w:rPr>
          <w:rFonts w:ascii="Arial"/>
          <w:sz w:val="21"/>
        </w:rPr>
      </w:pPr>
    </w:p>
    <w:p w14:paraId="0D80E64D">
      <w:pPr>
        <w:rPr>
          <w:rFonts w:ascii="Arial" w:hAnsi="Arial" w:eastAsia="Arial" w:cs="Arial"/>
          <w:sz w:val="21"/>
          <w:szCs w:val="21"/>
        </w:rPr>
        <w:sectPr>
          <w:footerReference r:id="rId78" w:type="default"/>
          <w:pgSz w:w="16840" w:h="11907"/>
          <w:pgMar w:top="400" w:right="1707" w:bottom="1071" w:left="1588" w:header="0" w:footer="834" w:gutter="0"/>
          <w:cols w:space="720" w:num="1"/>
        </w:sectPr>
      </w:pPr>
    </w:p>
    <w:p w14:paraId="40790689">
      <w:pPr>
        <w:spacing w:before="42"/>
      </w:pPr>
    </w:p>
    <w:p w14:paraId="15983449">
      <w:pPr>
        <w:spacing w:before="41"/>
      </w:pPr>
    </w:p>
    <w:p w14:paraId="785561BF">
      <w:pPr>
        <w:spacing w:before="41"/>
      </w:pPr>
    </w:p>
    <w:p w14:paraId="08BE31AB">
      <w:pPr>
        <w:spacing w:before="41"/>
      </w:pPr>
    </w:p>
    <w:tbl>
      <w:tblPr>
        <w:tblStyle w:val="5"/>
        <w:tblW w:w="13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0"/>
        <w:gridCol w:w="13109"/>
      </w:tblGrid>
      <w:tr w14:paraId="6F2EC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4" w:hRule="atLeast"/>
        </w:trPr>
        <w:tc>
          <w:tcPr>
            <w:tcW w:w="430" w:type="dxa"/>
            <w:vAlign w:val="top"/>
          </w:tcPr>
          <w:p w14:paraId="0827D86F">
            <w:pPr>
              <w:rPr>
                <w:rFonts w:ascii="Arial"/>
                <w:sz w:val="21"/>
              </w:rPr>
            </w:pPr>
          </w:p>
        </w:tc>
        <w:tc>
          <w:tcPr>
            <w:tcW w:w="13109" w:type="dxa"/>
            <w:vAlign w:val="top"/>
          </w:tcPr>
          <w:p w14:paraId="3F5E399F">
            <w:pPr>
              <w:spacing w:before="183" w:line="6789" w:lineRule="exact"/>
              <w:ind w:firstLine="223"/>
            </w:pPr>
            <w:r>
              <w:rPr>
                <w:position w:val="-135"/>
              </w:rPr>
              <w:drawing>
                <wp:inline distT="0" distB="0" distL="0" distR="0">
                  <wp:extent cx="8059420" cy="431038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34"/>
                          <a:stretch>
                            <a:fillRect/>
                          </a:stretch>
                        </pic:blipFill>
                        <pic:spPr>
                          <a:xfrm>
                            <a:off x="0" y="0"/>
                            <a:ext cx="8059998" cy="4310579"/>
                          </a:xfrm>
                          <a:prstGeom prst="rect">
                            <a:avLst/>
                          </a:prstGeom>
                        </pic:spPr>
                      </pic:pic>
                    </a:graphicData>
                  </a:graphic>
                </wp:inline>
              </w:drawing>
            </w:r>
          </w:p>
          <w:p w14:paraId="5D17ABE0">
            <w:pPr>
              <w:spacing w:before="179" w:line="358" w:lineRule="exact"/>
              <w:ind w:left="3685"/>
              <w:rPr>
                <w:rFonts w:ascii="黑体" w:hAnsi="黑体" w:eastAsia="黑体" w:cs="黑体"/>
                <w:sz w:val="24"/>
                <w:szCs w:val="24"/>
              </w:rPr>
            </w:pPr>
            <w:r>
              <w:rPr>
                <w:rFonts w:ascii="黑体" w:hAnsi="黑体" w:eastAsia="黑体" w:cs="黑体"/>
                <w:spacing w:val="8"/>
                <w:position w:val="2"/>
                <w:sz w:val="24"/>
                <w:szCs w:val="24"/>
              </w:rPr>
              <w:t>图</w:t>
            </w:r>
            <w:r>
              <w:rPr>
                <w:rFonts w:ascii="黑体" w:hAnsi="黑体" w:eastAsia="黑体" w:cs="黑体"/>
                <w:spacing w:val="-42"/>
                <w:position w:val="2"/>
                <w:sz w:val="24"/>
                <w:szCs w:val="24"/>
              </w:rPr>
              <w:t xml:space="preserve"> </w:t>
            </w:r>
            <w:r>
              <w:rPr>
                <w:rFonts w:ascii="Times New Roman" w:hAnsi="Times New Roman" w:eastAsia="Times New Roman" w:cs="Times New Roman"/>
                <w:spacing w:val="8"/>
                <w:position w:val="2"/>
                <w:sz w:val="24"/>
                <w:szCs w:val="24"/>
              </w:rPr>
              <w:t xml:space="preserve">4.2-1      </w:t>
            </w:r>
            <w:r>
              <w:rPr>
                <w:rFonts w:ascii="黑体" w:hAnsi="黑体" w:eastAsia="黑体" w:cs="黑体"/>
                <w:spacing w:val="8"/>
                <w:position w:val="2"/>
                <w:sz w:val="24"/>
                <w:szCs w:val="24"/>
              </w:rPr>
              <w:t>福清融元污水处理厂处理污水处理流程图</w:t>
            </w:r>
          </w:p>
        </w:tc>
      </w:tr>
    </w:tbl>
    <w:p w14:paraId="023D22DD">
      <w:pPr>
        <w:rPr>
          <w:rFonts w:ascii="Arial"/>
          <w:sz w:val="21"/>
        </w:rPr>
      </w:pPr>
    </w:p>
    <w:p w14:paraId="350E84B0">
      <w:pPr>
        <w:rPr>
          <w:rFonts w:ascii="Arial" w:hAnsi="Arial" w:eastAsia="Arial" w:cs="Arial"/>
          <w:sz w:val="21"/>
          <w:szCs w:val="21"/>
        </w:rPr>
        <w:sectPr>
          <w:footerReference r:id="rId79" w:type="default"/>
          <w:pgSz w:w="16840" w:h="11907"/>
          <w:pgMar w:top="400" w:right="1707" w:bottom="1071" w:left="1588" w:header="0" w:footer="834" w:gutter="0"/>
          <w:cols w:space="720" w:num="1"/>
        </w:sectPr>
      </w:pPr>
    </w:p>
    <w:p w14:paraId="38BA96D1">
      <w:pPr>
        <w:spacing w:before="19"/>
      </w:pPr>
    </w:p>
    <w:p w14:paraId="49977B68">
      <w:pPr>
        <w:spacing w:before="19"/>
      </w:pPr>
    </w:p>
    <w:p w14:paraId="7AA00940">
      <w:pPr>
        <w:spacing w:before="19"/>
      </w:pPr>
    </w:p>
    <w:p w14:paraId="36E48A43">
      <w:pPr>
        <w:spacing w:before="18"/>
      </w:pPr>
    </w:p>
    <w:p w14:paraId="5BB1924E">
      <w:pPr>
        <w:spacing w:before="18"/>
      </w:pPr>
    </w:p>
    <w:tbl>
      <w:tblPr>
        <w:tblStyle w:val="5"/>
        <w:tblW w:w="89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2"/>
        <w:gridCol w:w="8541"/>
      </w:tblGrid>
      <w:tr w14:paraId="56A82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42" w:type="dxa"/>
            <w:tcBorders>
              <w:right w:val="single" w:color="000000" w:sz="2" w:space="0"/>
            </w:tcBorders>
            <w:textDirection w:val="tbRlV"/>
            <w:vAlign w:val="top"/>
          </w:tcPr>
          <w:p w14:paraId="6F30FBC0">
            <w:pPr>
              <w:pStyle w:val="6"/>
              <w:spacing w:before="101" w:line="209" w:lineRule="auto"/>
              <w:ind w:left="4707"/>
            </w:pPr>
            <w:r>
              <w:t>运</w:t>
            </w:r>
            <w:r>
              <w:rPr>
                <w:spacing w:val="-42"/>
              </w:rPr>
              <w:t xml:space="preserve"> </w:t>
            </w:r>
            <w:r>
              <w:t>营</w:t>
            </w:r>
            <w:r>
              <w:rPr>
                <w:spacing w:val="-48"/>
              </w:rPr>
              <w:t xml:space="preserve"> </w:t>
            </w:r>
            <w:r>
              <w:t>期</w:t>
            </w:r>
            <w:r>
              <w:rPr>
                <w:spacing w:val="-51"/>
              </w:rPr>
              <w:t xml:space="preserve"> </w:t>
            </w:r>
            <w:r>
              <w:t>环</w:t>
            </w:r>
            <w:r>
              <w:rPr>
                <w:spacing w:val="-49"/>
              </w:rPr>
              <w:t xml:space="preserve"> </w:t>
            </w:r>
            <w:r>
              <w:t>境</w:t>
            </w:r>
            <w:r>
              <w:rPr>
                <w:spacing w:val="-49"/>
              </w:rPr>
              <w:t xml:space="preserve"> </w:t>
            </w:r>
            <w:r>
              <w:t>影</w:t>
            </w:r>
            <w:r>
              <w:rPr>
                <w:spacing w:val="-51"/>
              </w:rPr>
              <w:t xml:space="preserve"> </w:t>
            </w:r>
            <w:r>
              <w:t>响</w:t>
            </w:r>
            <w:r>
              <w:rPr>
                <w:spacing w:val="-49"/>
              </w:rPr>
              <w:t xml:space="preserve"> </w:t>
            </w:r>
            <w:r>
              <w:t>和</w:t>
            </w:r>
            <w:r>
              <w:rPr>
                <w:spacing w:val="-48"/>
              </w:rPr>
              <w:t xml:space="preserve"> </w:t>
            </w:r>
            <w:r>
              <w:t>保</w:t>
            </w:r>
            <w:r>
              <w:rPr>
                <w:spacing w:val="-49"/>
              </w:rPr>
              <w:t xml:space="preserve"> </w:t>
            </w:r>
            <w:r>
              <w:t>护</w:t>
            </w:r>
            <w:r>
              <w:rPr>
                <w:spacing w:val="-51"/>
              </w:rPr>
              <w:t xml:space="preserve"> </w:t>
            </w:r>
            <w:r>
              <w:t>措</w:t>
            </w:r>
            <w:r>
              <w:rPr>
                <w:spacing w:val="-49"/>
              </w:rPr>
              <w:t xml:space="preserve"> </w:t>
            </w:r>
            <w:r>
              <w:t>施</w:t>
            </w:r>
          </w:p>
        </w:tc>
        <w:tc>
          <w:tcPr>
            <w:tcW w:w="8541" w:type="dxa"/>
            <w:tcBorders>
              <w:left w:val="single" w:color="000000" w:sz="2" w:space="0"/>
            </w:tcBorders>
            <w:vAlign w:val="top"/>
          </w:tcPr>
          <w:p w14:paraId="0586E224">
            <w:pPr>
              <w:pStyle w:val="6"/>
              <w:spacing w:before="39" w:line="220" w:lineRule="auto"/>
              <w:ind w:left="103"/>
            </w:pPr>
            <w:r>
              <w:rPr>
                <w:rFonts w:ascii="Times New Roman" w:hAnsi="Times New Roman" w:eastAsia="Times New Roman" w:cs="Times New Roman"/>
                <w:b/>
                <w:bCs/>
                <w:spacing w:val="-2"/>
              </w:rPr>
              <w:t xml:space="preserve">4.2.2 </w:t>
            </w:r>
            <w:r>
              <w:rPr>
                <w:b/>
                <w:bCs/>
                <w:spacing w:val="-2"/>
              </w:rPr>
              <w:t>运营期水环境影响及污染防治措施可行性分析</w:t>
            </w:r>
          </w:p>
          <w:p w14:paraId="7FB704BC">
            <w:pPr>
              <w:pStyle w:val="6"/>
              <w:spacing w:before="180" w:line="351" w:lineRule="auto"/>
              <w:ind w:left="108" w:right="72" w:firstLine="481"/>
              <w:jc w:val="both"/>
            </w:pPr>
            <w:r>
              <w:rPr>
                <w:spacing w:val="-3"/>
              </w:rPr>
              <w:t>项目生产废废水为冷却废水，循环使用不外排，本项目外排废水主要为员工</w:t>
            </w:r>
            <w:r>
              <w:rPr>
                <w:spacing w:val="-2"/>
              </w:rPr>
              <w:t>生活污水，经化粪池预处理后排入市政污水管网，送</w:t>
            </w:r>
            <w:r>
              <w:rPr>
                <w:spacing w:val="-3"/>
              </w:rPr>
              <w:t>往福清市融元污水处理厂集</w:t>
            </w:r>
            <w:r>
              <w:rPr>
                <w:spacing w:val="2"/>
              </w:rPr>
              <w:t>中处理，属于间接排放，根据《建设项目环境影响报告表编制技术指南</w:t>
            </w:r>
            <w:r>
              <w:rPr>
                <w:rFonts w:ascii="Times New Roman" w:hAnsi="Times New Roman" w:eastAsia="Times New Roman" w:cs="Times New Roman"/>
                <w:spacing w:val="2"/>
              </w:rPr>
              <w:t>(</w:t>
            </w:r>
            <w:r>
              <w:rPr>
                <w:spacing w:val="2"/>
              </w:rPr>
              <w:t>污染影</w:t>
            </w:r>
            <w:r>
              <w:rPr>
                <w:spacing w:val="-2"/>
              </w:rPr>
              <w:t>响类</w:t>
            </w:r>
            <w:r>
              <w:rPr>
                <w:rFonts w:ascii="Times New Roman" w:hAnsi="Times New Roman" w:eastAsia="Times New Roman" w:cs="Times New Roman"/>
                <w:spacing w:val="-2"/>
              </w:rPr>
              <w:t>)(</w:t>
            </w:r>
            <w:r>
              <w:rPr>
                <w:spacing w:val="-2"/>
              </w:rPr>
              <w:t>试行</w:t>
            </w:r>
            <w:r>
              <w:rPr>
                <w:rFonts w:ascii="Times New Roman" w:hAnsi="Times New Roman" w:eastAsia="Times New Roman" w:cs="Times New Roman"/>
                <w:spacing w:val="-2"/>
              </w:rPr>
              <w:t>)</w:t>
            </w:r>
            <w:r>
              <w:rPr>
                <w:spacing w:val="-2"/>
              </w:rPr>
              <w:t>》</w:t>
            </w:r>
            <w:r>
              <w:rPr>
                <w:rFonts w:ascii="Times New Roman" w:hAnsi="Times New Roman" w:eastAsia="Times New Roman" w:cs="Times New Roman"/>
                <w:spacing w:val="-2"/>
              </w:rPr>
              <w:t>(</w:t>
            </w:r>
            <w:r>
              <w:rPr>
                <w:spacing w:val="-2"/>
              </w:rPr>
              <w:t>环办环评〔</w:t>
            </w:r>
            <w:r>
              <w:rPr>
                <w:rFonts w:ascii="Times New Roman" w:hAnsi="Times New Roman" w:eastAsia="Times New Roman" w:cs="Times New Roman"/>
                <w:spacing w:val="-2"/>
              </w:rPr>
              <w:t>2020</w:t>
            </w:r>
            <w:r>
              <w:rPr>
                <w:spacing w:val="-2"/>
              </w:rPr>
              <w:t>〕</w:t>
            </w:r>
            <w:r>
              <w:rPr>
                <w:rFonts w:ascii="Times New Roman" w:hAnsi="Times New Roman" w:eastAsia="Times New Roman" w:cs="Times New Roman"/>
                <w:spacing w:val="-2"/>
              </w:rPr>
              <w:t>33</w:t>
            </w:r>
            <w:r>
              <w:rPr>
                <w:rFonts w:ascii="Times New Roman" w:hAnsi="Times New Roman" w:eastAsia="Times New Roman" w:cs="Times New Roman"/>
                <w:spacing w:val="20"/>
              </w:rPr>
              <w:t xml:space="preserve"> </w:t>
            </w:r>
            <w:r>
              <w:rPr>
                <w:spacing w:val="-2"/>
              </w:rPr>
              <w:t>号</w:t>
            </w:r>
            <w:r>
              <w:rPr>
                <w:rFonts w:ascii="Times New Roman" w:hAnsi="Times New Roman" w:eastAsia="Times New Roman" w:cs="Times New Roman"/>
                <w:spacing w:val="-2"/>
              </w:rPr>
              <w:t>)</w:t>
            </w:r>
            <w:r>
              <w:rPr>
                <w:spacing w:val="-2"/>
              </w:rPr>
              <w:t>要求，废水间接排放的建设项目应从处理能力、处理工艺、设计进出水水质等方面，分析依托集中污水处理厂的可行性。</w:t>
            </w:r>
          </w:p>
          <w:p w14:paraId="511624E6">
            <w:pPr>
              <w:pStyle w:val="6"/>
              <w:spacing w:before="17" w:line="333" w:lineRule="exact"/>
              <w:ind w:left="587"/>
            </w:pPr>
            <w:r>
              <w:rPr>
                <w:rFonts w:ascii="Times New Roman" w:hAnsi="Times New Roman" w:eastAsia="Times New Roman" w:cs="Times New Roman"/>
                <w:spacing w:val="-1"/>
                <w:position w:val="3"/>
              </w:rPr>
              <w:t>(1)</w:t>
            </w:r>
            <w:r>
              <w:rPr>
                <w:spacing w:val="-1"/>
                <w:position w:val="3"/>
              </w:rPr>
              <w:t>依托厂区化粪池处理可行性分析</w:t>
            </w:r>
          </w:p>
          <w:p w14:paraId="6FAB75CD">
            <w:pPr>
              <w:pStyle w:val="6"/>
              <w:spacing w:before="166" w:line="355" w:lineRule="auto"/>
              <w:ind w:left="107" w:right="103" w:firstLine="480"/>
            </w:pPr>
            <w:r>
              <w:rPr>
                <w:spacing w:val="5"/>
              </w:rPr>
              <w:t>化粪池是利用沉淀和厌氧发酵原理去除生活污水中悬浮性有机物的处</w:t>
            </w:r>
            <w:r>
              <w:rPr>
                <w:spacing w:val="4"/>
              </w:rPr>
              <w:t>理设</w:t>
            </w:r>
            <w:r>
              <w:rPr>
                <w:spacing w:val="-2"/>
              </w:rPr>
              <w:t>备。设备内部设有隔板，隔板上的孔上下错位，不易形</w:t>
            </w:r>
            <w:r>
              <w:rPr>
                <w:spacing w:val="-3"/>
              </w:rPr>
              <w:t>成短流，并将整下罐体分</w:t>
            </w:r>
            <w:r>
              <w:rPr>
                <w:spacing w:val="-2"/>
              </w:rPr>
              <w:t>成三部分；一级厌氧室、二级厌氧室和澄清室，一级、</w:t>
            </w:r>
            <w:r>
              <w:rPr>
                <w:spacing w:val="-3"/>
              </w:rPr>
              <w:t>二级厌氧室底部相通，内</w:t>
            </w:r>
            <w:r>
              <w:rPr>
                <w:spacing w:val="1"/>
              </w:rPr>
              <w:t>部加有“</w:t>
            </w:r>
            <w:r>
              <w:rPr>
                <w:rFonts w:ascii="Times New Roman" w:hAnsi="Times New Roman" w:eastAsia="Times New Roman" w:cs="Times New Roman"/>
              </w:rPr>
              <w:t>MDS</w:t>
            </w:r>
            <w:r>
              <w:rPr>
                <w:rFonts w:ascii="Times New Roman" w:hAnsi="Times New Roman" w:eastAsia="Times New Roman" w:cs="Times New Roman"/>
                <w:spacing w:val="1"/>
              </w:rPr>
              <w:t xml:space="preserve"> </w:t>
            </w:r>
            <w:r>
              <w:rPr>
                <w:spacing w:val="1"/>
              </w:rPr>
              <w:t>专用特型填料</w:t>
            </w:r>
            <w:r>
              <w:rPr>
                <w:spacing w:val="-88"/>
              </w:rPr>
              <w:t xml:space="preserve"> </w:t>
            </w:r>
            <w:r>
              <w:rPr>
                <w:spacing w:val="1"/>
              </w:rPr>
              <w:t>”。这样的分隔减少了污水与污泥</w:t>
            </w:r>
            <w:r>
              <w:t>的接触时间，使</w:t>
            </w:r>
            <w:r>
              <w:rPr>
                <w:spacing w:val="-2"/>
              </w:rPr>
              <w:t>酸性发酵和碱性发酵两个过程互不干扰，同时填料的存</w:t>
            </w:r>
            <w:r>
              <w:rPr>
                <w:spacing w:val="-3"/>
              </w:rPr>
              <w:t>在增加了污水污泥与厌氧</w:t>
            </w:r>
            <w:r>
              <w:rPr>
                <w:spacing w:val="-1"/>
              </w:rPr>
              <w:t>菌的接触表面积，大大提高了反应效率。</w:t>
            </w:r>
          </w:p>
          <w:p w14:paraId="35268727">
            <w:pPr>
              <w:pStyle w:val="6"/>
              <w:spacing w:before="5" w:line="357" w:lineRule="auto"/>
              <w:ind w:left="106" w:right="103" w:firstLine="480"/>
              <w:jc w:val="both"/>
            </w:pPr>
            <w:r>
              <w:rPr>
                <w:spacing w:val="6"/>
              </w:rPr>
              <w:t xml:space="preserve">福清科创走廊项目厂区化粪池容积 </w:t>
            </w:r>
            <w:r>
              <w:rPr>
                <w:rFonts w:ascii="Times New Roman" w:hAnsi="Times New Roman" w:eastAsia="Times New Roman" w:cs="Times New Roman"/>
                <w:spacing w:val="6"/>
              </w:rPr>
              <w:t>100m</w:t>
            </w:r>
            <w:r>
              <w:rPr>
                <w:rFonts w:ascii="Times New Roman" w:hAnsi="Times New Roman" w:eastAsia="Times New Roman" w:cs="Times New Roman"/>
                <w:spacing w:val="6"/>
                <w:position w:val="7"/>
                <w:sz w:val="15"/>
                <w:szCs w:val="15"/>
              </w:rPr>
              <w:t xml:space="preserve">3 </w:t>
            </w:r>
            <w:r>
              <w:rPr>
                <w:spacing w:val="6"/>
              </w:rPr>
              <w:t xml:space="preserve">，水力停留时间以 </w:t>
            </w:r>
            <w:r>
              <w:rPr>
                <w:rFonts w:ascii="Times New Roman" w:hAnsi="Times New Roman" w:eastAsia="Times New Roman" w:cs="Times New Roman"/>
                <w:spacing w:val="6"/>
              </w:rPr>
              <w:t>12h</w:t>
            </w:r>
            <w:r>
              <w:rPr>
                <w:rFonts w:ascii="Times New Roman" w:hAnsi="Times New Roman" w:eastAsia="Times New Roman" w:cs="Times New Roman"/>
                <w:spacing w:val="38"/>
              </w:rPr>
              <w:t xml:space="preserve"> </w:t>
            </w:r>
            <w:r>
              <w:rPr>
                <w:spacing w:val="6"/>
              </w:rPr>
              <w:t>计，则</w:t>
            </w:r>
            <w:r>
              <w:rPr>
                <w:spacing w:val="12"/>
              </w:rPr>
              <w:t>化粪池处理能力为</w:t>
            </w:r>
            <w:r>
              <w:rPr>
                <w:spacing w:val="-14"/>
              </w:rPr>
              <w:t xml:space="preserve"> </w:t>
            </w:r>
            <w:r>
              <w:rPr>
                <w:rFonts w:ascii="Times New Roman" w:hAnsi="Times New Roman" w:eastAsia="Times New Roman" w:cs="Times New Roman"/>
                <w:spacing w:val="12"/>
              </w:rPr>
              <w:t>200m</w:t>
            </w:r>
            <w:r>
              <w:rPr>
                <w:rFonts w:ascii="Times New Roman" w:hAnsi="Times New Roman" w:eastAsia="Times New Roman" w:cs="Times New Roman"/>
                <w:spacing w:val="12"/>
                <w:position w:val="7"/>
                <w:sz w:val="15"/>
                <w:szCs w:val="15"/>
              </w:rPr>
              <w:t>3</w:t>
            </w:r>
            <w:r>
              <w:rPr>
                <w:rFonts w:ascii="Times New Roman" w:hAnsi="Times New Roman" w:eastAsia="Times New Roman" w:cs="Times New Roman"/>
                <w:spacing w:val="12"/>
              </w:rPr>
              <w:t>/d</w:t>
            </w:r>
            <w:r>
              <w:rPr>
                <w:rFonts w:ascii="Times New Roman" w:hAnsi="Times New Roman" w:eastAsia="Times New Roman" w:cs="Times New Roman"/>
                <w:spacing w:val="-17"/>
              </w:rPr>
              <w:t xml:space="preserve"> </w:t>
            </w:r>
            <w:r>
              <w:rPr>
                <w:spacing w:val="12"/>
              </w:rPr>
              <w:t>，根据调查</w:t>
            </w:r>
            <w:r>
              <w:rPr>
                <w:spacing w:val="-41"/>
              </w:rPr>
              <w:t xml:space="preserve"> </w:t>
            </w:r>
            <w:r>
              <w:rPr>
                <w:spacing w:val="12"/>
              </w:rPr>
              <w:t>目前实际处理量约</w:t>
            </w:r>
            <w:r>
              <w:rPr>
                <w:spacing w:val="-28"/>
              </w:rPr>
              <w:t xml:space="preserve"> </w:t>
            </w:r>
            <w:r>
              <w:rPr>
                <w:rFonts w:ascii="Times New Roman" w:hAnsi="Times New Roman" w:eastAsia="Times New Roman" w:cs="Times New Roman"/>
                <w:spacing w:val="12"/>
              </w:rPr>
              <w:t>45m</w:t>
            </w:r>
            <w:r>
              <w:rPr>
                <w:rFonts w:ascii="Times New Roman" w:hAnsi="Times New Roman" w:eastAsia="Times New Roman" w:cs="Times New Roman"/>
                <w:spacing w:val="12"/>
                <w:position w:val="7"/>
                <w:sz w:val="15"/>
                <w:szCs w:val="15"/>
              </w:rPr>
              <w:t>3</w:t>
            </w:r>
            <w:r>
              <w:rPr>
                <w:rFonts w:ascii="Times New Roman" w:hAnsi="Times New Roman" w:eastAsia="Times New Roman" w:cs="Times New Roman"/>
                <w:spacing w:val="12"/>
              </w:rPr>
              <w:t>/d</w:t>
            </w:r>
            <w:r>
              <w:rPr>
                <w:rFonts w:ascii="Times New Roman" w:hAnsi="Times New Roman" w:eastAsia="Times New Roman" w:cs="Times New Roman"/>
                <w:spacing w:val="-17"/>
              </w:rPr>
              <w:t xml:space="preserve"> </w:t>
            </w:r>
            <w:r>
              <w:rPr>
                <w:spacing w:val="12"/>
              </w:rPr>
              <w:t>，本项目</w:t>
            </w:r>
            <w:r>
              <w:rPr>
                <w:spacing w:val="10"/>
              </w:rPr>
              <w:t>生活污水排放量为</w:t>
            </w:r>
            <w:r>
              <w:rPr>
                <w:spacing w:val="-40"/>
              </w:rPr>
              <w:t xml:space="preserve"> </w:t>
            </w:r>
            <w:r>
              <w:rPr>
                <w:rFonts w:ascii="Times New Roman" w:hAnsi="Times New Roman" w:eastAsia="Times New Roman" w:cs="Times New Roman"/>
                <w:spacing w:val="10"/>
              </w:rPr>
              <w:t>0.6m</w:t>
            </w:r>
            <w:r>
              <w:rPr>
                <w:rFonts w:ascii="Times New Roman" w:hAnsi="Times New Roman" w:eastAsia="Times New Roman" w:cs="Times New Roman"/>
                <w:spacing w:val="-42"/>
              </w:rPr>
              <w:t xml:space="preserve"> </w:t>
            </w:r>
            <w:r>
              <w:rPr>
                <w:rFonts w:ascii="Times New Roman" w:hAnsi="Times New Roman" w:eastAsia="Times New Roman" w:cs="Times New Roman"/>
                <w:spacing w:val="10"/>
              </w:rPr>
              <w:t xml:space="preserve">³/d </w:t>
            </w:r>
            <w:r>
              <w:rPr>
                <w:spacing w:val="10"/>
              </w:rPr>
              <w:t>，仅</w:t>
            </w:r>
            <w:r>
              <w:rPr>
                <w:spacing w:val="-38"/>
              </w:rPr>
              <w:t xml:space="preserve"> </w:t>
            </w:r>
            <w:r>
              <w:rPr>
                <w:spacing w:val="10"/>
              </w:rPr>
              <w:t>占福清科创走廊项目厂区化粪池处理余量的</w:t>
            </w:r>
            <w:r>
              <w:rPr>
                <w:rFonts w:ascii="Times New Roman" w:hAnsi="Times New Roman" w:eastAsia="Times New Roman" w:cs="Times New Roman"/>
                <w:spacing w:val="-3"/>
              </w:rPr>
              <w:t>0.4%</w:t>
            </w:r>
            <w:r>
              <w:rPr>
                <w:spacing w:val="-3"/>
              </w:rPr>
              <w:t>，因此，本项目生活污水经福清科创走廊项目厂区内已建化粪池进行处理可</w:t>
            </w:r>
            <w:r>
              <w:rPr>
                <w:spacing w:val="-2"/>
              </w:rPr>
              <w:t>行。生活污水经化粪池预处理达到排放标准后，纳入管网</w:t>
            </w:r>
            <w:r>
              <w:rPr>
                <w:spacing w:val="-3"/>
              </w:rPr>
              <w:t>排入融元污水处理厂处</w:t>
            </w:r>
            <w:r>
              <w:rPr>
                <w:spacing w:val="-2"/>
              </w:rPr>
              <w:t>理。外排主要水污染物为</w:t>
            </w:r>
            <w:r>
              <w:rPr>
                <w:spacing w:val="-51"/>
              </w:rPr>
              <w:t xml:space="preserve"> </w:t>
            </w:r>
            <w:r>
              <w:rPr>
                <w:rFonts w:ascii="Times New Roman" w:hAnsi="Times New Roman" w:eastAsia="Times New Roman" w:cs="Times New Roman"/>
                <w:spacing w:val="-2"/>
              </w:rPr>
              <w:t>COD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10"/>
                <w:position w:val="-1"/>
                <w:sz w:val="15"/>
                <w:szCs w:val="15"/>
              </w:rPr>
              <w:t xml:space="preserve"> </w:t>
            </w:r>
            <w:r>
              <w:rPr>
                <w:spacing w:val="-2"/>
              </w:rPr>
              <w:t>、氨</w:t>
            </w:r>
            <w:r>
              <w:rPr>
                <w:spacing w:val="-3"/>
              </w:rPr>
              <w:t>氮，经融元污水处理厂集中处理后，</w:t>
            </w:r>
            <w:r>
              <w:rPr>
                <w:spacing w:val="-1"/>
              </w:rPr>
              <w:t>对地表水体环境影响程度小。</w:t>
            </w:r>
          </w:p>
          <w:p w14:paraId="197D6774">
            <w:pPr>
              <w:pStyle w:val="6"/>
              <w:spacing w:before="13" w:line="333" w:lineRule="exact"/>
              <w:ind w:left="587"/>
            </w:pPr>
            <w:r>
              <w:rPr>
                <w:rFonts w:ascii="Times New Roman" w:hAnsi="Times New Roman" w:eastAsia="Times New Roman" w:cs="Times New Roman"/>
                <w:spacing w:val="-1"/>
                <w:position w:val="3"/>
              </w:rPr>
              <w:t>(2)</w:t>
            </w:r>
            <w:r>
              <w:rPr>
                <w:spacing w:val="-1"/>
                <w:position w:val="3"/>
              </w:rPr>
              <w:t>福清市融元污水处理厂基本情况</w:t>
            </w:r>
          </w:p>
          <w:p w14:paraId="20327F05">
            <w:pPr>
              <w:pStyle w:val="6"/>
              <w:spacing w:before="170" w:line="218" w:lineRule="auto"/>
              <w:ind w:left="586"/>
            </w:pPr>
            <w:r>
              <w:rPr>
                <w:spacing w:val="-2"/>
              </w:rPr>
              <w:t>①设计进出水水质</w:t>
            </w:r>
          </w:p>
          <w:p w14:paraId="4E7FC7F3">
            <w:pPr>
              <w:pStyle w:val="6"/>
              <w:spacing w:before="186" w:line="355" w:lineRule="auto"/>
              <w:ind w:left="107" w:right="103" w:firstLine="478"/>
              <w:jc w:val="both"/>
            </w:pPr>
            <w:r>
              <w:rPr>
                <w:spacing w:val="-2"/>
              </w:rPr>
              <w:t>福清市融元污水处理厂为城市二级污水处理</w:t>
            </w:r>
            <w:r>
              <w:rPr>
                <w:spacing w:val="-3"/>
              </w:rPr>
              <w:t>厂，厂址位于福清市龙山街道玉</w:t>
            </w:r>
            <w:r>
              <w:rPr>
                <w:spacing w:val="-2"/>
              </w:rPr>
              <w:t>塘村，规划远期总规模为</w:t>
            </w:r>
            <w:r>
              <w:rPr>
                <w:spacing w:val="-21"/>
              </w:rPr>
              <w:t xml:space="preserve"> </w:t>
            </w:r>
            <w:r>
              <w:rPr>
                <w:rFonts w:ascii="Times New Roman" w:hAnsi="Times New Roman" w:eastAsia="Times New Roman" w:cs="Times New Roman"/>
                <w:spacing w:val="-2"/>
              </w:rPr>
              <w:t>18</w:t>
            </w:r>
            <w:r>
              <w:rPr>
                <w:rFonts w:ascii="Times New Roman" w:hAnsi="Times New Roman" w:eastAsia="Times New Roman" w:cs="Times New Roman"/>
                <w:spacing w:val="15"/>
                <w:w w:val="101"/>
              </w:rPr>
              <w:t xml:space="preserve"> </w:t>
            </w:r>
            <w:r>
              <w:rPr>
                <w:spacing w:val="-2"/>
              </w:rPr>
              <w:t>万</w:t>
            </w:r>
            <w:r>
              <w:rPr>
                <w:spacing w:val="-59"/>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1"/>
              </w:rPr>
              <w:t xml:space="preserve"> </w:t>
            </w:r>
            <w:r>
              <w:rPr>
                <w:spacing w:val="-2"/>
              </w:rPr>
              <w:t>，工程分三期实施，现状（已实施的一期及</w:t>
            </w:r>
            <w:r>
              <w:rPr>
                <w:spacing w:val="-4"/>
              </w:rPr>
              <w:t>二期工程）规模为</w:t>
            </w:r>
            <w:r>
              <w:rPr>
                <w:spacing w:val="-16"/>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15"/>
                <w:w w:val="101"/>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35"/>
              </w:rPr>
              <w:t xml:space="preserve"> </w:t>
            </w:r>
            <w:r>
              <w:rPr>
                <w:spacing w:val="-4"/>
              </w:rPr>
              <w:t>，远期扩建规模为</w:t>
            </w:r>
            <w:r>
              <w:rPr>
                <w:spacing w:val="-49"/>
              </w:rPr>
              <w:t xml:space="preserve"> </w:t>
            </w:r>
            <w:r>
              <w:rPr>
                <w:rFonts w:ascii="Times New Roman" w:hAnsi="Times New Roman" w:eastAsia="Times New Roman" w:cs="Times New Roman"/>
                <w:spacing w:val="-4"/>
              </w:rPr>
              <w:t>6</w:t>
            </w:r>
            <w:r>
              <w:rPr>
                <w:rFonts w:ascii="Times New Roman" w:hAnsi="Times New Roman" w:eastAsia="Times New Roman" w:cs="Times New Roman"/>
                <w:spacing w:val="15"/>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spacing w:val="-4"/>
              </w:rPr>
              <w:t>。</w:t>
            </w:r>
          </w:p>
          <w:p w14:paraId="354476F8">
            <w:pPr>
              <w:pStyle w:val="6"/>
              <w:spacing w:before="12" w:line="354" w:lineRule="auto"/>
              <w:ind w:left="108" w:right="72" w:firstLine="477"/>
              <w:jc w:val="both"/>
            </w:pPr>
            <w:r>
              <w:rPr>
                <w:spacing w:val="-2"/>
              </w:rPr>
              <w:t>福清市融元污水厂尾水排放口设置在猪母湾</w:t>
            </w:r>
            <w:r>
              <w:rPr>
                <w:spacing w:val="-3"/>
              </w:rPr>
              <w:t>西南岸，排入龙江；所产生的污</w:t>
            </w:r>
            <w:r>
              <w:rPr>
                <w:spacing w:val="-2"/>
              </w:rPr>
              <w:t>泥经过带式浓缩脱水一体机处理，被送往海口镇为民生物科技公司制作成堆肥。</w:t>
            </w:r>
            <w:r>
              <w:rPr>
                <w:spacing w:val="-4"/>
              </w:rPr>
              <w:t>一期工程于</w:t>
            </w:r>
            <w:r>
              <w:rPr>
                <w:spacing w:val="-55"/>
              </w:rPr>
              <w:t xml:space="preserve"> </w:t>
            </w:r>
            <w:r>
              <w:rPr>
                <w:rFonts w:ascii="Times New Roman" w:hAnsi="Times New Roman" w:eastAsia="Times New Roman" w:cs="Times New Roman"/>
                <w:spacing w:val="-4"/>
              </w:rPr>
              <w:t xml:space="preserve">2008 </w:t>
            </w:r>
            <w:r>
              <w:rPr>
                <w:spacing w:val="-4"/>
              </w:rPr>
              <w:t>年</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5"/>
              </w:rPr>
              <w:t xml:space="preserve"> </w:t>
            </w:r>
            <w:r>
              <w:rPr>
                <w:spacing w:val="-4"/>
              </w:rPr>
              <w:t>月通过了竣工环保验收；二期工程于</w:t>
            </w:r>
            <w:r>
              <w:rPr>
                <w:spacing w:val="-55"/>
              </w:rPr>
              <w:t xml:space="preserve"> </w:t>
            </w:r>
            <w:r>
              <w:rPr>
                <w:rFonts w:ascii="Times New Roman" w:hAnsi="Times New Roman" w:eastAsia="Times New Roman" w:cs="Times New Roman"/>
                <w:spacing w:val="-4"/>
              </w:rPr>
              <w:t xml:space="preserve">2014 </w:t>
            </w:r>
            <w:r>
              <w:rPr>
                <w:spacing w:val="-4"/>
              </w:rPr>
              <w:t>年</w:t>
            </w:r>
            <w:r>
              <w:rPr>
                <w:spacing w:val="-49"/>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16"/>
              </w:rPr>
              <w:t xml:space="preserve"> </w:t>
            </w:r>
            <w:r>
              <w:rPr>
                <w:spacing w:val="-4"/>
              </w:rPr>
              <w:t>月通过</w:t>
            </w:r>
            <w:r>
              <w:rPr>
                <w:spacing w:val="-5"/>
              </w:rPr>
              <w:t>了竣</w:t>
            </w:r>
          </w:p>
        </w:tc>
      </w:tr>
    </w:tbl>
    <w:p w14:paraId="52512C27">
      <w:pPr>
        <w:rPr>
          <w:rFonts w:ascii="Arial"/>
          <w:sz w:val="21"/>
        </w:rPr>
      </w:pPr>
    </w:p>
    <w:p w14:paraId="5EA5E007">
      <w:pPr>
        <w:rPr>
          <w:rFonts w:ascii="Arial" w:hAnsi="Arial" w:eastAsia="Arial" w:cs="Arial"/>
          <w:sz w:val="21"/>
          <w:szCs w:val="21"/>
        </w:rPr>
        <w:sectPr>
          <w:footerReference r:id="rId80" w:type="default"/>
          <w:pgSz w:w="11907" w:h="16840"/>
          <w:pgMar w:top="400" w:right="1454" w:bottom="1072" w:left="1454" w:header="0" w:footer="835" w:gutter="0"/>
          <w:cols w:space="720" w:num="1"/>
        </w:sectPr>
      </w:pPr>
    </w:p>
    <w:p w14:paraId="34038AF8">
      <w:pPr>
        <w:spacing w:before="19"/>
      </w:pPr>
    </w:p>
    <w:p w14:paraId="449F0947">
      <w:pPr>
        <w:spacing w:before="19"/>
      </w:pPr>
    </w:p>
    <w:p w14:paraId="7026875D">
      <w:pPr>
        <w:spacing w:before="19"/>
      </w:pPr>
    </w:p>
    <w:p w14:paraId="1B340F34">
      <w:pPr>
        <w:spacing w:before="18"/>
      </w:pPr>
    </w:p>
    <w:p w14:paraId="14294AE3">
      <w:pPr>
        <w:spacing w:before="18"/>
      </w:pPr>
    </w:p>
    <w:tbl>
      <w:tblPr>
        <w:tblStyle w:val="5"/>
        <w:tblW w:w="89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2"/>
        <w:gridCol w:w="8541"/>
      </w:tblGrid>
      <w:tr w14:paraId="34E74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54" w:hRule="atLeast"/>
        </w:trPr>
        <w:tc>
          <w:tcPr>
            <w:tcW w:w="442" w:type="dxa"/>
            <w:tcBorders>
              <w:right w:val="single" w:color="000000" w:sz="2" w:space="0"/>
            </w:tcBorders>
            <w:vAlign w:val="top"/>
          </w:tcPr>
          <w:p w14:paraId="32772419">
            <w:pPr>
              <w:rPr>
                <w:rFonts w:ascii="Arial"/>
                <w:sz w:val="21"/>
              </w:rPr>
            </w:pPr>
          </w:p>
        </w:tc>
        <w:tc>
          <w:tcPr>
            <w:tcW w:w="8541" w:type="dxa"/>
            <w:tcBorders>
              <w:left w:val="single" w:color="000000" w:sz="2" w:space="0"/>
            </w:tcBorders>
            <w:vAlign w:val="top"/>
          </w:tcPr>
          <w:p w14:paraId="04BAA849">
            <w:pPr>
              <w:pStyle w:val="6"/>
              <w:spacing w:before="5" w:line="352" w:lineRule="auto"/>
              <w:ind w:left="109" w:right="103"/>
            </w:pPr>
            <w:r>
              <w:rPr>
                <w:spacing w:val="3"/>
              </w:rPr>
              <w:t>工环保验收。</w:t>
            </w:r>
            <w:r>
              <w:rPr>
                <w:rFonts w:ascii="Times New Roman" w:hAnsi="Times New Roman" w:eastAsia="Times New Roman" w:cs="Times New Roman"/>
                <w:spacing w:val="3"/>
              </w:rPr>
              <w:t xml:space="preserve">2014 </w:t>
            </w:r>
            <w:r>
              <w:rPr>
                <w:spacing w:val="3"/>
              </w:rPr>
              <w:t>年以来福清市融元污水处理</w:t>
            </w:r>
            <w:r>
              <w:rPr>
                <w:spacing w:val="2"/>
              </w:rPr>
              <w:t>厂出水水质效果好，能够满足一</w:t>
            </w:r>
            <w:r>
              <w:rPr>
                <w:spacing w:val="-2"/>
              </w:rPr>
              <w:t>级</w:t>
            </w:r>
            <w:r>
              <w:rPr>
                <w:spacing w:val="-52"/>
              </w:rPr>
              <w:t xml:space="preserve"> </w:t>
            </w:r>
            <w:r>
              <w:rPr>
                <w:rFonts w:ascii="Times New Roman" w:hAnsi="Times New Roman" w:eastAsia="Times New Roman" w:cs="Times New Roman"/>
                <w:spacing w:val="-2"/>
              </w:rPr>
              <w:t xml:space="preserve">B </w:t>
            </w:r>
            <w:r>
              <w:rPr>
                <w:spacing w:val="-2"/>
              </w:rPr>
              <w:t>标准的排放要求。</w:t>
            </w:r>
          </w:p>
          <w:p w14:paraId="6A9DB8E6">
            <w:pPr>
              <w:pStyle w:val="6"/>
              <w:spacing w:before="19" w:line="362" w:lineRule="auto"/>
              <w:ind w:left="106" w:right="39" w:firstLine="475"/>
              <w:jc w:val="both"/>
            </w:pPr>
            <w:r>
              <w:rPr>
                <w:rFonts w:ascii="Times New Roman" w:hAnsi="Times New Roman" w:eastAsia="Times New Roman" w:cs="Times New Roman"/>
                <w:spacing w:val="-2"/>
              </w:rPr>
              <w:t xml:space="preserve">2016 </w:t>
            </w:r>
            <w:r>
              <w:rPr>
                <w:spacing w:val="-2"/>
              </w:rPr>
              <w:t>年</w:t>
            </w:r>
            <w:r>
              <w:rPr>
                <w:spacing w:val="-19"/>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5"/>
              </w:rPr>
              <w:t xml:space="preserve"> </w:t>
            </w:r>
            <w:r>
              <w:rPr>
                <w:spacing w:val="-2"/>
              </w:rPr>
              <w:t>月，福清黎阳水务有限公司对现状福清市融元污水处理厂厂内提</w:t>
            </w:r>
            <w:r>
              <w:rPr>
                <w:spacing w:val="-1"/>
              </w:rPr>
              <w:t>标及改造，本次提标改造工程按近期规模</w:t>
            </w:r>
            <w:r>
              <w:rPr>
                <w:spacing w:val="-27"/>
              </w:rPr>
              <w:t xml:space="preserve"> </w:t>
            </w:r>
            <w:r>
              <w:rPr>
                <w:rFonts w:ascii="Times New Roman" w:hAnsi="Times New Roman" w:eastAsia="Times New Roman" w:cs="Times New Roman"/>
                <w:spacing w:val="-1"/>
              </w:rPr>
              <w:t>12.0</w:t>
            </w:r>
            <w:r>
              <w:rPr>
                <w:rFonts w:ascii="Times New Roman" w:hAnsi="Times New Roman" w:eastAsia="Times New Roman" w:cs="Times New Roman"/>
                <w:spacing w:val="15"/>
                <w:w w:val="101"/>
              </w:rPr>
              <w:t xml:space="preserve"> </w:t>
            </w:r>
            <w:r>
              <w:rPr>
                <w:spacing w:val="-1"/>
              </w:rPr>
              <w:t>万</w:t>
            </w:r>
            <w:r>
              <w:rPr>
                <w:spacing w:val="-58"/>
              </w:rPr>
              <w:t xml:space="preserve"> </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 xml:space="preserve">/d </w:t>
            </w:r>
            <w:r>
              <w:rPr>
                <w:spacing w:val="-1"/>
              </w:rPr>
              <w:t>设计和建设，主要技改内</w:t>
            </w:r>
            <w:r>
              <w:rPr>
                <w:spacing w:val="3"/>
              </w:rPr>
              <w:t>容：技改后一期工程降低处理负荷，污水处理规模由</w:t>
            </w:r>
            <w:r>
              <w:rPr>
                <w:rFonts w:ascii="Times New Roman" w:hAnsi="Times New Roman" w:eastAsia="Times New Roman" w:cs="Times New Roman"/>
                <w:spacing w:val="3"/>
              </w:rPr>
              <w:t xml:space="preserve">6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w:t>
            </w:r>
            <w:r>
              <w:rPr>
                <w:rFonts w:ascii="Times New Roman" w:hAnsi="Times New Roman" w:eastAsia="Times New Roman" w:cs="Times New Roman"/>
                <w:spacing w:val="2"/>
              </w:rPr>
              <w:t xml:space="preserve">d </w:t>
            </w:r>
            <w:r>
              <w:rPr>
                <w:spacing w:val="2"/>
              </w:rPr>
              <w:t>调整为</w:t>
            </w:r>
            <w:r>
              <w:rPr>
                <w:rFonts w:ascii="Times New Roman" w:hAnsi="Times New Roman" w:eastAsia="Times New Roman" w:cs="Times New Roman"/>
                <w:spacing w:val="2"/>
              </w:rPr>
              <w:t xml:space="preserve">4 </w:t>
            </w:r>
            <w:r>
              <w:rPr>
                <w:spacing w:val="2"/>
              </w:rPr>
              <w:t>万</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spacing w:val="-2"/>
              </w:rPr>
              <w:t>运行，并在现有一期工程生化池基础上增设化学除磷和投</w:t>
            </w:r>
            <w:r>
              <w:rPr>
                <w:spacing w:val="-3"/>
              </w:rPr>
              <w:t>加碳源措施，以进一步改善出水水质。厂区原二期工程提标后污水处理规模由</w:t>
            </w:r>
            <w:r>
              <w:rPr>
                <w:rFonts w:ascii="Times New Roman" w:hAnsi="Times New Roman" w:eastAsia="Times New Roman" w:cs="Times New Roman"/>
                <w:spacing w:val="-3"/>
              </w:rPr>
              <w:t xml:space="preserve">6 </w:t>
            </w:r>
            <w:r>
              <w:rPr>
                <w:spacing w:val="-3"/>
              </w:rPr>
              <w:t>万</w:t>
            </w:r>
            <w:r>
              <w:rPr>
                <w:spacing w:val="-6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 xml:space="preserve">/d </w:t>
            </w:r>
            <w:r>
              <w:rPr>
                <w:spacing w:val="-3"/>
              </w:rPr>
              <w:t>调整为</w:t>
            </w:r>
            <w:r>
              <w:rPr>
                <w:spacing w:val="-55"/>
              </w:rPr>
              <w:t xml:space="preserve"> </w:t>
            </w:r>
            <w:r>
              <w:rPr>
                <w:rFonts w:ascii="Times New Roman" w:hAnsi="Times New Roman" w:eastAsia="Times New Roman" w:cs="Times New Roman"/>
                <w:spacing w:val="-3"/>
              </w:rPr>
              <w:t xml:space="preserve">8 </w:t>
            </w:r>
            <w:r>
              <w:rPr>
                <w:spacing w:val="-3"/>
              </w:rPr>
              <w:t>万</w:t>
            </w:r>
            <w:r>
              <w:rPr>
                <w:spacing w:val="-6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spacing w:val="-2"/>
              </w:rPr>
              <w:t>运行，旋流沉砂池出水与生化池进水管之间增设精细格栅</w:t>
            </w:r>
            <w:r>
              <w:rPr>
                <w:spacing w:val="-3"/>
              </w:rPr>
              <w:t>间，在现有二期工程生</w:t>
            </w:r>
            <w:r>
              <w:rPr>
                <w:spacing w:val="-2"/>
              </w:rPr>
              <w:t>化池基础上增设化学除磷和投加碳源措施、在缺氧池至厌</w:t>
            </w:r>
            <w:r>
              <w:rPr>
                <w:spacing w:val="-3"/>
              </w:rPr>
              <w:t>氧池之间、好氧池与缺</w:t>
            </w:r>
            <w:r>
              <w:rPr>
                <w:spacing w:val="-4"/>
              </w:rPr>
              <w:t>氧池之间改造污泥回流泵、在现有生化处理池基础上改造新增</w:t>
            </w:r>
            <w:r>
              <w:rPr>
                <w:spacing w:val="-45"/>
              </w:rPr>
              <w:t xml:space="preserve"> </w:t>
            </w:r>
            <w:r>
              <w:rPr>
                <w:rFonts w:ascii="Times New Roman" w:hAnsi="Times New Roman" w:eastAsia="Times New Roman" w:cs="Times New Roman"/>
                <w:spacing w:val="-4"/>
              </w:rPr>
              <w:t xml:space="preserve">MP-MBR </w:t>
            </w:r>
            <w:r>
              <w:rPr>
                <w:spacing w:val="-4"/>
              </w:rPr>
              <w:t>膜系统，</w:t>
            </w:r>
            <w:r>
              <w:rPr>
                <w:spacing w:val="2"/>
              </w:rPr>
              <w:t>改造后污水处理工艺详见图</w:t>
            </w:r>
            <w:r>
              <w:rPr>
                <w:rFonts w:ascii="Times New Roman" w:hAnsi="Times New Roman" w:eastAsia="Times New Roman" w:cs="Times New Roman"/>
                <w:spacing w:val="2"/>
              </w:rPr>
              <w:t>4.2-1</w:t>
            </w:r>
            <w:r>
              <w:rPr>
                <w:spacing w:val="2"/>
              </w:rPr>
              <w:t>。</w:t>
            </w:r>
          </w:p>
          <w:p w14:paraId="3BA9112B">
            <w:pPr>
              <w:pStyle w:val="6"/>
              <w:spacing w:before="2" w:line="349" w:lineRule="auto"/>
              <w:ind w:left="107" w:right="21" w:firstLine="479"/>
              <w:jc w:val="both"/>
            </w:pPr>
            <w:r>
              <w:rPr>
                <w:spacing w:val="-2"/>
              </w:rPr>
              <w:t>根据调查，目前福清市融元污水处理厂厂内</w:t>
            </w:r>
            <w:r>
              <w:rPr>
                <w:spacing w:val="-3"/>
              </w:rPr>
              <w:t>提标及改造工程已经完成并正常使用，平均处理规模约为</w:t>
            </w:r>
            <w:r>
              <w:rPr>
                <w:spacing w:val="-17"/>
              </w:rPr>
              <w:t xml:space="preserve"> </w:t>
            </w:r>
            <w:r>
              <w:rPr>
                <w:rFonts w:ascii="Times New Roman" w:hAnsi="Times New Roman" w:eastAsia="Times New Roman" w:cs="Times New Roman"/>
                <w:spacing w:val="-3"/>
              </w:rPr>
              <w:t xml:space="preserve">11.85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rFonts w:ascii="Times New Roman" w:hAnsi="Times New Roman" w:eastAsia="Times New Roman" w:cs="Times New Roman"/>
                <w:spacing w:val="-35"/>
              </w:rPr>
              <w:t xml:space="preserve"> </w:t>
            </w:r>
            <w:r>
              <w:rPr>
                <w:spacing w:val="-3"/>
              </w:rPr>
              <w:t>，处理后的尾水执行《城镇污水处理厂污染物排放标准》（</w:t>
            </w:r>
            <w:r>
              <w:rPr>
                <w:rFonts w:ascii="Times New Roman" w:hAnsi="Times New Roman" w:eastAsia="Times New Roman" w:cs="Times New Roman"/>
                <w:spacing w:val="-3"/>
              </w:rPr>
              <w:t>GB18918-2002</w:t>
            </w:r>
            <w:r>
              <w:rPr>
                <w:spacing w:val="-3"/>
              </w:rPr>
              <w:t>）及其修改单中的一级</w:t>
            </w:r>
            <w:r>
              <w:rPr>
                <w:spacing w:val="-41"/>
              </w:rPr>
              <w:t xml:space="preserve"> </w:t>
            </w:r>
            <w:r>
              <w:rPr>
                <w:rFonts w:ascii="Times New Roman" w:hAnsi="Times New Roman" w:eastAsia="Times New Roman" w:cs="Times New Roman"/>
                <w:spacing w:val="-3"/>
              </w:rPr>
              <w:t xml:space="preserve">A </w:t>
            </w:r>
            <w:r>
              <w:rPr>
                <w:spacing w:val="-3"/>
              </w:rPr>
              <w:t>标准，尾水排放龙江。</w:t>
            </w:r>
          </w:p>
          <w:p w14:paraId="47AB1A1F">
            <w:pPr>
              <w:pStyle w:val="6"/>
              <w:spacing w:line="357" w:lineRule="auto"/>
              <w:ind w:left="111" w:right="103" w:firstLine="475"/>
            </w:pPr>
            <w:r>
              <w:t>根据《福清市融元污水处理厂提标及改造工程环境影响报告书</w:t>
            </w:r>
            <w:r>
              <w:rPr>
                <w:rFonts w:ascii="Times New Roman" w:hAnsi="Times New Roman" w:eastAsia="Times New Roman" w:cs="Times New Roman"/>
              </w:rPr>
              <w:t>(</w:t>
            </w:r>
            <w:r>
              <w:t>报批稿</w:t>
            </w:r>
            <w:r>
              <w:rPr>
                <w:rFonts w:ascii="Times New Roman" w:hAnsi="Times New Roman" w:eastAsia="Times New Roman" w:cs="Times New Roman"/>
              </w:rPr>
              <w:t>)</w:t>
            </w:r>
            <w:r>
              <w:t>》可</w:t>
            </w:r>
            <w:r>
              <w:rPr>
                <w:spacing w:val="2"/>
              </w:rPr>
              <w:t>知，福清市融元污水处理厂进出水水质见表</w:t>
            </w:r>
            <w:r>
              <w:rPr>
                <w:rFonts w:ascii="Times New Roman" w:hAnsi="Times New Roman" w:eastAsia="Times New Roman" w:cs="Times New Roman"/>
                <w:spacing w:val="1"/>
              </w:rPr>
              <w:t>4.2-4</w:t>
            </w:r>
            <w:r>
              <w:rPr>
                <w:spacing w:val="1"/>
              </w:rPr>
              <w:t>。</w:t>
            </w:r>
          </w:p>
          <w:p w14:paraId="7B357989">
            <w:pPr>
              <w:spacing w:before="127" w:line="241" w:lineRule="auto"/>
              <w:ind w:left="1469"/>
              <w:rPr>
                <w:rFonts w:ascii="Times New Roman" w:hAnsi="Times New Roman" w:eastAsia="Times New Roman" w:cs="Times New Roman"/>
                <w:sz w:val="24"/>
                <w:szCs w:val="24"/>
              </w:rPr>
            </w:pPr>
            <w:r>
              <w:rPr>
                <w:rFonts w:ascii="黑体" w:hAnsi="黑体" w:eastAsia="黑体" w:cs="黑体"/>
                <w:spacing w:val="7"/>
                <w:sz w:val="24"/>
                <w:szCs w:val="24"/>
              </w:rPr>
              <w:t>表</w:t>
            </w:r>
            <w:r>
              <w:rPr>
                <w:rFonts w:ascii="黑体" w:hAnsi="黑体" w:eastAsia="黑体" w:cs="黑体"/>
                <w:spacing w:val="-42"/>
                <w:sz w:val="24"/>
                <w:szCs w:val="24"/>
              </w:rPr>
              <w:t xml:space="preserve"> </w:t>
            </w:r>
            <w:r>
              <w:rPr>
                <w:rFonts w:ascii="Times New Roman" w:hAnsi="Times New Roman" w:eastAsia="Times New Roman" w:cs="Times New Roman"/>
                <w:spacing w:val="7"/>
                <w:sz w:val="24"/>
                <w:szCs w:val="24"/>
              </w:rPr>
              <w:t>4.2-4</w:t>
            </w:r>
            <w:r>
              <w:rPr>
                <w:rFonts w:ascii="Times New Roman" w:hAnsi="Times New Roman" w:eastAsia="Times New Roman" w:cs="Times New Roman"/>
                <w:spacing w:val="9"/>
                <w:sz w:val="24"/>
                <w:szCs w:val="24"/>
              </w:rPr>
              <w:t xml:space="preserve">      </w:t>
            </w:r>
            <w:r>
              <w:rPr>
                <w:rFonts w:ascii="黑体" w:hAnsi="黑体" w:eastAsia="黑体" w:cs="黑体"/>
                <w:spacing w:val="7"/>
                <w:sz w:val="24"/>
                <w:szCs w:val="24"/>
              </w:rPr>
              <w:t>污水厂进出水水质标准</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mg</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pH</w:t>
            </w:r>
            <w:r>
              <w:rPr>
                <w:rFonts w:ascii="Times New Roman" w:hAnsi="Times New Roman" w:eastAsia="Times New Roman" w:cs="Times New Roman"/>
                <w:spacing w:val="38"/>
                <w:w w:val="101"/>
                <w:sz w:val="24"/>
                <w:szCs w:val="24"/>
              </w:rPr>
              <w:t xml:space="preserve"> </w:t>
            </w:r>
            <w:r>
              <w:rPr>
                <w:rFonts w:ascii="黑体" w:hAnsi="黑体" w:eastAsia="黑体" w:cs="黑体"/>
                <w:spacing w:val="6"/>
                <w:sz w:val="24"/>
                <w:szCs w:val="24"/>
              </w:rPr>
              <w:t>除外</w:t>
            </w:r>
            <w:r>
              <w:rPr>
                <w:rFonts w:ascii="Times New Roman" w:hAnsi="Times New Roman" w:eastAsia="Times New Roman" w:cs="Times New Roman"/>
                <w:spacing w:val="6"/>
                <w:sz w:val="24"/>
                <w:szCs w:val="24"/>
              </w:rPr>
              <w:t>)</w:t>
            </w:r>
          </w:p>
          <w:tbl>
            <w:tblPr>
              <w:tblStyle w:val="5"/>
              <w:tblW w:w="8075"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0"/>
              <w:gridCol w:w="1291"/>
              <w:gridCol w:w="1049"/>
              <w:gridCol w:w="950"/>
              <w:gridCol w:w="1013"/>
              <w:gridCol w:w="937"/>
              <w:gridCol w:w="937"/>
              <w:gridCol w:w="838"/>
            </w:tblGrid>
            <w:tr w14:paraId="097B3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60" w:type="dxa"/>
                  <w:tcBorders>
                    <w:top w:val="single" w:color="000000" w:sz="10" w:space="0"/>
                    <w:left w:val="nil"/>
                  </w:tcBorders>
                  <w:vAlign w:val="top"/>
                </w:tcPr>
                <w:p w14:paraId="51252298">
                  <w:pPr>
                    <w:pStyle w:val="6"/>
                    <w:spacing w:before="84" w:line="228" w:lineRule="auto"/>
                    <w:ind w:left="117"/>
                    <w:rPr>
                      <w:sz w:val="20"/>
                      <w:szCs w:val="20"/>
                    </w:rPr>
                  </w:pPr>
                  <w:r>
                    <w:rPr>
                      <w:spacing w:val="6"/>
                      <w:sz w:val="20"/>
                      <w:szCs w:val="20"/>
                    </w:rPr>
                    <w:t>水质指标</w:t>
                  </w:r>
                </w:p>
              </w:tc>
              <w:tc>
                <w:tcPr>
                  <w:tcW w:w="1291" w:type="dxa"/>
                  <w:tcBorders>
                    <w:top w:val="single" w:color="000000" w:sz="10" w:space="0"/>
                  </w:tcBorders>
                  <w:vAlign w:val="top"/>
                </w:tcPr>
                <w:p w14:paraId="6C23552D">
                  <w:pPr>
                    <w:spacing w:before="125" w:line="194"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049" w:type="dxa"/>
                  <w:tcBorders>
                    <w:top w:val="single" w:color="000000" w:sz="10" w:space="0"/>
                  </w:tcBorders>
                  <w:vAlign w:val="top"/>
                </w:tcPr>
                <w:p w14:paraId="0BE29A56">
                  <w:pPr>
                    <w:spacing w:before="122"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950" w:type="dxa"/>
                  <w:tcBorders>
                    <w:top w:val="single" w:color="000000" w:sz="10" w:space="0"/>
                  </w:tcBorders>
                  <w:vAlign w:val="top"/>
                </w:tcPr>
                <w:p w14:paraId="6FB3122D">
                  <w:pPr>
                    <w:spacing w:before="122" w:line="202" w:lineRule="auto"/>
                    <w:ind w:left="221"/>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013" w:type="dxa"/>
                  <w:tcBorders>
                    <w:top w:val="single" w:color="000000" w:sz="10" w:space="0"/>
                  </w:tcBorders>
                  <w:vAlign w:val="top"/>
                </w:tcPr>
                <w:p w14:paraId="396EF8BA">
                  <w:pPr>
                    <w:spacing w:before="122"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937" w:type="dxa"/>
                  <w:tcBorders>
                    <w:top w:val="single" w:color="000000" w:sz="10" w:space="0"/>
                  </w:tcBorders>
                  <w:vAlign w:val="top"/>
                </w:tcPr>
                <w:p w14:paraId="6A803168">
                  <w:pPr>
                    <w:spacing w:before="125" w:line="240"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937" w:type="dxa"/>
                  <w:tcBorders>
                    <w:top w:val="single" w:color="000000" w:sz="10" w:space="0"/>
                  </w:tcBorders>
                  <w:vAlign w:val="top"/>
                </w:tcPr>
                <w:p w14:paraId="25C32546">
                  <w:pPr>
                    <w:spacing w:before="125" w:line="192"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838" w:type="dxa"/>
                  <w:tcBorders>
                    <w:top w:val="single" w:color="000000" w:sz="10" w:space="0"/>
                    <w:right w:val="nil"/>
                  </w:tcBorders>
                  <w:vAlign w:val="top"/>
                </w:tcPr>
                <w:p w14:paraId="365BA0C8">
                  <w:pPr>
                    <w:spacing w:before="125" w:line="192"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r>
            <w:tr w14:paraId="05714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60" w:type="dxa"/>
                  <w:tcBorders>
                    <w:left w:val="nil"/>
                  </w:tcBorders>
                  <w:vAlign w:val="top"/>
                </w:tcPr>
                <w:p w14:paraId="4DC19ACC">
                  <w:pPr>
                    <w:pStyle w:val="6"/>
                    <w:spacing w:before="90" w:line="228" w:lineRule="auto"/>
                    <w:ind w:left="113"/>
                    <w:rPr>
                      <w:sz w:val="20"/>
                      <w:szCs w:val="20"/>
                    </w:rPr>
                  </w:pPr>
                  <w:r>
                    <w:rPr>
                      <w:spacing w:val="7"/>
                      <w:sz w:val="20"/>
                      <w:szCs w:val="20"/>
                    </w:rPr>
                    <w:t>进水水质</w:t>
                  </w:r>
                </w:p>
              </w:tc>
              <w:tc>
                <w:tcPr>
                  <w:tcW w:w="1291" w:type="dxa"/>
                  <w:vAlign w:val="top"/>
                </w:tcPr>
                <w:p w14:paraId="545D02CB">
                  <w:pPr>
                    <w:pStyle w:val="6"/>
                    <w:spacing w:before="59" w:line="274" w:lineRule="exact"/>
                    <w:ind w:left="10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6~9(</w:t>
                  </w:r>
                  <w:r>
                    <w:rPr>
                      <w:spacing w:val="5"/>
                      <w:position w:val="2"/>
                      <w:sz w:val="20"/>
                      <w:szCs w:val="20"/>
                    </w:rPr>
                    <w:t>无量纲</w:t>
                  </w:r>
                  <w:r>
                    <w:rPr>
                      <w:rFonts w:ascii="Times New Roman" w:hAnsi="Times New Roman" w:eastAsia="Times New Roman" w:cs="Times New Roman"/>
                      <w:spacing w:val="5"/>
                      <w:position w:val="2"/>
                      <w:sz w:val="20"/>
                      <w:szCs w:val="20"/>
                    </w:rPr>
                    <w:t>)</w:t>
                  </w:r>
                </w:p>
              </w:tc>
              <w:tc>
                <w:tcPr>
                  <w:tcW w:w="1049" w:type="dxa"/>
                  <w:vAlign w:val="top"/>
                </w:tcPr>
                <w:p w14:paraId="687FF354">
                  <w:pPr>
                    <w:spacing w:before="61" w:line="275"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w:t>
                  </w:r>
                </w:p>
              </w:tc>
              <w:tc>
                <w:tcPr>
                  <w:tcW w:w="950" w:type="dxa"/>
                  <w:vAlign w:val="top"/>
                </w:tcPr>
                <w:p w14:paraId="119D0382">
                  <w:pPr>
                    <w:spacing w:before="61" w:line="275"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≤220</w:t>
                  </w:r>
                </w:p>
              </w:tc>
              <w:tc>
                <w:tcPr>
                  <w:tcW w:w="1013" w:type="dxa"/>
                  <w:vAlign w:val="top"/>
                </w:tcPr>
                <w:p w14:paraId="0B44B844">
                  <w:pPr>
                    <w:spacing w:before="61" w:line="275"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≤280</w:t>
                  </w:r>
                </w:p>
              </w:tc>
              <w:tc>
                <w:tcPr>
                  <w:tcW w:w="937" w:type="dxa"/>
                  <w:vAlign w:val="top"/>
                </w:tcPr>
                <w:p w14:paraId="3695451E">
                  <w:pPr>
                    <w:spacing w:before="61" w:line="275"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≤37</w:t>
                  </w:r>
                </w:p>
              </w:tc>
              <w:tc>
                <w:tcPr>
                  <w:tcW w:w="937" w:type="dxa"/>
                  <w:vAlign w:val="top"/>
                </w:tcPr>
                <w:p w14:paraId="4530A738">
                  <w:pPr>
                    <w:spacing w:before="61" w:line="275"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≤54</w:t>
                  </w:r>
                </w:p>
              </w:tc>
              <w:tc>
                <w:tcPr>
                  <w:tcW w:w="838" w:type="dxa"/>
                  <w:tcBorders>
                    <w:right w:val="nil"/>
                  </w:tcBorders>
                  <w:vAlign w:val="top"/>
                </w:tcPr>
                <w:p w14:paraId="053C1CD5">
                  <w:pPr>
                    <w:spacing w:before="61" w:line="275"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w:t>
                  </w:r>
                </w:p>
              </w:tc>
            </w:tr>
            <w:tr w14:paraId="06184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060" w:type="dxa"/>
                  <w:tcBorders>
                    <w:left w:val="nil"/>
                    <w:bottom w:val="single" w:color="000000" w:sz="10" w:space="0"/>
                  </w:tcBorders>
                  <w:vAlign w:val="top"/>
                </w:tcPr>
                <w:p w14:paraId="6053E8DA">
                  <w:pPr>
                    <w:pStyle w:val="6"/>
                    <w:spacing w:before="100" w:line="228" w:lineRule="auto"/>
                    <w:ind w:left="133"/>
                    <w:rPr>
                      <w:sz w:val="20"/>
                      <w:szCs w:val="20"/>
                    </w:rPr>
                  </w:pPr>
                  <w:r>
                    <w:rPr>
                      <w:spacing w:val="2"/>
                      <w:sz w:val="20"/>
                      <w:szCs w:val="20"/>
                    </w:rPr>
                    <w:t>出水标准</w:t>
                  </w:r>
                </w:p>
              </w:tc>
              <w:tc>
                <w:tcPr>
                  <w:tcW w:w="1291" w:type="dxa"/>
                  <w:tcBorders>
                    <w:bottom w:val="single" w:color="000000" w:sz="10" w:space="0"/>
                  </w:tcBorders>
                  <w:vAlign w:val="top"/>
                </w:tcPr>
                <w:p w14:paraId="205549A6">
                  <w:pPr>
                    <w:pStyle w:val="6"/>
                    <w:spacing w:before="69" w:line="274" w:lineRule="exact"/>
                    <w:ind w:left="10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6~9(</w:t>
                  </w:r>
                  <w:r>
                    <w:rPr>
                      <w:spacing w:val="5"/>
                      <w:position w:val="2"/>
                      <w:sz w:val="20"/>
                      <w:szCs w:val="20"/>
                    </w:rPr>
                    <w:t>无量纲</w:t>
                  </w:r>
                  <w:r>
                    <w:rPr>
                      <w:rFonts w:ascii="Times New Roman" w:hAnsi="Times New Roman" w:eastAsia="Times New Roman" w:cs="Times New Roman"/>
                      <w:spacing w:val="5"/>
                      <w:position w:val="2"/>
                      <w:sz w:val="20"/>
                      <w:szCs w:val="20"/>
                    </w:rPr>
                    <w:t>)</w:t>
                  </w:r>
                </w:p>
              </w:tc>
              <w:tc>
                <w:tcPr>
                  <w:tcW w:w="1049" w:type="dxa"/>
                  <w:tcBorders>
                    <w:bottom w:val="single" w:color="000000" w:sz="10" w:space="0"/>
                  </w:tcBorders>
                  <w:vAlign w:val="top"/>
                </w:tcPr>
                <w:p w14:paraId="43869B8E">
                  <w:pPr>
                    <w:spacing w:before="69" w:line="274" w:lineRule="exact"/>
                    <w:ind w:left="36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≤50</w:t>
                  </w:r>
                </w:p>
              </w:tc>
              <w:tc>
                <w:tcPr>
                  <w:tcW w:w="950" w:type="dxa"/>
                  <w:tcBorders>
                    <w:bottom w:val="single" w:color="000000" w:sz="10" w:space="0"/>
                  </w:tcBorders>
                  <w:vAlign w:val="top"/>
                </w:tcPr>
                <w:p w14:paraId="5BD9AFD6">
                  <w:pPr>
                    <w:spacing w:before="69"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5"/>
                      <w:position w:val="2"/>
                      <w:sz w:val="20"/>
                      <w:szCs w:val="20"/>
                    </w:rPr>
                    <w:t>10</w:t>
                  </w:r>
                </w:p>
              </w:tc>
              <w:tc>
                <w:tcPr>
                  <w:tcW w:w="1013" w:type="dxa"/>
                  <w:tcBorders>
                    <w:bottom w:val="single" w:color="000000" w:sz="10" w:space="0"/>
                  </w:tcBorders>
                  <w:vAlign w:val="top"/>
                </w:tcPr>
                <w:p w14:paraId="63126E3F">
                  <w:pPr>
                    <w:spacing w:before="69" w:line="274" w:lineRule="exact"/>
                    <w:ind w:left="345"/>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5"/>
                      <w:position w:val="2"/>
                      <w:sz w:val="20"/>
                      <w:szCs w:val="20"/>
                    </w:rPr>
                    <w:t>10</w:t>
                  </w:r>
                </w:p>
              </w:tc>
              <w:tc>
                <w:tcPr>
                  <w:tcW w:w="937" w:type="dxa"/>
                  <w:tcBorders>
                    <w:bottom w:val="single" w:color="000000" w:sz="10" w:space="0"/>
                  </w:tcBorders>
                  <w:vAlign w:val="top"/>
                </w:tcPr>
                <w:p w14:paraId="51A99A58">
                  <w:pPr>
                    <w:spacing w:before="139" w:line="192"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p>
              </w:tc>
              <w:tc>
                <w:tcPr>
                  <w:tcW w:w="937" w:type="dxa"/>
                  <w:tcBorders>
                    <w:bottom w:val="single" w:color="000000" w:sz="10" w:space="0"/>
                  </w:tcBorders>
                  <w:vAlign w:val="top"/>
                </w:tcPr>
                <w:p w14:paraId="1EF5DFE1">
                  <w:pPr>
                    <w:spacing w:before="69"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5"/>
                      <w:position w:val="2"/>
                      <w:sz w:val="20"/>
                      <w:szCs w:val="20"/>
                    </w:rPr>
                    <w:t>15</w:t>
                  </w:r>
                </w:p>
              </w:tc>
              <w:tc>
                <w:tcPr>
                  <w:tcW w:w="838" w:type="dxa"/>
                  <w:tcBorders>
                    <w:bottom w:val="single" w:color="000000" w:sz="10" w:space="0"/>
                    <w:right w:val="nil"/>
                  </w:tcBorders>
                  <w:vAlign w:val="top"/>
                </w:tcPr>
                <w:p w14:paraId="4F700753">
                  <w:pPr>
                    <w:spacing w:before="69"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w:t>
                  </w:r>
                </w:p>
              </w:tc>
            </w:tr>
          </w:tbl>
          <w:p w14:paraId="192E9531">
            <w:pPr>
              <w:pStyle w:val="6"/>
              <w:spacing w:before="121" w:line="333" w:lineRule="exact"/>
              <w:ind w:left="587"/>
            </w:pPr>
            <w:r>
              <w:rPr>
                <w:rFonts w:ascii="Times New Roman" w:hAnsi="Times New Roman" w:eastAsia="Times New Roman" w:cs="Times New Roman"/>
                <w:spacing w:val="-2"/>
                <w:position w:val="3"/>
              </w:rPr>
              <w:t>(3)</w:t>
            </w:r>
            <w:r>
              <w:rPr>
                <w:spacing w:val="-2"/>
                <w:position w:val="3"/>
              </w:rPr>
              <w:t>接管可行性</w:t>
            </w:r>
          </w:p>
          <w:p w14:paraId="4D363082">
            <w:pPr>
              <w:pStyle w:val="6"/>
              <w:spacing w:before="133" w:line="359" w:lineRule="auto"/>
              <w:ind w:left="106" w:right="103" w:firstLine="479"/>
            </w:pPr>
            <w:r>
              <w:rPr>
                <w:spacing w:val="2"/>
              </w:rPr>
              <w:t>福清市融元污水处理厂主要负责城关区和洪宽区</w:t>
            </w:r>
            <w:r>
              <w:rPr>
                <w:rFonts w:ascii="Times New Roman" w:hAnsi="Times New Roman" w:eastAsia="Times New Roman" w:cs="Times New Roman"/>
                <w:spacing w:val="2"/>
              </w:rPr>
              <w:t>(</w:t>
            </w:r>
            <w:r>
              <w:rPr>
                <w:spacing w:val="2"/>
              </w:rPr>
              <w:t>增加京东方和东旭光电项目</w:t>
            </w:r>
            <w:r>
              <w:rPr>
                <w:rFonts w:ascii="Times New Roman" w:hAnsi="Times New Roman" w:eastAsia="Times New Roman" w:cs="Times New Roman"/>
                <w:spacing w:val="2"/>
              </w:rPr>
              <w:t>)</w:t>
            </w:r>
            <w:r>
              <w:rPr>
                <w:spacing w:val="2"/>
              </w:rPr>
              <w:t>的生活污水和工业污水。本项目位于福清融侨经济技术开发区（福清岁金投</w:t>
            </w:r>
            <w:r>
              <w:t>资发展有限公司福清科创走廊9</w:t>
            </w:r>
            <w:r>
              <w:rPr>
                <w:spacing w:val="-44"/>
              </w:rPr>
              <w:t xml:space="preserve"> </w:t>
            </w:r>
            <w:r>
              <w:t>号厂房二、三层</w:t>
            </w:r>
            <w:r>
              <w:rPr>
                <w:spacing w:val="-18"/>
              </w:rPr>
              <w:t>），</w:t>
            </w:r>
            <w:r>
              <w:t>属于福清市融元污水处理厂</w:t>
            </w:r>
            <w:r>
              <w:rPr>
                <w:spacing w:val="-2"/>
              </w:rPr>
              <w:t>服务范围内，根据现场勘查，目前福清科创走廊项目园区</w:t>
            </w:r>
            <w:r>
              <w:rPr>
                <w:spacing w:val="-3"/>
              </w:rPr>
              <w:t>的市政污水管网已经铺</w:t>
            </w:r>
            <w:r>
              <w:rPr>
                <w:spacing w:val="-2"/>
              </w:rPr>
              <w:t>设完成并已经投入正常运行，福清岁金投资发展有限公司</w:t>
            </w:r>
            <w:r>
              <w:rPr>
                <w:spacing w:val="-3"/>
              </w:rPr>
              <w:t>福清科创走廊项目污水</w:t>
            </w:r>
            <w:r>
              <w:rPr>
                <w:spacing w:val="-1"/>
              </w:rPr>
              <w:t>总排口已经接入市政污水管网。</w:t>
            </w:r>
          </w:p>
          <w:p w14:paraId="535EF4B5">
            <w:pPr>
              <w:pStyle w:val="6"/>
              <w:spacing w:line="333" w:lineRule="exact"/>
              <w:ind w:left="587"/>
            </w:pPr>
            <w:r>
              <w:rPr>
                <w:rFonts w:ascii="Times New Roman" w:hAnsi="Times New Roman" w:eastAsia="Times New Roman" w:cs="Times New Roman"/>
                <w:spacing w:val="-1"/>
                <w:position w:val="3"/>
              </w:rPr>
              <w:t>(4)</w:t>
            </w:r>
            <w:r>
              <w:rPr>
                <w:spacing w:val="-1"/>
                <w:position w:val="3"/>
              </w:rPr>
              <w:t>水质负荷分析</w:t>
            </w:r>
          </w:p>
        </w:tc>
      </w:tr>
    </w:tbl>
    <w:p w14:paraId="4851DD77">
      <w:pPr>
        <w:rPr>
          <w:rFonts w:ascii="Arial"/>
          <w:sz w:val="21"/>
        </w:rPr>
      </w:pPr>
    </w:p>
    <w:p w14:paraId="2D3B8154">
      <w:pPr>
        <w:rPr>
          <w:rFonts w:ascii="Arial" w:hAnsi="Arial" w:eastAsia="Arial" w:cs="Arial"/>
          <w:sz w:val="21"/>
          <w:szCs w:val="21"/>
        </w:rPr>
        <w:sectPr>
          <w:footerReference r:id="rId81" w:type="default"/>
          <w:pgSz w:w="11907" w:h="16840"/>
          <w:pgMar w:top="400" w:right="1454" w:bottom="1011" w:left="1454" w:header="0" w:footer="852" w:gutter="0"/>
          <w:cols w:space="720" w:num="1"/>
        </w:sectPr>
      </w:pPr>
    </w:p>
    <w:p w14:paraId="7D0373B2">
      <w:pPr>
        <w:spacing w:before="19"/>
      </w:pPr>
    </w:p>
    <w:p w14:paraId="6B5B1BDF">
      <w:pPr>
        <w:spacing w:before="19"/>
      </w:pPr>
    </w:p>
    <w:p w14:paraId="70429089">
      <w:pPr>
        <w:spacing w:before="19"/>
      </w:pPr>
    </w:p>
    <w:p w14:paraId="1994FD77">
      <w:pPr>
        <w:spacing w:before="18"/>
      </w:pPr>
    </w:p>
    <w:p w14:paraId="3308E3E7">
      <w:pPr>
        <w:spacing w:before="18"/>
      </w:pPr>
    </w:p>
    <w:tbl>
      <w:tblPr>
        <w:tblStyle w:val="5"/>
        <w:tblW w:w="89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2"/>
        <w:gridCol w:w="8541"/>
      </w:tblGrid>
      <w:tr w14:paraId="30543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12" w:hRule="atLeast"/>
        </w:trPr>
        <w:tc>
          <w:tcPr>
            <w:tcW w:w="442" w:type="dxa"/>
            <w:tcBorders>
              <w:right w:val="single" w:color="000000" w:sz="2" w:space="0"/>
            </w:tcBorders>
            <w:vAlign w:val="top"/>
          </w:tcPr>
          <w:p w14:paraId="5F94CA8D">
            <w:pPr>
              <w:rPr>
                <w:rFonts w:ascii="Arial"/>
                <w:sz w:val="21"/>
              </w:rPr>
            </w:pPr>
          </w:p>
        </w:tc>
        <w:tc>
          <w:tcPr>
            <w:tcW w:w="8541" w:type="dxa"/>
            <w:tcBorders>
              <w:left w:val="single" w:color="000000" w:sz="2" w:space="0"/>
            </w:tcBorders>
            <w:vAlign w:val="top"/>
          </w:tcPr>
          <w:p w14:paraId="3DED6B97">
            <w:pPr>
              <w:pStyle w:val="6"/>
              <w:spacing w:before="38" w:line="354" w:lineRule="auto"/>
              <w:ind w:left="106" w:right="39" w:firstLine="483"/>
              <w:jc w:val="both"/>
            </w:pPr>
            <w:r>
              <w:rPr>
                <w:spacing w:val="-3"/>
              </w:rPr>
              <w:t>项目外排的生活污水经化粪池预处理后污染物排放浓度均能满足《污水综合</w:t>
            </w:r>
            <w:r>
              <w:rPr>
                <w:spacing w:val="-7"/>
              </w:rPr>
              <w:t>排放标准》</w:t>
            </w:r>
            <w:r>
              <w:rPr>
                <w:rFonts w:ascii="Times New Roman" w:hAnsi="Times New Roman" w:eastAsia="Times New Roman" w:cs="Times New Roman"/>
                <w:spacing w:val="-7"/>
              </w:rPr>
              <w:t>(GB8978-1996)</w:t>
            </w:r>
            <w:r>
              <w:rPr>
                <w:spacing w:val="-7"/>
              </w:rPr>
              <w:t>表</w:t>
            </w:r>
            <w:r>
              <w:rPr>
                <w:spacing w:val="-56"/>
              </w:rPr>
              <w:t xml:space="preserve"> </w:t>
            </w:r>
            <w:r>
              <w:rPr>
                <w:rFonts w:ascii="Times New Roman" w:hAnsi="Times New Roman" w:eastAsia="Times New Roman" w:cs="Times New Roman"/>
                <w:spacing w:val="-7"/>
              </w:rPr>
              <w:t xml:space="preserve">4 </w:t>
            </w:r>
            <w:r>
              <w:rPr>
                <w:spacing w:val="-7"/>
              </w:rPr>
              <w:t>三级标准及《污水排入城镇下水道水质标准》</w:t>
            </w:r>
            <w:r>
              <w:rPr>
                <w:rFonts w:ascii="Times New Roman" w:hAnsi="Times New Roman" w:eastAsia="Times New Roman" w:cs="Times New Roman"/>
                <w:spacing w:val="-7"/>
              </w:rPr>
              <w:t>(GB/T</w:t>
            </w:r>
            <w:r>
              <w:rPr>
                <w:rFonts w:ascii="Times New Roman" w:hAnsi="Times New Roman" w:eastAsia="Times New Roman" w:cs="Times New Roman"/>
              </w:rPr>
              <w:t xml:space="preserve"> 31962-2015)</w:t>
            </w:r>
            <w:r>
              <w:t>表</w:t>
            </w:r>
            <w:r>
              <w:rPr>
                <w:spacing w:val="-27"/>
              </w:rPr>
              <w:t xml:space="preserve"> </w:t>
            </w:r>
            <w:r>
              <w:rPr>
                <w:rFonts w:ascii="Times New Roman" w:hAnsi="Times New Roman" w:eastAsia="Times New Roman" w:cs="Times New Roman"/>
              </w:rPr>
              <w:t>1</w:t>
            </w:r>
            <w:r>
              <w:rPr>
                <w:rFonts w:ascii="Times New Roman" w:hAnsi="Times New Roman" w:eastAsia="Times New Roman" w:cs="Times New Roman"/>
                <w:spacing w:val="35"/>
              </w:rPr>
              <w:t xml:space="preserve"> </w:t>
            </w:r>
            <w:r>
              <w:t>中</w:t>
            </w:r>
            <w:r>
              <w:rPr>
                <w:spacing w:val="-54"/>
              </w:rPr>
              <w:t xml:space="preserve"> </w:t>
            </w:r>
            <w:r>
              <w:rPr>
                <w:rFonts w:ascii="Times New Roman" w:hAnsi="Times New Roman" w:eastAsia="Times New Roman" w:cs="Times New Roman"/>
              </w:rPr>
              <w:t>B</w:t>
            </w:r>
            <w:r>
              <w:rPr>
                <w:rFonts w:ascii="Times New Roman" w:hAnsi="Times New Roman" w:eastAsia="Times New Roman" w:cs="Times New Roman"/>
                <w:spacing w:val="17"/>
              </w:rPr>
              <w:t xml:space="preserve"> </w:t>
            </w:r>
            <w:r>
              <w:t>级标准限值，也可以符合污水厂</w:t>
            </w:r>
            <w:r>
              <w:rPr>
                <w:spacing w:val="-1"/>
              </w:rPr>
              <w:t>进水水质要求。项目生活</w:t>
            </w:r>
            <w:r>
              <w:rPr>
                <w:spacing w:val="-7"/>
              </w:rPr>
              <w:t>污水不涉及有毒有害污染物，不涉及持久性、重金属，也不含有腐蚀成</w:t>
            </w:r>
            <w:r>
              <w:rPr>
                <w:spacing w:val="-8"/>
              </w:rPr>
              <w:t>分，因此，</w:t>
            </w:r>
            <w:r>
              <w:rPr>
                <w:spacing w:val="-2"/>
              </w:rPr>
              <w:t>从水质方面分析，项目生活污水经处理达标后，福清市融</w:t>
            </w:r>
            <w:r>
              <w:rPr>
                <w:spacing w:val="-3"/>
              </w:rPr>
              <w:t>元污水处理厂可接纳项</w:t>
            </w:r>
            <w:r>
              <w:rPr>
                <w:spacing w:val="-1"/>
              </w:rPr>
              <w:t>目污水水质，不会对污水厂水质负荷造成冲击。</w:t>
            </w:r>
          </w:p>
          <w:p w14:paraId="2A44989D">
            <w:pPr>
              <w:pStyle w:val="6"/>
              <w:spacing w:before="5" w:line="333" w:lineRule="exact"/>
              <w:ind w:left="587"/>
            </w:pPr>
            <w:r>
              <w:rPr>
                <w:rFonts w:ascii="Times New Roman" w:hAnsi="Times New Roman" w:eastAsia="Times New Roman" w:cs="Times New Roman"/>
                <w:spacing w:val="-1"/>
                <w:position w:val="3"/>
              </w:rPr>
              <w:t>(4)</w:t>
            </w:r>
            <w:r>
              <w:rPr>
                <w:spacing w:val="-1"/>
                <w:position w:val="3"/>
              </w:rPr>
              <w:t>水量负荷分析</w:t>
            </w:r>
          </w:p>
          <w:p w14:paraId="68DCB41B">
            <w:pPr>
              <w:pStyle w:val="6"/>
              <w:spacing w:before="131" w:line="356" w:lineRule="auto"/>
              <w:ind w:left="106" w:right="21" w:firstLine="479"/>
            </w:pPr>
            <w:r>
              <w:rPr>
                <w:spacing w:val="-3"/>
              </w:rPr>
              <w:t>福清市融元污水处理厂现有设计处理规模为</w:t>
            </w:r>
            <w:r>
              <w:rPr>
                <w:spacing w:val="-29"/>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5"/>
              </w:rPr>
              <w:t xml:space="preserve"> </w:t>
            </w:r>
            <w:r>
              <w:rPr>
                <w:spacing w:val="-3"/>
              </w:rPr>
              <w:t>万</w:t>
            </w:r>
            <w:r>
              <w:rPr>
                <w:spacing w:val="-56"/>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34"/>
              </w:rPr>
              <w:t xml:space="preserve"> </w:t>
            </w:r>
            <w:r>
              <w:rPr>
                <w:spacing w:val="-4"/>
              </w:rPr>
              <w:t>，根据调查，</w:t>
            </w:r>
            <w:r>
              <w:rPr>
                <w:spacing w:val="-67"/>
              </w:rPr>
              <w:t xml:space="preserve"> </w:t>
            </w:r>
            <w:r>
              <w:rPr>
                <w:spacing w:val="-4"/>
              </w:rPr>
              <w:t>目前福清市融元污水处理厂日平均处理规模约为</w:t>
            </w:r>
            <w:r>
              <w:rPr>
                <w:spacing w:val="-47"/>
              </w:rPr>
              <w:t xml:space="preserve"> </w:t>
            </w:r>
            <w:r>
              <w:rPr>
                <w:rFonts w:ascii="Times New Roman" w:hAnsi="Times New Roman" w:eastAsia="Times New Roman" w:cs="Times New Roman"/>
                <w:spacing w:val="-4"/>
              </w:rPr>
              <w:t xml:space="preserve">11.85 </w:t>
            </w:r>
            <w:r>
              <w:rPr>
                <w:spacing w:val="-4"/>
              </w:rPr>
              <w:t>万</w:t>
            </w:r>
            <w:r>
              <w:rPr>
                <w:rFonts w:ascii="Times New Roman" w:hAnsi="Times New Roman" w:eastAsia="Times New Roman" w:cs="Times New Roman"/>
                <w:spacing w:val="-5"/>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rPr>
              <w:t>/d</w:t>
            </w:r>
            <w:r>
              <w:rPr>
                <w:spacing w:val="-5"/>
              </w:rPr>
              <w:t>，剩余处理能力</w:t>
            </w:r>
            <w:r>
              <w:rPr>
                <w:spacing w:val="-48"/>
              </w:rPr>
              <w:t xml:space="preserve"> </w:t>
            </w:r>
            <w:r>
              <w:rPr>
                <w:rFonts w:ascii="Times New Roman" w:hAnsi="Times New Roman" w:eastAsia="Times New Roman" w:cs="Times New Roman"/>
                <w:spacing w:val="-5"/>
              </w:rPr>
              <w:t>1500m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rPr>
              <w:t>/d</w:t>
            </w:r>
            <w:r>
              <w:rPr>
                <w:spacing w:val="-5"/>
              </w:rPr>
              <w:t>。</w:t>
            </w:r>
            <w:r>
              <w:rPr>
                <w:spacing w:val="12"/>
              </w:rPr>
              <w:t>本项目生活污水排放量</w:t>
            </w:r>
            <w:r>
              <w:rPr>
                <w:spacing w:val="-28"/>
              </w:rPr>
              <w:t xml:space="preserve"> </w:t>
            </w:r>
            <w:r>
              <w:rPr>
                <w:rFonts w:ascii="Times New Roman" w:hAnsi="Times New Roman" w:eastAsia="Times New Roman" w:cs="Times New Roman"/>
                <w:spacing w:val="12"/>
              </w:rPr>
              <w:t>0.6t/d</w:t>
            </w:r>
            <w:r>
              <w:rPr>
                <w:rFonts w:ascii="Times New Roman" w:hAnsi="Times New Roman" w:eastAsia="Times New Roman" w:cs="Times New Roman"/>
                <w:spacing w:val="-17"/>
              </w:rPr>
              <w:t xml:space="preserve"> </w:t>
            </w:r>
            <w:r>
              <w:rPr>
                <w:spacing w:val="12"/>
              </w:rPr>
              <w:t>，仅占福清市融元污水处理厂剩余处理规模的</w:t>
            </w:r>
            <w:r>
              <w:rPr>
                <w:rFonts w:ascii="Times New Roman" w:hAnsi="Times New Roman" w:eastAsia="Times New Roman" w:cs="Times New Roman"/>
                <w:spacing w:val="-1"/>
              </w:rPr>
              <w:t>0.04%</w:t>
            </w:r>
            <w:r>
              <w:rPr>
                <w:rFonts w:ascii="Times New Roman" w:hAnsi="Times New Roman" w:eastAsia="Times New Roman" w:cs="Times New Roman"/>
                <w:spacing w:val="-33"/>
              </w:rPr>
              <w:t xml:space="preserve"> </w:t>
            </w:r>
            <w:r>
              <w:rPr>
                <w:spacing w:val="-1"/>
              </w:rPr>
              <w:t>，污水处理厂采用“处理+二级生化处理+深化处理</w:t>
            </w:r>
            <w:r>
              <w:rPr>
                <w:spacing w:val="-89"/>
              </w:rPr>
              <w:t xml:space="preserve"> </w:t>
            </w:r>
            <w:r>
              <w:rPr>
                <w:spacing w:val="-1"/>
              </w:rPr>
              <w:t>”，属于城镇污水处理</w:t>
            </w:r>
            <w:r>
              <w:rPr>
                <w:spacing w:val="-2"/>
              </w:rPr>
              <w:t>厂通用工艺，因此，从处理能力及处理工艺分析，福清市</w:t>
            </w:r>
            <w:r>
              <w:rPr>
                <w:spacing w:val="-3"/>
              </w:rPr>
              <w:t>融元污水处理厂可接纳</w:t>
            </w:r>
            <w:r>
              <w:rPr>
                <w:spacing w:val="-1"/>
              </w:rPr>
              <w:t>项目废水排放量，不会对污水处理厂水量负荷造成冲击。</w:t>
            </w:r>
          </w:p>
          <w:p w14:paraId="577EE2A3">
            <w:pPr>
              <w:pStyle w:val="6"/>
              <w:spacing w:before="27" w:line="333" w:lineRule="exact"/>
              <w:ind w:left="587"/>
            </w:pPr>
            <w:r>
              <w:rPr>
                <w:rFonts w:ascii="Times New Roman" w:hAnsi="Times New Roman" w:eastAsia="Times New Roman" w:cs="Times New Roman"/>
                <w:spacing w:val="-2"/>
                <w:position w:val="3"/>
              </w:rPr>
              <w:t>(5)</w:t>
            </w:r>
            <w:r>
              <w:rPr>
                <w:spacing w:val="-2"/>
                <w:position w:val="3"/>
              </w:rPr>
              <w:t>小结</w:t>
            </w:r>
          </w:p>
          <w:p w14:paraId="06DFD59E">
            <w:pPr>
              <w:pStyle w:val="6"/>
              <w:spacing w:before="170" w:line="359" w:lineRule="auto"/>
              <w:ind w:left="106" w:right="103" w:firstLine="480"/>
            </w:pPr>
            <w:r>
              <w:rPr>
                <w:spacing w:val="-2"/>
              </w:rPr>
              <w:t>根据上述分析，本项目生活污水经化粪池预</w:t>
            </w:r>
            <w:r>
              <w:rPr>
                <w:spacing w:val="-3"/>
              </w:rPr>
              <w:t>处理后接入市政污水管网，排入</w:t>
            </w:r>
            <w:r>
              <w:rPr>
                <w:spacing w:val="-2"/>
              </w:rPr>
              <w:t>福清市融元污水处理厂集中处理，项目废水水质、水量不</w:t>
            </w:r>
            <w:r>
              <w:rPr>
                <w:spacing w:val="-3"/>
              </w:rPr>
              <w:t>会对污水处理厂造成负</w:t>
            </w:r>
            <w:r>
              <w:rPr>
                <w:spacing w:val="-2"/>
              </w:rPr>
              <w:t>荷冲击，项目污水不直接排入地表水体，也不会对区域地</w:t>
            </w:r>
            <w:r>
              <w:rPr>
                <w:spacing w:val="-3"/>
              </w:rPr>
              <w:t>表水环境产生直接不利影响。</w:t>
            </w:r>
          </w:p>
          <w:p w14:paraId="39B71F9C">
            <w:pPr>
              <w:pStyle w:val="6"/>
              <w:spacing w:before="1" w:line="220" w:lineRule="auto"/>
              <w:ind w:left="103"/>
            </w:pPr>
            <w:r>
              <w:rPr>
                <w:rFonts w:ascii="Times New Roman" w:hAnsi="Times New Roman" w:eastAsia="Times New Roman" w:cs="Times New Roman"/>
                <w:b/>
                <w:bCs/>
                <w:spacing w:val="-6"/>
              </w:rPr>
              <w:t>4.2.3</w:t>
            </w:r>
            <w:r>
              <w:rPr>
                <w:rFonts w:ascii="Times New Roman" w:hAnsi="Times New Roman" w:eastAsia="Times New Roman" w:cs="Times New Roman"/>
                <w:b/>
                <w:bCs/>
                <w:spacing w:val="24"/>
              </w:rPr>
              <w:t xml:space="preserve">  </w:t>
            </w:r>
            <w:r>
              <w:rPr>
                <w:b/>
                <w:bCs/>
                <w:spacing w:val="-6"/>
              </w:rPr>
              <w:t>自行监测计划</w:t>
            </w:r>
          </w:p>
          <w:p w14:paraId="6C4E72E1">
            <w:pPr>
              <w:pStyle w:val="6"/>
              <w:spacing w:before="177" w:line="361" w:lineRule="auto"/>
              <w:ind w:left="109" w:right="103" w:firstLine="478"/>
              <w:jc w:val="both"/>
            </w:pPr>
            <w:r>
              <w:rPr>
                <w:spacing w:val="1"/>
              </w:rPr>
              <w:t>本项目实行排污许可登记管理，根据《排污单位自行监测技术指南</w:t>
            </w:r>
            <w:r>
              <w:t xml:space="preserve"> 总则》 </w:t>
            </w:r>
            <w:r>
              <w:rPr>
                <w:spacing w:val="1"/>
              </w:rPr>
              <w:t>(</w:t>
            </w:r>
            <w:r>
              <w:t>HJ</w:t>
            </w:r>
            <w:r>
              <w:rPr>
                <w:spacing w:val="1"/>
              </w:rPr>
              <w:t xml:space="preserve"> 819-2017)，生活污水经预处理后接入市政管网，排入福清市融元污水</w:t>
            </w:r>
            <w:r>
              <w:t>处理</w:t>
            </w:r>
            <w:r>
              <w:rPr>
                <w:spacing w:val="-2"/>
              </w:rPr>
              <w:t>厂集中处理，属于间接排放，本项目生活污水单独</w:t>
            </w:r>
            <w:r>
              <w:rPr>
                <w:spacing w:val="-3"/>
              </w:rPr>
              <w:t>排放口间接排放的情况下，无</w:t>
            </w:r>
            <w:r>
              <w:rPr>
                <w:spacing w:val="-2"/>
              </w:rPr>
              <w:t>需设置自行监测计划。</w:t>
            </w:r>
          </w:p>
          <w:p w14:paraId="7E7EC584">
            <w:pPr>
              <w:pStyle w:val="6"/>
              <w:spacing w:before="120" w:line="221" w:lineRule="auto"/>
              <w:ind w:left="104"/>
              <w:rPr>
                <w:sz w:val="28"/>
                <w:szCs w:val="28"/>
              </w:rPr>
            </w:pPr>
            <w:r>
              <w:rPr>
                <w:rFonts w:ascii="Times New Roman" w:hAnsi="Times New Roman" w:eastAsia="Times New Roman" w:cs="Times New Roman"/>
                <w:b/>
                <w:bCs/>
                <w:spacing w:val="-2"/>
                <w:sz w:val="28"/>
                <w:szCs w:val="28"/>
              </w:rPr>
              <w:t xml:space="preserve">4.3 </w:t>
            </w:r>
            <w:r>
              <w:rPr>
                <w:b/>
                <w:bCs/>
                <w:spacing w:val="-2"/>
                <w:sz w:val="28"/>
                <w:szCs w:val="28"/>
              </w:rPr>
              <w:t>运营期声环境影响分析和污染防治措施</w:t>
            </w:r>
          </w:p>
          <w:p w14:paraId="334E7F1E">
            <w:pPr>
              <w:pStyle w:val="6"/>
              <w:spacing w:before="201" w:line="220" w:lineRule="auto"/>
              <w:ind w:left="103"/>
            </w:pPr>
            <w:r>
              <w:rPr>
                <w:rFonts w:ascii="Times New Roman" w:hAnsi="Times New Roman" w:eastAsia="Times New Roman" w:cs="Times New Roman"/>
                <w:b/>
                <w:bCs/>
                <w:spacing w:val="-2"/>
              </w:rPr>
              <w:t xml:space="preserve">4.3.1  </w:t>
            </w:r>
            <w:r>
              <w:rPr>
                <w:b/>
                <w:bCs/>
                <w:spacing w:val="-2"/>
              </w:rPr>
              <w:t>运营期噪声源强核算</w:t>
            </w:r>
          </w:p>
          <w:p w14:paraId="491FF538">
            <w:pPr>
              <w:pStyle w:val="6"/>
              <w:spacing w:before="183" w:line="343" w:lineRule="auto"/>
              <w:ind w:left="106" w:right="103" w:firstLine="481"/>
            </w:pPr>
            <w:r>
              <w:rPr>
                <w:spacing w:val="-3"/>
              </w:rPr>
              <w:t>本项目噪声污染源主要为生产设备运行过程中产生的噪声，本项目设备噪声</w:t>
            </w:r>
            <w:r>
              <w:rPr>
                <w:spacing w:val="-1"/>
              </w:rPr>
              <w:t>源强调查情况详见表</w:t>
            </w:r>
            <w:r>
              <w:rPr>
                <w:spacing w:val="-52"/>
              </w:rPr>
              <w:t xml:space="preserve"> </w:t>
            </w:r>
            <w:r>
              <w:rPr>
                <w:rFonts w:ascii="Times New Roman" w:hAnsi="Times New Roman" w:eastAsia="Times New Roman" w:cs="Times New Roman"/>
                <w:spacing w:val="-1"/>
              </w:rPr>
              <w:t xml:space="preserve">4.3-1 </w:t>
            </w:r>
            <w:r>
              <w:rPr>
                <w:spacing w:val="-1"/>
              </w:rPr>
              <w:t>和表</w:t>
            </w:r>
            <w:r>
              <w:rPr>
                <w:spacing w:val="-56"/>
              </w:rPr>
              <w:t xml:space="preserve"> </w:t>
            </w:r>
            <w:r>
              <w:rPr>
                <w:rFonts w:ascii="Times New Roman" w:hAnsi="Times New Roman" w:eastAsia="Times New Roman" w:cs="Times New Roman"/>
                <w:spacing w:val="-1"/>
              </w:rPr>
              <w:t>4.3-2</w:t>
            </w:r>
            <w:r>
              <w:rPr>
                <w:spacing w:val="-1"/>
              </w:rPr>
              <w:t>。</w:t>
            </w:r>
          </w:p>
        </w:tc>
      </w:tr>
    </w:tbl>
    <w:p w14:paraId="6394DCCD">
      <w:pPr>
        <w:rPr>
          <w:rFonts w:ascii="Arial"/>
          <w:sz w:val="21"/>
        </w:rPr>
      </w:pPr>
    </w:p>
    <w:p w14:paraId="048FDE48">
      <w:pPr>
        <w:rPr>
          <w:rFonts w:ascii="Arial" w:hAnsi="Arial" w:eastAsia="Arial" w:cs="Arial"/>
          <w:sz w:val="21"/>
          <w:szCs w:val="21"/>
        </w:rPr>
        <w:sectPr>
          <w:footerReference r:id="rId82" w:type="default"/>
          <w:pgSz w:w="11907" w:h="16840"/>
          <w:pgMar w:top="400" w:right="1454" w:bottom="1072" w:left="1454" w:header="0" w:footer="835" w:gutter="0"/>
          <w:cols w:space="720" w:num="1"/>
        </w:sectPr>
      </w:pPr>
    </w:p>
    <w:p w14:paraId="48676F66">
      <w:pPr>
        <w:spacing w:before="19"/>
      </w:pPr>
    </w:p>
    <w:p w14:paraId="183C584B">
      <w:pPr>
        <w:spacing w:before="19"/>
      </w:pPr>
    </w:p>
    <w:p w14:paraId="62C54BBC">
      <w:pPr>
        <w:spacing w:before="19"/>
      </w:pPr>
    </w:p>
    <w:p w14:paraId="1F48C7EC">
      <w:pPr>
        <w:spacing w:before="18"/>
      </w:pPr>
    </w:p>
    <w:p w14:paraId="25C7AF30">
      <w:pPr>
        <w:spacing w:before="18"/>
      </w:pPr>
    </w:p>
    <w:tbl>
      <w:tblPr>
        <w:tblStyle w:val="5"/>
        <w:tblW w:w="136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292"/>
        <w:gridCol w:w="640"/>
        <w:gridCol w:w="982"/>
        <w:gridCol w:w="409"/>
        <w:gridCol w:w="202"/>
        <w:gridCol w:w="607"/>
        <w:gridCol w:w="178"/>
        <w:gridCol w:w="273"/>
        <w:gridCol w:w="537"/>
        <w:gridCol w:w="96"/>
        <w:gridCol w:w="464"/>
        <w:gridCol w:w="571"/>
        <w:gridCol w:w="243"/>
        <w:gridCol w:w="328"/>
        <w:gridCol w:w="576"/>
        <w:gridCol w:w="689"/>
        <w:gridCol w:w="584"/>
        <w:gridCol w:w="584"/>
        <w:gridCol w:w="158"/>
        <w:gridCol w:w="432"/>
        <w:gridCol w:w="701"/>
        <w:gridCol w:w="371"/>
        <w:gridCol w:w="637"/>
        <w:gridCol w:w="527"/>
        <w:gridCol w:w="712"/>
        <w:gridCol w:w="692"/>
        <w:gridCol w:w="714"/>
      </w:tblGrid>
      <w:tr w14:paraId="4F01B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459" w:type="dxa"/>
            <w:vMerge w:val="restart"/>
            <w:tcBorders>
              <w:bottom w:val="nil"/>
            </w:tcBorders>
            <w:textDirection w:val="tbRlV"/>
            <w:vAlign w:val="top"/>
          </w:tcPr>
          <w:p w14:paraId="71E25108">
            <w:pPr>
              <w:pStyle w:val="6"/>
              <w:spacing w:before="105" w:line="209" w:lineRule="auto"/>
              <w:ind w:left="1787"/>
            </w:pPr>
            <w:r>
              <w:rPr>
                <w:spacing w:val="22"/>
                <w:w w:val="118"/>
              </w:rPr>
              <w:t>运营期环境影响和保护措施</w:t>
            </w:r>
          </w:p>
        </w:tc>
        <w:tc>
          <w:tcPr>
            <w:tcW w:w="13199" w:type="dxa"/>
            <w:gridSpan w:val="27"/>
            <w:tcBorders>
              <w:bottom w:val="single" w:color="000000" w:sz="10" w:space="0"/>
            </w:tcBorders>
            <w:vAlign w:val="top"/>
          </w:tcPr>
          <w:p w14:paraId="1B6EC0F4">
            <w:pPr>
              <w:spacing w:before="160" w:line="215" w:lineRule="auto"/>
              <w:ind w:left="4388"/>
              <w:rPr>
                <w:rFonts w:ascii="黑体" w:hAnsi="黑体" w:eastAsia="黑体" w:cs="黑体"/>
                <w:sz w:val="24"/>
                <w:szCs w:val="24"/>
              </w:rPr>
            </w:pPr>
            <w:r>
              <w:rPr>
                <w:rFonts w:ascii="黑体" w:hAnsi="黑体" w:eastAsia="黑体" w:cs="黑体"/>
                <w:spacing w:val="-1"/>
                <w:sz w:val="24"/>
                <w:szCs w:val="24"/>
              </w:rPr>
              <w:t>表4.3-1    工业企业噪声源强调查清单(室内声源)</w:t>
            </w:r>
          </w:p>
        </w:tc>
      </w:tr>
      <w:tr w14:paraId="4EADB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59" w:type="dxa"/>
            <w:vMerge w:val="continue"/>
            <w:tcBorders>
              <w:top w:val="nil"/>
              <w:bottom w:val="nil"/>
            </w:tcBorders>
            <w:textDirection w:val="tbRlV"/>
            <w:vAlign w:val="top"/>
          </w:tcPr>
          <w:p w14:paraId="01384249">
            <w:pPr>
              <w:rPr>
                <w:rFonts w:ascii="Arial"/>
                <w:sz w:val="21"/>
              </w:rPr>
            </w:pPr>
          </w:p>
        </w:tc>
        <w:tc>
          <w:tcPr>
            <w:tcW w:w="292" w:type="dxa"/>
            <w:vMerge w:val="restart"/>
            <w:tcBorders>
              <w:top w:val="single" w:color="000000" w:sz="10" w:space="0"/>
              <w:bottom w:val="nil"/>
              <w:right w:val="single" w:color="000000" w:sz="4" w:space="0"/>
            </w:tcBorders>
            <w:textDirection w:val="tbRlV"/>
            <w:vAlign w:val="top"/>
          </w:tcPr>
          <w:p w14:paraId="20864753">
            <w:pPr>
              <w:pStyle w:val="6"/>
              <w:spacing w:before="5" w:line="218" w:lineRule="auto"/>
              <w:ind w:left="501"/>
              <w:rPr>
                <w:sz w:val="20"/>
                <w:szCs w:val="20"/>
              </w:rPr>
            </w:pPr>
            <w:r>
              <w:rPr>
                <w:spacing w:val="9"/>
                <w:sz w:val="20"/>
                <w:szCs w:val="20"/>
              </w:rPr>
              <w:t>序</w:t>
            </w:r>
            <w:r>
              <w:rPr>
                <w:spacing w:val="-10"/>
                <w:sz w:val="20"/>
                <w:szCs w:val="20"/>
              </w:rPr>
              <w:t xml:space="preserve"> </w:t>
            </w:r>
            <w:r>
              <w:rPr>
                <w:spacing w:val="9"/>
                <w:sz w:val="20"/>
                <w:szCs w:val="20"/>
              </w:rPr>
              <w:t>号</w:t>
            </w:r>
          </w:p>
        </w:tc>
        <w:tc>
          <w:tcPr>
            <w:tcW w:w="640" w:type="dxa"/>
            <w:vMerge w:val="restart"/>
            <w:tcBorders>
              <w:top w:val="single" w:color="000000" w:sz="10" w:space="0"/>
              <w:left w:val="single" w:color="000000" w:sz="4" w:space="0"/>
              <w:bottom w:val="nil"/>
              <w:right w:val="single" w:color="000000" w:sz="4" w:space="0"/>
            </w:tcBorders>
            <w:vAlign w:val="top"/>
          </w:tcPr>
          <w:p w14:paraId="6FECB44D">
            <w:pPr>
              <w:spacing w:line="284" w:lineRule="auto"/>
              <w:rPr>
                <w:rFonts w:ascii="Arial"/>
                <w:sz w:val="21"/>
              </w:rPr>
            </w:pPr>
          </w:p>
          <w:p w14:paraId="6E60721E">
            <w:pPr>
              <w:pStyle w:val="6"/>
              <w:spacing w:before="65" w:line="279" w:lineRule="auto"/>
              <w:ind w:left="97" w:right="122" w:firstLine="2"/>
              <w:jc w:val="both"/>
              <w:rPr>
                <w:sz w:val="20"/>
                <w:szCs w:val="20"/>
              </w:rPr>
            </w:pPr>
            <w:r>
              <w:rPr>
                <w:spacing w:val="3"/>
                <w:sz w:val="20"/>
                <w:szCs w:val="20"/>
              </w:rPr>
              <w:t>建筑</w:t>
            </w:r>
            <w:r>
              <w:rPr>
                <w:spacing w:val="4"/>
                <w:sz w:val="20"/>
                <w:szCs w:val="20"/>
              </w:rPr>
              <w:t>物名</w:t>
            </w:r>
            <w:r>
              <w:rPr>
                <w:spacing w:val="28"/>
                <w:w w:val="139"/>
                <w:sz w:val="20"/>
                <w:szCs w:val="20"/>
              </w:rPr>
              <w:t>称</w:t>
            </w:r>
          </w:p>
        </w:tc>
        <w:tc>
          <w:tcPr>
            <w:tcW w:w="982" w:type="dxa"/>
            <w:vMerge w:val="restart"/>
            <w:tcBorders>
              <w:top w:val="single" w:color="000000" w:sz="10" w:space="0"/>
              <w:left w:val="single" w:color="000000" w:sz="4" w:space="0"/>
              <w:bottom w:val="nil"/>
              <w:right w:val="single" w:color="000000" w:sz="4" w:space="0"/>
            </w:tcBorders>
            <w:vAlign w:val="top"/>
          </w:tcPr>
          <w:p w14:paraId="402C806E">
            <w:pPr>
              <w:spacing w:line="434" w:lineRule="auto"/>
              <w:rPr>
                <w:rFonts w:ascii="Arial"/>
                <w:sz w:val="21"/>
              </w:rPr>
            </w:pPr>
          </w:p>
          <w:p w14:paraId="4172EE12">
            <w:pPr>
              <w:pStyle w:val="6"/>
              <w:spacing w:before="65" w:line="279" w:lineRule="auto"/>
              <w:ind w:left="259" w:right="305" w:firstLine="1"/>
              <w:rPr>
                <w:sz w:val="20"/>
                <w:szCs w:val="20"/>
              </w:rPr>
            </w:pPr>
            <w:r>
              <w:rPr>
                <w:spacing w:val="2"/>
                <w:sz w:val="20"/>
                <w:szCs w:val="20"/>
              </w:rPr>
              <w:t>声源</w:t>
            </w:r>
            <w:r>
              <w:rPr>
                <w:spacing w:val="3"/>
                <w:sz w:val="20"/>
                <w:szCs w:val="20"/>
              </w:rPr>
              <w:t>名称</w:t>
            </w:r>
          </w:p>
        </w:tc>
        <w:tc>
          <w:tcPr>
            <w:tcW w:w="611" w:type="dxa"/>
            <w:gridSpan w:val="2"/>
            <w:vMerge w:val="restart"/>
            <w:tcBorders>
              <w:top w:val="single" w:color="000000" w:sz="10" w:space="0"/>
              <w:left w:val="single" w:color="000000" w:sz="4" w:space="0"/>
              <w:bottom w:val="nil"/>
              <w:right w:val="single" w:color="000000" w:sz="4" w:space="0"/>
            </w:tcBorders>
            <w:vAlign w:val="top"/>
          </w:tcPr>
          <w:p w14:paraId="5B85EEF1">
            <w:pPr>
              <w:spacing w:line="286" w:lineRule="auto"/>
              <w:rPr>
                <w:rFonts w:ascii="Arial"/>
                <w:sz w:val="21"/>
              </w:rPr>
            </w:pPr>
          </w:p>
          <w:p w14:paraId="063B2570">
            <w:pPr>
              <w:pStyle w:val="6"/>
              <w:spacing w:before="65" w:line="281" w:lineRule="auto"/>
              <w:ind w:right="31" w:firstLine="94"/>
              <w:jc w:val="both"/>
              <w:rPr>
                <w:rFonts w:ascii="Times New Roman" w:hAnsi="Times New Roman" w:eastAsia="Times New Roman" w:cs="Times New Roman"/>
                <w:sz w:val="20"/>
                <w:szCs w:val="20"/>
              </w:rPr>
            </w:pPr>
            <w:r>
              <w:rPr>
                <w:spacing w:val="-6"/>
                <w:sz w:val="20"/>
                <w:szCs w:val="20"/>
              </w:rPr>
              <w:t>声源</w:t>
            </w:r>
            <w:r>
              <w:rPr>
                <w:spacing w:val="42"/>
                <w:sz w:val="20"/>
                <w:szCs w:val="20"/>
              </w:rPr>
              <w:t>源强</w:t>
            </w:r>
            <w:r>
              <w:rPr>
                <w:sz w:val="20"/>
                <w:szCs w:val="20"/>
              </w:rPr>
              <w:t xml:space="preserve"> </w:t>
            </w:r>
            <w:r>
              <w:rPr>
                <w:rFonts w:ascii="Times New Roman" w:hAnsi="Times New Roman" w:eastAsia="Times New Roman" w:cs="Times New Roman"/>
                <w:sz w:val="20"/>
                <w:szCs w:val="20"/>
              </w:rPr>
              <w:t>/dB(A)</w:t>
            </w:r>
          </w:p>
        </w:tc>
        <w:tc>
          <w:tcPr>
            <w:tcW w:w="607" w:type="dxa"/>
            <w:vMerge w:val="restart"/>
            <w:tcBorders>
              <w:top w:val="single" w:color="000000" w:sz="10" w:space="0"/>
              <w:left w:val="single" w:color="000000" w:sz="4" w:space="0"/>
              <w:bottom w:val="nil"/>
              <w:right w:val="single" w:color="000000" w:sz="4" w:space="0"/>
            </w:tcBorders>
            <w:vAlign w:val="top"/>
          </w:tcPr>
          <w:p w14:paraId="0BA1F547">
            <w:pPr>
              <w:spacing w:line="285" w:lineRule="auto"/>
              <w:rPr>
                <w:rFonts w:ascii="Arial"/>
                <w:sz w:val="21"/>
              </w:rPr>
            </w:pPr>
          </w:p>
          <w:p w14:paraId="0A4FCFDB">
            <w:pPr>
              <w:pStyle w:val="6"/>
              <w:spacing w:before="65" w:line="277" w:lineRule="auto"/>
              <w:ind w:left="69" w:right="117" w:firstLine="5"/>
              <w:rPr>
                <w:sz w:val="20"/>
                <w:szCs w:val="20"/>
              </w:rPr>
            </w:pPr>
            <w:r>
              <w:rPr>
                <w:spacing w:val="2"/>
                <w:sz w:val="20"/>
                <w:szCs w:val="20"/>
              </w:rPr>
              <w:t>声源</w:t>
            </w:r>
            <w:r>
              <w:rPr>
                <w:spacing w:val="5"/>
                <w:sz w:val="20"/>
                <w:szCs w:val="20"/>
              </w:rPr>
              <w:t>控制</w:t>
            </w:r>
          </w:p>
          <w:p w14:paraId="1CD89872">
            <w:pPr>
              <w:pStyle w:val="6"/>
              <w:spacing w:line="229" w:lineRule="auto"/>
              <w:ind w:left="70"/>
              <w:rPr>
                <w:sz w:val="20"/>
                <w:szCs w:val="20"/>
              </w:rPr>
            </w:pPr>
            <w:r>
              <w:rPr>
                <w:spacing w:val="4"/>
                <w:sz w:val="20"/>
                <w:szCs w:val="20"/>
              </w:rPr>
              <w:t>措施</w:t>
            </w:r>
          </w:p>
        </w:tc>
        <w:tc>
          <w:tcPr>
            <w:tcW w:w="1548" w:type="dxa"/>
            <w:gridSpan w:val="5"/>
            <w:tcBorders>
              <w:top w:val="single" w:color="000000" w:sz="10" w:space="0"/>
              <w:left w:val="single" w:color="000000" w:sz="4" w:space="0"/>
              <w:right w:val="single" w:color="000000" w:sz="4" w:space="0"/>
            </w:tcBorders>
            <w:vAlign w:val="top"/>
          </w:tcPr>
          <w:p w14:paraId="57D66075">
            <w:pPr>
              <w:pStyle w:val="6"/>
              <w:spacing w:before="69" w:line="274" w:lineRule="exact"/>
              <w:ind w:left="16"/>
              <w:rPr>
                <w:rFonts w:ascii="Times New Roman" w:hAnsi="Times New Roman" w:eastAsia="Times New Roman" w:cs="Times New Roman"/>
                <w:sz w:val="20"/>
                <w:szCs w:val="20"/>
              </w:rPr>
            </w:pPr>
            <w:r>
              <w:rPr>
                <w:spacing w:val="6"/>
                <w:position w:val="1"/>
                <w:sz w:val="20"/>
                <w:szCs w:val="20"/>
              </w:rPr>
              <w:t>空间相对位置</w:t>
            </w:r>
            <w:r>
              <w:rPr>
                <w:rFonts w:ascii="Times New Roman" w:hAnsi="Times New Roman" w:eastAsia="Times New Roman" w:cs="Times New Roman"/>
                <w:spacing w:val="6"/>
                <w:position w:val="1"/>
                <w:sz w:val="20"/>
                <w:szCs w:val="20"/>
              </w:rPr>
              <w:t>/m</w:t>
            </w:r>
          </w:p>
        </w:tc>
        <w:tc>
          <w:tcPr>
            <w:tcW w:w="2407" w:type="dxa"/>
            <w:gridSpan w:val="5"/>
            <w:tcBorders>
              <w:top w:val="single" w:color="000000" w:sz="10" w:space="0"/>
              <w:left w:val="single" w:color="000000" w:sz="4" w:space="0"/>
              <w:right w:val="single" w:color="000000" w:sz="4" w:space="0"/>
            </w:tcBorders>
            <w:vAlign w:val="top"/>
          </w:tcPr>
          <w:p w14:paraId="761310CE">
            <w:pPr>
              <w:pStyle w:val="6"/>
              <w:spacing w:before="69" w:line="274" w:lineRule="exact"/>
              <w:ind w:left="333"/>
              <w:rPr>
                <w:rFonts w:ascii="Times New Roman" w:hAnsi="Times New Roman" w:eastAsia="Times New Roman" w:cs="Times New Roman"/>
                <w:sz w:val="20"/>
                <w:szCs w:val="20"/>
              </w:rPr>
            </w:pPr>
            <w:r>
              <w:rPr>
                <w:spacing w:val="8"/>
                <w:position w:val="1"/>
                <w:sz w:val="20"/>
                <w:szCs w:val="20"/>
              </w:rPr>
              <w:t>距室内边界距离</w:t>
            </w:r>
            <w:r>
              <w:rPr>
                <w:rFonts w:ascii="Times New Roman" w:hAnsi="Times New Roman" w:eastAsia="Times New Roman" w:cs="Times New Roman"/>
                <w:spacing w:val="8"/>
                <w:position w:val="1"/>
                <w:sz w:val="20"/>
                <w:szCs w:val="20"/>
              </w:rPr>
              <w:t>/m</w:t>
            </w:r>
          </w:p>
        </w:tc>
        <w:tc>
          <w:tcPr>
            <w:tcW w:w="2459" w:type="dxa"/>
            <w:gridSpan w:val="5"/>
            <w:tcBorders>
              <w:top w:val="single" w:color="000000" w:sz="10" w:space="0"/>
              <w:left w:val="single" w:color="000000" w:sz="4" w:space="0"/>
              <w:right w:val="single" w:color="000000" w:sz="4" w:space="0"/>
            </w:tcBorders>
            <w:vAlign w:val="top"/>
          </w:tcPr>
          <w:p w14:paraId="16D7DB5C">
            <w:pPr>
              <w:pStyle w:val="6"/>
              <w:spacing w:before="69" w:line="274" w:lineRule="exact"/>
              <w:ind w:left="282"/>
              <w:rPr>
                <w:rFonts w:ascii="Times New Roman" w:hAnsi="Times New Roman" w:eastAsia="Times New Roman" w:cs="Times New Roman"/>
                <w:sz w:val="20"/>
                <w:szCs w:val="20"/>
              </w:rPr>
            </w:pPr>
            <w:r>
              <w:rPr>
                <w:spacing w:val="7"/>
                <w:position w:val="2"/>
                <w:sz w:val="20"/>
                <w:szCs w:val="20"/>
              </w:rPr>
              <w:t>室内边界声级</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(A)</w:t>
            </w:r>
          </w:p>
        </w:tc>
        <w:tc>
          <w:tcPr>
            <w:tcW w:w="371" w:type="dxa"/>
            <w:vMerge w:val="restart"/>
            <w:tcBorders>
              <w:top w:val="single" w:color="000000" w:sz="10" w:space="0"/>
              <w:left w:val="single" w:color="000000" w:sz="4" w:space="0"/>
              <w:bottom w:val="nil"/>
              <w:right w:val="single" w:color="000000" w:sz="4" w:space="0"/>
            </w:tcBorders>
            <w:textDirection w:val="tbRlV"/>
            <w:vAlign w:val="top"/>
          </w:tcPr>
          <w:p w14:paraId="379E070C">
            <w:pPr>
              <w:pStyle w:val="6"/>
              <w:spacing w:before="101" w:line="216" w:lineRule="auto"/>
              <w:ind w:left="201"/>
              <w:rPr>
                <w:sz w:val="20"/>
                <w:szCs w:val="20"/>
              </w:rPr>
            </w:pPr>
            <w:r>
              <w:rPr>
                <w:spacing w:val="9"/>
                <w:sz w:val="20"/>
                <w:szCs w:val="20"/>
              </w:rPr>
              <w:t>运</w:t>
            </w:r>
            <w:r>
              <w:rPr>
                <w:spacing w:val="-9"/>
                <w:sz w:val="20"/>
                <w:szCs w:val="20"/>
              </w:rPr>
              <w:t xml:space="preserve"> </w:t>
            </w:r>
            <w:r>
              <w:rPr>
                <w:spacing w:val="9"/>
                <w:sz w:val="20"/>
                <w:szCs w:val="20"/>
              </w:rPr>
              <w:t>行</w:t>
            </w:r>
            <w:r>
              <w:rPr>
                <w:spacing w:val="-9"/>
                <w:sz w:val="20"/>
                <w:szCs w:val="20"/>
              </w:rPr>
              <w:t xml:space="preserve"> </w:t>
            </w:r>
            <w:r>
              <w:rPr>
                <w:spacing w:val="9"/>
                <w:sz w:val="20"/>
                <w:szCs w:val="20"/>
              </w:rPr>
              <w:t>时</w:t>
            </w:r>
            <w:r>
              <w:rPr>
                <w:spacing w:val="-10"/>
                <w:sz w:val="20"/>
                <w:szCs w:val="20"/>
              </w:rPr>
              <w:t xml:space="preserve"> </w:t>
            </w:r>
            <w:r>
              <w:rPr>
                <w:spacing w:val="9"/>
                <w:sz w:val="20"/>
                <w:szCs w:val="20"/>
              </w:rPr>
              <w:t>段</w:t>
            </w:r>
          </w:p>
        </w:tc>
        <w:tc>
          <w:tcPr>
            <w:tcW w:w="637" w:type="dxa"/>
            <w:vMerge w:val="restart"/>
            <w:tcBorders>
              <w:top w:val="single" w:color="000000" w:sz="10" w:space="0"/>
              <w:left w:val="single" w:color="000000" w:sz="4" w:space="0"/>
              <w:bottom w:val="nil"/>
              <w:right w:val="single" w:color="000000" w:sz="4" w:space="0"/>
            </w:tcBorders>
            <w:vAlign w:val="top"/>
          </w:tcPr>
          <w:p w14:paraId="3A2A09F5">
            <w:pPr>
              <w:pStyle w:val="6"/>
              <w:spacing w:before="52" w:line="229" w:lineRule="auto"/>
              <w:ind w:left="89"/>
              <w:rPr>
                <w:sz w:val="20"/>
                <w:szCs w:val="20"/>
              </w:rPr>
            </w:pPr>
            <w:r>
              <w:rPr>
                <w:spacing w:val="3"/>
                <w:sz w:val="20"/>
                <w:szCs w:val="20"/>
              </w:rPr>
              <w:t>建筑</w:t>
            </w:r>
          </w:p>
          <w:p w14:paraId="45605073">
            <w:pPr>
              <w:pStyle w:val="6"/>
              <w:spacing w:before="51" w:line="230" w:lineRule="auto"/>
              <w:ind w:left="192"/>
              <w:rPr>
                <w:sz w:val="20"/>
                <w:szCs w:val="20"/>
              </w:rPr>
            </w:pPr>
            <w:r>
              <w:rPr>
                <w:sz w:val="20"/>
                <w:szCs w:val="20"/>
              </w:rPr>
              <w:t>物</w:t>
            </w:r>
          </w:p>
          <w:p w14:paraId="7ADAD5AA">
            <w:pPr>
              <w:pStyle w:val="6"/>
              <w:spacing w:before="51" w:line="229" w:lineRule="auto"/>
              <w:ind w:left="85"/>
              <w:rPr>
                <w:sz w:val="20"/>
                <w:szCs w:val="20"/>
              </w:rPr>
            </w:pPr>
            <w:r>
              <w:rPr>
                <w:spacing w:val="5"/>
                <w:sz w:val="20"/>
                <w:szCs w:val="20"/>
              </w:rPr>
              <w:t>插入</w:t>
            </w:r>
          </w:p>
          <w:p w14:paraId="582EE07B">
            <w:pPr>
              <w:pStyle w:val="6"/>
              <w:spacing w:before="52" w:line="260" w:lineRule="auto"/>
              <w:ind w:right="41" w:firstLine="93"/>
              <w:rPr>
                <w:rFonts w:ascii="Times New Roman" w:hAnsi="Times New Roman" w:eastAsia="Times New Roman" w:cs="Times New Roman"/>
                <w:sz w:val="20"/>
                <w:szCs w:val="20"/>
              </w:rPr>
            </w:pPr>
            <w:r>
              <w:rPr>
                <w:spacing w:val="2"/>
                <w:sz w:val="20"/>
                <w:szCs w:val="20"/>
              </w:rPr>
              <w:t>损失</w:t>
            </w:r>
            <w:r>
              <w:rPr>
                <w:sz w:val="20"/>
                <w:szCs w:val="20"/>
              </w:rPr>
              <w:t xml:space="preserve"> </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(A)</w:t>
            </w:r>
          </w:p>
        </w:tc>
        <w:tc>
          <w:tcPr>
            <w:tcW w:w="2645" w:type="dxa"/>
            <w:gridSpan w:val="4"/>
            <w:tcBorders>
              <w:top w:val="single" w:color="000000" w:sz="10" w:space="0"/>
              <w:left w:val="single" w:color="000000" w:sz="4" w:space="0"/>
            </w:tcBorders>
            <w:vAlign w:val="top"/>
          </w:tcPr>
          <w:p w14:paraId="2DD08BD0">
            <w:pPr>
              <w:pStyle w:val="6"/>
              <w:spacing w:before="69" w:line="274" w:lineRule="exact"/>
              <w:ind w:left="352"/>
              <w:rPr>
                <w:rFonts w:ascii="Times New Roman" w:hAnsi="Times New Roman" w:eastAsia="Times New Roman" w:cs="Times New Roman"/>
                <w:sz w:val="20"/>
                <w:szCs w:val="20"/>
              </w:rPr>
            </w:pPr>
            <w:r>
              <w:rPr>
                <w:spacing w:val="7"/>
                <w:position w:val="2"/>
                <w:sz w:val="20"/>
                <w:szCs w:val="20"/>
              </w:rPr>
              <w:t>建筑物外噪声</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(A)</w:t>
            </w:r>
          </w:p>
        </w:tc>
      </w:tr>
      <w:tr w14:paraId="40676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459" w:type="dxa"/>
            <w:vMerge w:val="continue"/>
            <w:tcBorders>
              <w:top w:val="nil"/>
              <w:bottom w:val="nil"/>
            </w:tcBorders>
            <w:textDirection w:val="tbRlV"/>
            <w:vAlign w:val="top"/>
          </w:tcPr>
          <w:p w14:paraId="65D8038B">
            <w:pPr>
              <w:rPr>
                <w:rFonts w:ascii="Arial"/>
                <w:sz w:val="21"/>
              </w:rPr>
            </w:pPr>
          </w:p>
        </w:tc>
        <w:tc>
          <w:tcPr>
            <w:tcW w:w="292" w:type="dxa"/>
            <w:vMerge w:val="continue"/>
            <w:tcBorders>
              <w:top w:val="nil"/>
              <w:right w:val="single" w:color="000000" w:sz="4" w:space="0"/>
            </w:tcBorders>
            <w:textDirection w:val="tbRlV"/>
            <w:vAlign w:val="top"/>
          </w:tcPr>
          <w:p w14:paraId="011D78A5">
            <w:pPr>
              <w:rPr>
                <w:rFonts w:ascii="Arial"/>
                <w:sz w:val="21"/>
              </w:rPr>
            </w:pPr>
          </w:p>
        </w:tc>
        <w:tc>
          <w:tcPr>
            <w:tcW w:w="640" w:type="dxa"/>
            <w:vMerge w:val="continue"/>
            <w:tcBorders>
              <w:top w:val="nil"/>
              <w:left w:val="single" w:color="000000" w:sz="4" w:space="0"/>
              <w:right w:val="single" w:color="000000" w:sz="4" w:space="0"/>
            </w:tcBorders>
            <w:vAlign w:val="top"/>
          </w:tcPr>
          <w:p w14:paraId="2C0262A1">
            <w:pPr>
              <w:rPr>
                <w:rFonts w:ascii="Arial"/>
                <w:sz w:val="21"/>
              </w:rPr>
            </w:pPr>
          </w:p>
        </w:tc>
        <w:tc>
          <w:tcPr>
            <w:tcW w:w="982" w:type="dxa"/>
            <w:vMerge w:val="continue"/>
            <w:tcBorders>
              <w:top w:val="nil"/>
              <w:left w:val="single" w:color="000000" w:sz="4" w:space="0"/>
              <w:right w:val="single" w:color="000000" w:sz="4" w:space="0"/>
            </w:tcBorders>
            <w:vAlign w:val="top"/>
          </w:tcPr>
          <w:p w14:paraId="080C106E">
            <w:pPr>
              <w:rPr>
                <w:rFonts w:ascii="Arial"/>
                <w:sz w:val="21"/>
              </w:rPr>
            </w:pPr>
          </w:p>
        </w:tc>
        <w:tc>
          <w:tcPr>
            <w:tcW w:w="611" w:type="dxa"/>
            <w:gridSpan w:val="2"/>
            <w:vMerge w:val="continue"/>
            <w:tcBorders>
              <w:top w:val="nil"/>
              <w:left w:val="single" w:color="000000" w:sz="4" w:space="0"/>
              <w:right w:val="single" w:color="000000" w:sz="4" w:space="0"/>
            </w:tcBorders>
            <w:vAlign w:val="top"/>
          </w:tcPr>
          <w:p w14:paraId="573F6184">
            <w:pPr>
              <w:rPr>
                <w:rFonts w:ascii="Arial"/>
                <w:sz w:val="21"/>
              </w:rPr>
            </w:pPr>
          </w:p>
        </w:tc>
        <w:tc>
          <w:tcPr>
            <w:tcW w:w="607" w:type="dxa"/>
            <w:vMerge w:val="continue"/>
            <w:tcBorders>
              <w:top w:val="nil"/>
              <w:left w:val="single" w:color="000000" w:sz="4" w:space="0"/>
              <w:right w:val="single" w:color="000000" w:sz="4" w:space="0"/>
            </w:tcBorders>
            <w:vAlign w:val="top"/>
          </w:tcPr>
          <w:p w14:paraId="481B70D8">
            <w:pPr>
              <w:rPr>
                <w:rFonts w:ascii="Arial"/>
                <w:sz w:val="21"/>
              </w:rPr>
            </w:pPr>
          </w:p>
        </w:tc>
        <w:tc>
          <w:tcPr>
            <w:tcW w:w="451" w:type="dxa"/>
            <w:gridSpan w:val="2"/>
            <w:tcBorders>
              <w:left w:val="single" w:color="000000" w:sz="4" w:space="0"/>
              <w:right w:val="single" w:color="000000" w:sz="4" w:space="0"/>
            </w:tcBorders>
            <w:vAlign w:val="top"/>
          </w:tcPr>
          <w:p w14:paraId="115C59F4">
            <w:pPr>
              <w:spacing w:line="435" w:lineRule="auto"/>
              <w:rPr>
                <w:rFonts w:ascii="Arial"/>
                <w:sz w:val="21"/>
              </w:rPr>
            </w:pPr>
          </w:p>
          <w:p w14:paraId="1326FE21">
            <w:pPr>
              <w:spacing w:before="58" w:line="192"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537" w:type="dxa"/>
            <w:tcBorders>
              <w:left w:val="single" w:color="000000" w:sz="4" w:space="0"/>
              <w:right w:val="single" w:color="000000" w:sz="4" w:space="0"/>
            </w:tcBorders>
            <w:vAlign w:val="top"/>
          </w:tcPr>
          <w:p w14:paraId="59014EA8">
            <w:pPr>
              <w:spacing w:line="435" w:lineRule="auto"/>
              <w:rPr>
                <w:rFonts w:ascii="Arial"/>
                <w:sz w:val="21"/>
              </w:rPr>
            </w:pPr>
          </w:p>
          <w:p w14:paraId="73DB9E77">
            <w:pPr>
              <w:spacing w:before="58" w:line="192"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560" w:type="dxa"/>
            <w:gridSpan w:val="2"/>
            <w:tcBorders>
              <w:left w:val="single" w:color="000000" w:sz="4" w:space="0"/>
              <w:right w:val="single" w:color="000000" w:sz="4" w:space="0"/>
            </w:tcBorders>
            <w:vAlign w:val="top"/>
          </w:tcPr>
          <w:p w14:paraId="571C7992">
            <w:pPr>
              <w:spacing w:line="435" w:lineRule="auto"/>
              <w:rPr>
                <w:rFonts w:ascii="Arial"/>
                <w:sz w:val="21"/>
              </w:rPr>
            </w:pPr>
          </w:p>
          <w:p w14:paraId="7DB162A1">
            <w:pPr>
              <w:spacing w:before="58" w:line="192"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571" w:type="dxa"/>
            <w:tcBorders>
              <w:left w:val="single" w:color="000000" w:sz="4" w:space="0"/>
              <w:right w:val="single" w:color="000000" w:sz="4" w:space="0"/>
            </w:tcBorders>
            <w:textDirection w:val="tbRlV"/>
            <w:vAlign w:val="top"/>
          </w:tcPr>
          <w:p w14:paraId="50AEF3D9">
            <w:pPr>
              <w:pStyle w:val="6"/>
              <w:spacing w:before="203" w:line="217" w:lineRule="auto"/>
              <w:ind w:left="308"/>
              <w:rPr>
                <w:sz w:val="20"/>
                <w:szCs w:val="20"/>
              </w:rPr>
            </w:pPr>
            <w:r>
              <w:rPr>
                <w:spacing w:val="9"/>
                <w:sz w:val="20"/>
                <w:szCs w:val="20"/>
              </w:rPr>
              <w:t>东</w:t>
            </w:r>
            <w:r>
              <w:rPr>
                <w:spacing w:val="-10"/>
                <w:sz w:val="20"/>
                <w:szCs w:val="20"/>
              </w:rPr>
              <w:t xml:space="preserve"> </w:t>
            </w:r>
            <w:r>
              <w:rPr>
                <w:spacing w:val="9"/>
                <w:sz w:val="20"/>
                <w:szCs w:val="20"/>
              </w:rPr>
              <w:t>侧</w:t>
            </w:r>
          </w:p>
        </w:tc>
        <w:tc>
          <w:tcPr>
            <w:tcW w:w="571" w:type="dxa"/>
            <w:gridSpan w:val="2"/>
            <w:tcBorders>
              <w:left w:val="single" w:color="000000" w:sz="4" w:space="0"/>
              <w:right w:val="single" w:color="000000" w:sz="4" w:space="0"/>
            </w:tcBorders>
            <w:textDirection w:val="tbRlV"/>
            <w:vAlign w:val="top"/>
          </w:tcPr>
          <w:p w14:paraId="21C80FF7">
            <w:pPr>
              <w:pStyle w:val="6"/>
              <w:spacing w:before="203" w:line="217" w:lineRule="auto"/>
              <w:ind w:left="308"/>
              <w:rPr>
                <w:sz w:val="20"/>
                <w:szCs w:val="20"/>
              </w:rPr>
            </w:pPr>
            <w:r>
              <w:rPr>
                <w:spacing w:val="9"/>
                <w:sz w:val="20"/>
                <w:szCs w:val="20"/>
              </w:rPr>
              <w:t>南</w:t>
            </w:r>
            <w:r>
              <w:rPr>
                <w:spacing w:val="-10"/>
                <w:sz w:val="20"/>
                <w:szCs w:val="20"/>
              </w:rPr>
              <w:t xml:space="preserve"> </w:t>
            </w:r>
            <w:r>
              <w:rPr>
                <w:spacing w:val="9"/>
                <w:sz w:val="20"/>
                <w:szCs w:val="20"/>
              </w:rPr>
              <w:t>侧</w:t>
            </w:r>
          </w:p>
        </w:tc>
        <w:tc>
          <w:tcPr>
            <w:tcW w:w="576" w:type="dxa"/>
            <w:tcBorders>
              <w:left w:val="single" w:color="000000" w:sz="4" w:space="0"/>
              <w:right w:val="single" w:color="000000" w:sz="4" w:space="0"/>
            </w:tcBorders>
            <w:textDirection w:val="tbRlV"/>
            <w:vAlign w:val="top"/>
          </w:tcPr>
          <w:p w14:paraId="6A2753DB">
            <w:pPr>
              <w:pStyle w:val="6"/>
              <w:spacing w:before="205" w:line="217" w:lineRule="auto"/>
              <w:ind w:left="308"/>
              <w:rPr>
                <w:sz w:val="20"/>
                <w:szCs w:val="20"/>
              </w:rPr>
            </w:pPr>
            <w:r>
              <w:rPr>
                <w:spacing w:val="9"/>
                <w:sz w:val="20"/>
                <w:szCs w:val="20"/>
              </w:rPr>
              <w:t>西</w:t>
            </w:r>
            <w:r>
              <w:rPr>
                <w:spacing w:val="-10"/>
                <w:sz w:val="20"/>
                <w:szCs w:val="20"/>
              </w:rPr>
              <w:t xml:space="preserve"> </w:t>
            </w:r>
            <w:r>
              <w:rPr>
                <w:spacing w:val="9"/>
                <w:sz w:val="20"/>
                <w:szCs w:val="20"/>
              </w:rPr>
              <w:t>侧</w:t>
            </w:r>
          </w:p>
        </w:tc>
        <w:tc>
          <w:tcPr>
            <w:tcW w:w="689" w:type="dxa"/>
            <w:tcBorders>
              <w:left w:val="single" w:color="000000" w:sz="4" w:space="0"/>
              <w:right w:val="single" w:color="000000" w:sz="4" w:space="0"/>
            </w:tcBorders>
            <w:vAlign w:val="top"/>
          </w:tcPr>
          <w:p w14:paraId="3110A726">
            <w:pPr>
              <w:spacing w:line="390" w:lineRule="auto"/>
              <w:rPr>
                <w:rFonts w:ascii="Arial"/>
                <w:sz w:val="21"/>
              </w:rPr>
            </w:pPr>
          </w:p>
          <w:p w14:paraId="2B0D1F19">
            <w:pPr>
              <w:pStyle w:val="6"/>
              <w:spacing w:before="65" w:line="228" w:lineRule="auto"/>
              <w:ind w:left="114"/>
              <w:rPr>
                <w:sz w:val="20"/>
                <w:szCs w:val="20"/>
              </w:rPr>
            </w:pPr>
            <w:r>
              <w:rPr>
                <w:spacing w:val="3"/>
                <w:sz w:val="20"/>
                <w:szCs w:val="20"/>
              </w:rPr>
              <w:t>北侧</w:t>
            </w:r>
          </w:p>
        </w:tc>
        <w:tc>
          <w:tcPr>
            <w:tcW w:w="584" w:type="dxa"/>
            <w:tcBorders>
              <w:left w:val="single" w:color="000000" w:sz="4" w:space="0"/>
              <w:right w:val="single" w:color="000000" w:sz="4" w:space="0"/>
            </w:tcBorders>
            <w:textDirection w:val="tbRlV"/>
            <w:vAlign w:val="top"/>
          </w:tcPr>
          <w:p w14:paraId="0B6CB436">
            <w:pPr>
              <w:pStyle w:val="6"/>
              <w:spacing w:before="209" w:line="217" w:lineRule="auto"/>
              <w:ind w:left="308"/>
              <w:rPr>
                <w:sz w:val="20"/>
                <w:szCs w:val="20"/>
              </w:rPr>
            </w:pPr>
            <w:r>
              <w:rPr>
                <w:spacing w:val="9"/>
                <w:sz w:val="20"/>
                <w:szCs w:val="20"/>
              </w:rPr>
              <w:t>东</w:t>
            </w:r>
            <w:r>
              <w:rPr>
                <w:spacing w:val="-10"/>
                <w:sz w:val="20"/>
                <w:szCs w:val="20"/>
              </w:rPr>
              <w:t xml:space="preserve"> </w:t>
            </w:r>
            <w:r>
              <w:rPr>
                <w:spacing w:val="9"/>
                <w:sz w:val="20"/>
                <w:szCs w:val="20"/>
              </w:rPr>
              <w:t>侧</w:t>
            </w:r>
          </w:p>
        </w:tc>
        <w:tc>
          <w:tcPr>
            <w:tcW w:w="584" w:type="dxa"/>
            <w:tcBorders>
              <w:left w:val="single" w:color="000000" w:sz="4" w:space="0"/>
              <w:right w:val="single" w:color="000000" w:sz="4" w:space="0"/>
            </w:tcBorders>
            <w:textDirection w:val="tbRlV"/>
            <w:vAlign w:val="top"/>
          </w:tcPr>
          <w:p w14:paraId="1608C751">
            <w:pPr>
              <w:pStyle w:val="6"/>
              <w:spacing w:before="209" w:line="217" w:lineRule="auto"/>
              <w:ind w:left="308"/>
              <w:rPr>
                <w:sz w:val="20"/>
                <w:szCs w:val="20"/>
              </w:rPr>
            </w:pPr>
            <w:r>
              <w:rPr>
                <w:spacing w:val="9"/>
                <w:sz w:val="20"/>
                <w:szCs w:val="20"/>
              </w:rPr>
              <w:t>南</w:t>
            </w:r>
            <w:r>
              <w:rPr>
                <w:spacing w:val="-10"/>
                <w:sz w:val="20"/>
                <w:szCs w:val="20"/>
              </w:rPr>
              <w:t xml:space="preserve"> </w:t>
            </w:r>
            <w:r>
              <w:rPr>
                <w:spacing w:val="9"/>
                <w:sz w:val="20"/>
                <w:szCs w:val="20"/>
              </w:rPr>
              <w:t>侧</w:t>
            </w:r>
          </w:p>
        </w:tc>
        <w:tc>
          <w:tcPr>
            <w:tcW w:w="590" w:type="dxa"/>
            <w:gridSpan w:val="2"/>
            <w:tcBorders>
              <w:left w:val="single" w:color="000000" w:sz="4" w:space="0"/>
              <w:right w:val="single" w:color="000000" w:sz="4" w:space="0"/>
            </w:tcBorders>
            <w:textDirection w:val="tbRlV"/>
            <w:vAlign w:val="top"/>
          </w:tcPr>
          <w:p w14:paraId="4B232158">
            <w:pPr>
              <w:pStyle w:val="6"/>
              <w:spacing w:before="211" w:line="217" w:lineRule="auto"/>
              <w:ind w:left="308"/>
              <w:rPr>
                <w:sz w:val="20"/>
                <w:szCs w:val="20"/>
              </w:rPr>
            </w:pPr>
            <w:r>
              <w:rPr>
                <w:spacing w:val="9"/>
                <w:sz w:val="20"/>
                <w:szCs w:val="20"/>
              </w:rPr>
              <w:t>西</w:t>
            </w:r>
            <w:r>
              <w:rPr>
                <w:spacing w:val="-10"/>
                <w:sz w:val="20"/>
                <w:szCs w:val="20"/>
              </w:rPr>
              <w:t xml:space="preserve"> </w:t>
            </w:r>
            <w:r>
              <w:rPr>
                <w:spacing w:val="9"/>
                <w:sz w:val="20"/>
                <w:szCs w:val="20"/>
              </w:rPr>
              <w:t>侧</w:t>
            </w:r>
          </w:p>
        </w:tc>
        <w:tc>
          <w:tcPr>
            <w:tcW w:w="701" w:type="dxa"/>
            <w:tcBorders>
              <w:left w:val="single" w:color="000000" w:sz="4" w:space="0"/>
              <w:right w:val="single" w:color="000000" w:sz="4" w:space="0"/>
            </w:tcBorders>
            <w:vAlign w:val="top"/>
          </w:tcPr>
          <w:p w14:paraId="0375BB93">
            <w:pPr>
              <w:spacing w:line="390" w:lineRule="auto"/>
              <w:rPr>
                <w:rFonts w:ascii="Arial"/>
                <w:sz w:val="21"/>
              </w:rPr>
            </w:pPr>
          </w:p>
          <w:p w14:paraId="69952CD6">
            <w:pPr>
              <w:pStyle w:val="6"/>
              <w:spacing w:before="65" w:line="228" w:lineRule="auto"/>
              <w:ind w:left="120"/>
              <w:rPr>
                <w:sz w:val="20"/>
                <w:szCs w:val="20"/>
              </w:rPr>
            </w:pPr>
            <w:r>
              <w:rPr>
                <w:spacing w:val="3"/>
                <w:sz w:val="20"/>
                <w:szCs w:val="20"/>
              </w:rPr>
              <w:t>北侧</w:t>
            </w:r>
          </w:p>
        </w:tc>
        <w:tc>
          <w:tcPr>
            <w:tcW w:w="371" w:type="dxa"/>
            <w:vMerge w:val="continue"/>
            <w:tcBorders>
              <w:top w:val="nil"/>
              <w:left w:val="single" w:color="000000" w:sz="4" w:space="0"/>
              <w:right w:val="single" w:color="000000" w:sz="4" w:space="0"/>
            </w:tcBorders>
            <w:textDirection w:val="tbRlV"/>
            <w:vAlign w:val="top"/>
          </w:tcPr>
          <w:p w14:paraId="2D6FBF27">
            <w:pPr>
              <w:rPr>
                <w:rFonts w:ascii="Arial"/>
                <w:sz w:val="21"/>
              </w:rPr>
            </w:pPr>
          </w:p>
        </w:tc>
        <w:tc>
          <w:tcPr>
            <w:tcW w:w="637" w:type="dxa"/>
            <w:vMerge w:val="continue"/>
            <w:tcBorders>
              <w:top w:val="nil"/>
              <w:left w:val="single" w:color="000000" w:sz="4" w:space="0"/>
              <w:right w:val="single" w:color="000000" w:sz="4" w:space="0"/>
            </w:tcBorders>
            <w:vAlign w:val="top"/>
          </w:tcPr>
          <w:p w14:paraId="05EB5390">
            <w:pPr>
              <w:rPr>
                <w:rFonts w:ascii="Arial"/>
                <w:sz w:val="21"/>
              </w:rPr>
            </w:pPr>
          </w:p>
        </w:tc>
        <w:tc>
          <w:tcPr>
            <w:tcW w:w="527" w:type="dxa"/>
            <w:tcBorders>
              <w:left w:val="single" w:color="000000" w:sz="4" w:space="0"/>
              <w:right w:val="single" w:color="000000" w:sz="4" w:space="0"/>
            </w:tcBorders>
            <w:vAlign w:val="top"/>
          </w:tcPr>
          <w:p w14:paraId="4107EF64">
            <w:pPr>
              <w:spacing w:line="390" w:lineRule="auto"/>
              <w:rPr>
                <w:rFonts w:ascii="Arial"/>
                <w:sz w:val="21"/>
              </w:rPr>
            </w:pPr>
          </w:p>
          <w:p w14:paraId="5FD0240B">
            <w:pPr>
              <w:pStyle w:val="6"/>
              <w:spacing w:before="65" w:line="228" w:lineRule="auto"/>
              <w:ind w:left="35"/>
              <w:rPr>
                <w:sz w:val="20"/>
                <w:szCs w:val="20"/>
              </w:rPr>
            </w:pPr>
            <w:r>
              <w:rPr>
                <w:spacing w:val="1"/>
                <w:sz w:val="20"/>
                <w:szCs w:val="20"/>
              </w:rPr>
              <w:t>东侧</w:t>
            </w:r>
          </w:p>
        </w:tc>
        <w:tc>
          <w:tcPr>
            <w:tcW w:w="712" w:type="dxa"/>
            <w:tcBorders>
              <w:left w:val="single" w:color="000000" w:sz="4" w:space="0"/>
              <w:right w:val="single" w:color="000000" w:sz="4" w:space="0"/>
            </w:tcBorders>
            <w:vAlign w:val="top"/>
          </w:tcPr>
          <w:p w14:paraId="187B6E99">
            <w:pPr>
              <w:spacing w:line="390" w:lineRule="auto"/>
              <w:rPr>
                <w:rFonts w:ascii="Arial"/>
                <w:sz w:val="21"/>
              </w:rPr>
            </w:pPr>
          </w:p>
          <w:p w14:paraId="28E6EEC2">
            <w:pPr>
              <w:pStyle w:val="6"/>
              <w:spacing w:before="65" w:line="228" w:lineRule="auto"/>
              <w:ind w:left="122"/>
              <w:rPr>
                <w:sz w:val="20"/>
                <w:szCs w:val="20"/>
              </w:rPr>
            </w:pPr>
            <w:r>
              <w:rPr>
                <w:spacing w:val="3"/>
                <w:sz w:val="20"/>
                <w:szCs w:val="20"/>
              </w:rPr>
              <w:t>南侧</w:t>
            </w:r>
          </w:p>
        </w:tc>
        <w:tc>
          <w:tcPr>
            <w:tcW w:w="692" w:type="dxa"/>
            <w:tcBorders>
              <w:left w:val="single" w:color="000000" w:sz="4" w:space="0"/>
              <w:right w:val="single" w:color="000000" w:sz="4" w:space="0"/>
            </w:tcBorders>
            <w:vAlign w:val="top"/>
          </w:tcPr>
          <w:p w14:paraId="3E1675F7">
            <w:pPr>
              <w:spacing w:line="390" w:lineRule="auto"/>
              <w:rPr>
                <w:rFonts w:ascii="Arial"/>
                <w:sz w:val="21"/>
              </w:rPr>
            </w:pPr>
          </w:p>
          <w:p w14:paraId="48A3B3D3">
            <w:pPr>
              <w:pStyle w:val="6"/>
              <w:spacing w:before="65" w:line="228" w:lineRule="auto"/>
              <w:ind w:left="114"/>
              <w:rPr>
                <w:sz w:val="20"/>
                <w:szCs w:val="20"/>
              </w:rPr>
            </w:pPr>
            <w:r>
              <w:rPr>
                <w:spacing w:val="2"/>
                <w:sz w:val="20"/>
                <w:szCs w:val="20"/>
              </w:rPr>
              <w:t>西侧</w:t>
            </w:r>
          </w:p>
        </w:tc>
        <w:tc>
          <w:tcPr>
            <w:tcW w:w="714" w:type="dxa"/>
            <w:tcBorders>
              <w:left w:val="single" w:color="000000" w:sz="4" w:space="0"/>
            </w:tcBorders>
            <w:vAlign w:val="top"/>
          </w:tcPr>
          <w:p w14:paraId="59890153">
            <w:pPr>
              <w:spacing w:line="390" w:lineRule="auto"/>
              <w:rPr>
                <w:rFonts w:ascii="Arial"/>
                <w:sz w:val="21"/>
              </w:rPr>
            </w:pPr>
          </w:p>
          <w:p w14:paraId="1070EFEA">
            <w:pPr>
              <w:pStyle w:val="6"/>
              <w:spacing w:before="65" w:line="228" w:lineRule="auto"/>
              <w:ind w:left="104"/>
              <w:rPr>
                <w:sz w:val="20"/>
                <w:szCs w:val="20"/>
              </w:rPr>
            </w:pPr>
            <w:r>
              <w:rPr>
                <w:spacing w:val="3"/>
                <w:sz w:val="20"/>
                <w:szCs w:val="20"/>
              </w:rPr>
              <w:t>北侧</w:t>
            </w:r>
          </w:p>
        </w:tc>
      </w:tr>
      <w:tr w14:paraId="56042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bottom w:val="nil"/>
            </w:tcBorders>
            <w:textDirection w:val="tbRlV"/>
            <w:vAlign w:val="top"/>
          </w:tcPr>
          <w:p w14:paraId="7573D2C4">
            <w:pPr>
              <w:rPr>
                <w:rFonts w:ascii="Arial"/>
                <w:sz w:val="21"/>
              </w:rPr>
            </w:pPr>
          </w:p>
        </w:tc>
        <w:tc>
          <w:tcPr>
            <w:tcW w:w="292" w:type="dxa"/>
            <w:vMerge w:val="restart"/>
            <w:tcBorders>
              <w:bottom w:val="nil"/>
              <w:right w:val="single" w:color="000000" w:sz="4" w:space="0"/>
            </w:tcBorders>
            <w:vAlign w:val="top"/>
          </w:tcPr>
          <w:p w14:paraId="3FB45C90">
            <w:pPr>
              <w:spacing w:line="288" w:lineRule="auto"/>
              <w:rPr>
                <w:rFonts w:ascii="Arial"/>
                <w:sz w:val="21"/>
              </w:rPr>
            </w:pPr>
          </w:p>
          <w:p w14:paraId="59660B6D">
            <w:pPr>
              <w:spacing w:line="288" w:lineRule="auto"/>
              <w:rPr>
                <w:rFonts w:ascii="Arial"/>
                <w:sz w:val="21"/>
              </w:rPr>
            </w:pPr>
          </w:p>
          <w:p w14:paraId="5FE79743">
            <w:pPr>
              <w:spacing w:line="288" w:lineRule="auto"/>
              <w:rPr>
                <w:rFonts w:ascii="Arial"/>
                <w:sz w:val="21"/>
              </w:rPr>
            </w:pPr>
          </w:p>
          <w:p w14:paraId="37558020">
            <w:pPr>
              <w:spacing w:before="58" w:line="274" w:lineRule="exact"/>
              <w:ind w:left="14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40" w:type="dxa"/>
            <w:vMerge w:val="restart"/>
            <w:tcBorders>
              <w:left w:val="single" w:color="000000" w:sz="4" w:space="0"/>
              <w:bottom w:val="nil"/>
              <w:right w:val="single" w:color="000000" w:sz="4" w:space="0"/>
            </w:tcBorders>
            <w:vAlign w:val="top"/>
          </w:tcPr>
          <w:p w14:paraId="21E638E2">
            <w:pPr>
              <w:spacing w:line="294" w:lineRule="auto"/>
              <w:rPr>
                <w:rFonts w:ascii="Arial"/>
                <w:sz w:val="21"/>
              </w:rPr>
            </w:pPr>
          </w:p>
          <w:p w14:paraId="09D09F3B">
            <w:pPr>
              <w:spacing w:line="295" w:lineRule="auto"/>
              <w:rPr>
                <w:rFonts w:ascii="Arial"/>
                <w:sz w:val="21"/>
              </w:rPr>
            </w:pPr>
          </w:p>
          <w:p w14:paraId="3AAF3033">
            <w:pPr>
              <w:pStyle w:val="6"/>
              <w:spacing w:before="65" w:line="277" w:lineRule="auto"/>
              <w:ind w:left="99" w:right="122" w:firstLine="1"/>
              <w:rPr>
                <w:sz w:val="20"/>
                <w:szCs w:val="20"/>
              </w:rPr>
            </w:pPr>
            <w:r>
              <w:rPr>
                <w:spacing w:val="3"/>
                <w:sz w:val="20"/>
                <w:szCs w:val="20"/>
              </w:rPr>
              <w:t>二层生产</w:t>
            </w:r>
          </w:p>
          <w:p w14:paraId="1B225F07">
            <w:pPr>
              <w:pStyle w:val="6"/>
              <w:spacing w:line="228" w:lineRule="auto"/>
              <w:ind w:left="99"/>
              <w:rPr>
                <w:sz w:val="20"/>
                <w:szCs w:val="20"/>
              </w:rPr>
            </w:pPr>
            <w:r>
              <w:rPr>
                <w:spacing w:val="3"/>
                <w:sz w:val="20"/>
                <w:szCs w:val="20"/>
              </w:rPr>
              <w:t>车间</w:t>
            </w:r>
          </w:p>
        </w:tc>
        <w:tc>
          <w:tcPr>
            <w:tcW w:w="982" w:type="dxa"/>
            <w:tcBorders>
              <w:left w:val="single" w:color="000000" w:sz="4" w:space="0"/>
              <w:right w:val="single" w:color="000000" w:sz="4" w:space="0"/>
            </w:tcBorders>
            <w:vAlign w:val="top"/>
          </w:tcPr>
          <w:p w14:paraId="779A5EFC">
            <w:pPr>
              <w:pStyle w:val="6"/>
              <w:spacing w:before="110" w:line="228" w:lineRule="auto"/>
              <w:ind w:left="47"/>
              <w:rPr>
                <w:sz w:val="20"/>
                <w:szCs w:val="20"/>
              </w:rPr>
            </w:pPr>
            <w:r>
              <w:rPr>
                <w:spacing w:val="7"/>
                <w:sz w:val="20"/>
                <w:szCs w:val="20"/>
              </w:rPr>
              <w:t>挤出机组</w:t>
            </w:r>
          </w:p>
        </w:tc>
        <w:tc>
          <w:tcPr>
            <w:tcW w:w="611" w:type="dxa"/>
            <w:gridSpan w:val="2"/>
            <w:tcBorders>
              <w:left w:val="single" w:color="000000" w:sz="4" w:space="0"/>
              <w:right w:val="single" w:color="000000" w:sz="4" w:space="0"/>
            </w:tcBorders>
            <w:vAlign w:val="top"/>
          </w:tcPr>
          <w:p w14:paraId="2294E5A2">
            <w:pPr>
              <w:spacing w:before="80"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78</w:t>
            </w:r>
          </w:p>
        </w:tc>
        <w:tc>
          <w:tcPr>
            <w:tcW w:w="607" w:type="dxa"/>
            <w:vMerge w:val="restart"/>
            <w:tcBorders>
              <w:left w:val="single" w:color="000000" w:sz="4" w:space="0"/>
              <w:bottom w:val="nil"/>
              <w:right w:val="single" w:color="000000" w:sz="4" w:space="0"/>
            </w:tcBorders>
            <w:vAlign w:val="top"/>
          </w:tcPr>
          <w:p w14:paraId="6E0453D0">
            <w:pPr>
              <w:spacing w:line="440" w:lineRule="auto"/>
              <w:rPr>
                <w:rFonts w:ascii="Arial"/>
                <w:sz w:val="21"/>
              </w:rPr>
            </w:pPr>
          </w:p>
          <w:p w14:paraId="38163A45">
            <w:pPr>
              <w:pStyle w:val="6"/>
              <w:spacing w:before="65" w:line="278" w:lineRule="auto"/>
              <w:ind w:left="83" w:right="27" w:hanging="84"/>
              <w:jc w:val="both"/>
              <w:rPr>
                <w:sz w:val="20"/>
                <w:szCs w:val="20"/>
              </w:rPr>
            </w:pPr>
            <w:r>
              <w:rPr>
                <w:spacing w:val="-11"/>
                <w:sz w:val="20"/>
                <w:szCs w:val="20"/>
              </w:rPr>
              <w:t>减振、</w:t>
            </w:r>
            <w:r>
              <w:rPr>
                <w:spacing w:val="-1"/>
                <w:sz w:val="20"/>
                <w:szCs w:val="20"/>
              </w:rPr>
              <w:t>车间墙体隔声</w:t>
            </w:r>
          </w:p>
        </w:tc>
        <w:tc>
          <w:tcPr>
            <w:tcW w:w="451" w:type="dxa"/>
            <w:gridSpan w:val="2"/>
            <w:tcBorders>
              <w:left w:val="single" w:color="000000" w:sz="4" w:space="0"/>
              <w:right w:val="single" w:color="000000" w:sz="4" w:space="0"/>
            </w:tcBorders>
            <w:vAlign w:val="top"/>
          </w:tcPr>
          <w:p w14:paraId="6DCBEC5C">
            <w:pPr>
              <w:spacing w:before="85" w:line="274"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537" w:type="dxa"/>
            <w:tcBorders>
              <w:left w:val="single" w:color="000000" w:sz="4" w:space="0"/>
              <w:right w:val="single" w:color="000000" w:sz="4" w:space="0"/>
            </w:tcBorders>
            <w:vAlign w:val="top"/>
          </w:tcPr>
          <w:p w14:paraId="3646951C">
            <w:pPr>
              <w:spacing w:before="85"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w:t>
            </w:r>
          </w:p>
        </w:tc>
        <w:tc>
          <w:tcPr>
            <w:tcW w:w="560" w:type="dxa"/>
            <w:gridSpan w:val="2"/>
            <w:tcBorders>
              <w:left w:val="single" w:color="000000" w:sz="4" w:space="0"/>
              <w:right w:val="single" w:color="000000" w:sz="4" w:space="0"/>
            </w:tcBorders>
            <w:vAlign w:val="top"/>
          </w:tcPr>
          <w:p w14:paraId="437AD67C">
            <w:pPr>
              <w:spacing w:before="154" w:line="192"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71" w:type="dxa"/>
            <w:tcBorders>
              <w:left w:val="single" w:color="000000" w:sz="4" w:space="0"/>
              <w:right w:val="single" w:color="000000" w:sz="4" w:space="0"/>
            </w:tcBorders>
            <w:vAlign w:val="top"/>
          </w:tcPr>
          <w:p w14:paraId="1A44096B">
            <w:pPr>
              <w:spacing w:before="85"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29</w:t>
            </w:r>
          </w:p>
        </w:tc>
        <w:tc>
          <w:tcPr>
            <w:tcW w:w="571" w:type="dxa"/>
            <w:gridSpan w:val="2"/>
            <w:tcBorders>
              <w:left w:val="single" w:color="000000" w:sz="4" w:space="0"/>
              <w:right w:val="single" w:color="000000" w:sz="4" w:space="0"/>
            </w:tcBorders>
            <w:vAlign w:val="top"/>
          </w:tcPr>
          <w:p w14:paraId="52B37041">
            <w:pPr>
              <w:spacing w:before="85"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576" w:type="dxa"/>
            <w:tcBorders>
              <w:left w:val="single" w:color="000000" w:sz="4" w:space="0"/>
              <w:right w:val="single" w:color="000000" w:sz="4" w:space="0"/>
            </w:tcBorders>
            <w:vAlign w:val="top"/>
          </w:tcPr>
          <w:p w14:paraId="40CE97FE">
            <w:pPr>
              <w:spacing w:before="85"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689" w:type="dxa"/>
            <w:tcBorders>
              <w:left w:val="single" w:color="000000" w:sz="4" w:space="0"/>
              <w:right w:val="single" w:color="000000" w:sz="4" w:space="0"/>
            </w:tcBorders>
            <w:vAlign w:val="top"/>
          </w:tcPr>
          <w:p w14:paraId="46784D16">
            <w:pPr>
              <w:spacing w:before="85" w:line="274" w:lineRule="exact"/>
              <w:ind w:left="26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584" w:type="dxa"/>
            <w:tcBorders>
              <w:left w:val="single" w:color="000000" w:sz="4" w:space="0"/>
              <w:right w:val="single" w:color="000000" w:sz="4" w:space="0"/>
            </w:tcBorders>
            <w:vAlign w:val="top"/>
          </w:tcPr>
          <w:p w14:paraId="46E44EF5">
            <w:pPr>
              <w:spacing w:before="85" w:line="274" w:lineRule="exact"/>
              <w:ind w:left="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48.5</w:t>
            </w:r>
          </w:p>
        </w:tc>
        <w:tc>
          <w:tcPr>
            <w:tcW w:w="584" w:type="dxa"/>
            <w:tcBorders>
              <w:left w:val="single" w:color="000000" w:sz="4" w:space="0"/>
              <w:right w:val="single" w:color="000000" w:sz="4" w:space="0"/>
            </w:tcBorders>
            <w:vAlign w:val="top"/>
          </w:tcPr>
          <w:p w14:paraId="322ED6B5">
            <w:pPr>
              <w:spacing w:before="85" w:line="274" w:lineRule="exact"/>
              <w:ind w:left="8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53.7</w:t>
            </w:r>
          </w:p>
        </w:tc>
        <w:tc>
          <w:tcPr>
            <w:tcW w:w="590" w:type="dxa"/>
            <w:gridSpan w:val="2"/>
            <w:tcBorders>
              <w:left w:val="single" w:color="000000" w:sz="4" w:space="0"/>
              <w:right w:val="single" w:color="000000" w:sz="4" w:space="0"/>
            </w:tcBorders>
            <w:vAlign w:val="top"/>
          </w:tcPr>
          <w:p w14:paraId="6A71E67B">
            <w:pPr>
              <w:spacing w:before="85" w:line="274" w:lineRule="exact"/>
              <w:ind w:left="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51.8</w:t>
            </w:r>
          </w:p>
        </w:tc>
        <w:tc>
          <w:tcPr>
            <w:tcW w:w="701" w:type="dxa"/>
            <w:tcBorders>
              <w:left w:val="single" w:color="000000" w:sz="4" w:space="0"/>
              <w:right w:val="single" w:color="000000" w:sz="4" w:space="0"/>
            </w:tcBorders>
            <w:vAlign w:val="top"/>
          </w:tcPr>
          <w:p w14:paraId="2CC8F7F7">
            <w:pPr>
              <w:spacing w:before="85"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71.8</w:t>
            </w:r>
          </w:p>
        </w:tc>
        <w:tc>
          <w:tcPr>
            <w:tcW w:w="371" w:type="dxa"/>
            <w:vMerge w:val="restart"/>
            <w:tcBorders>
              <w:left w:val="single" w:color="000000" w:sz="4" w:space="0"/>
              <w:bottom w:val="nil"/>
              <w:right w:val="single" w:color="000000" w:sz="4" w:space="0"/>
            </w:tcBorders>
            <w:textDirection w:val="tbRlV"/>
            <w:vAlign w:val="top"/>
          </w:tcPr>
          <w:p w14:paraId="41B54C75">
            <w:pPr>
              <w:pStyle w:val="6"/>
              <w:spacing w:before="100" w:line="219" w:lineRule="auto"/>
              <w:ind w:left="809"/>
              <w:rPr>
                <w:sz w:val="20"/>
                <w:szCs w:val="20"/>
              </w:rPr>
            </w:pPr>
            <w:r>
              <w:rPr>
                <w:spacing w:val="9"/>
                <w:sz w:val="20"/>
                <w:szCs w:val="20"/>
              </w:rPr>
              <w:t>昼</w:t>
            </w:r>
            <w:r>
              <w:rPr>
                <w:spacing w:val="-10"/>
                <w:sz w:val="20"/>
                <w:szCs w:val="20"/>
              </w:rPr>
              <w:t xml:space="preserve"> </w:t>
            </w:r>
            <w:r>
              <w:rPr>
                <w:spacing w:val="9"/>
                <w:sz w:val="20"/>
                <w:szCs w:val="20"/>
              </w:rPr>
              <w:t>间</w:t>
            </w:r>
          </w:p>
        </w:tc>
        <w:tc>
          <w:tcPr>
            <w:tcW w:w="637" w:type="dxa"/>
            <w:vMerge w:val="restart"/>
            <w:tcBorders>
              <w:left w:val="single" w:color="000000" w:sz="4" w:space="0"/>
              <w:bottom w:val="nil"/>
              <w:right w:val="single" w:color="000000" w:sz="4" w:space="0"/>
            </w:tcBorders>
            <w:vAlign w:val="top"/>
          </w:tcPr>
          <w:p w14:paraId="5AD2AB73">
            <w:pPr>
              <w:spacing w:line="288" w:lineRule="auto"/>
              <w:rPr>
                <w:rFonts w:ascii="Arial"/>
                <w:sz w:val="21"/>
              </w:rPr>
            </w:pPr>
          </w:p>
          <w:p w14:paraId="0527F8A0">
            <w:pPr>
              <w:spacing w:line="288" w:lineRule="auto"/>
              <w:rPr>
                <w:rFonts w:ascii="Arial"/>
                <w:sz w:val="21"/>
              </w:rPr>
            </w:pPr>
          </w:p>
          <w:p w14:paraId="1131AB75">
            <w:pPr>
              <w:spacing w:line="288" w:lineRule="auto"/>
              <w:rPr>
                <w:rFonts w:ascii="Arial"/>
                <w:sz w:val="21"/>
              </w:rPr>
            </w:pPr>
          </w:p>
          <w:p w14:paraId="0D34B494">
            <w:pPr>
              <w:spacing w:before="58"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527" w:type="dxa"/>
            <w:vMerge w:val="restart"/>
            <w:tcBorders>
              <w:left w:val="single" w:color="000000" w:sz="4" w:space="0"/>
              <w:bottom w:val="nil"/>
              <w:right w:val="single" w:color="000000" w:sz="4" w:space="0"/>
            </w:tcBorders>
            <w:vAlign w:val="top"/>
          </w:tcPr>
          <w:p w14:paraId="2EB9BED4">
            <w:pPr>
              <w:spacing w:line="288" w:lineRule="auto"/>
              <w:rPr>
                <w:rFonts w:ascii="Arial"/>
                <w:sz w:val="21"/>
              </w:rPr>
            </w:pPr>
          </w:p>
          <w:p w14:paraId="6A987624">
            <w:pPr>
              <w:spacing w:line="288" w:lineRule="auto"/>
              <w:rPr>
                <w:rFonts w:ascii="Arial"/>
                <w:sz w:val="21"/>
              </w:rPr>
            </w:pPr>
          </w:p>
          <w:p w14:paraId="750057C9">
            <w:pPr>
              <w:spacing w:line="288" w:lineRule="auto"/>
              <w:rPr>
                <w:rFonts w:ascii="Arial"/>
                <w:sz w:val="21"/>
              </w:rPr>
            </w:pPr>
          </w:p>
          <w:p w14:paraId="7C07501A">
            <w:pPr>
              <w:spacing w:before="58" w:line="274" w:lineRule="exact"/>
              <w:ind w:left="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43.2</w:t>
            </w:r>
          </w:p>
        </w:tc>
        <w:tc>
          <w:tcPr>
            <w:tcW w:w="712" w:type="dxa"/>
            <w:vMerge w:val="restart"/>
            <w:tcBorders>
              <w:left w:val="single" w:color="000000" w:sz="4" w:space="0"/>
              <w:bottom w:val="nil"/>
              <w:right w:val="single" w:color="000000" w:sz="4" w:space="0"/>
            </w:tcBorders>
            <w:vAlign w:val="top"/>
          </w:tcPr>
          <w:p w14:paraId="74CDBD19">
            <w:pPr>
              <w:spacing w:line="288" w:lineRule="auto"/>
              <w:rPr>
                <w:rFonts w:ascii="Arial"/>
                <w:sz w:val="21"/>
              </w:rPr>
            </w:pPr>
          </w:p>
          <w:p w14:paraId="112D97A3">
            <w:pPr>
              <w:spacing w:line="288" w:lineRule="auto"/>
              <w:rPr>
                <w:rFonts w:ascii="Arial"/>
                <w:sz w:val="21"/>
              </w:rPr>
            </w:pPr>
          </w:p>
          <w:p w14:paraId="0962F785">
            <w:pPr>
              <w:spacing w:line="288" w:lineRule="auto"/>
              <w:rPr>
                <w:rFonts w:ascii="Arial"/>
                <w:sz w:val="21"/>
              </w:rPr>
            </w:pPr>
          </w:p>
          <w:p w14:paraId="141CDA6D">
            <w:pPr>
              <w:spacing w:before="58"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43.4</w:t>
            </w:r>
          </w:p>
        </w:tc>
        <w:tc>
          <w:tcPr>
            <w:tcW w:w="692" w:type="dxa"/>
            <w:vMerge w:val="restart"/>
            <w:tcBorders>
              <w:left w:val="single" w:color="000000" w:sz="4" w:space="0"/>
              <w:bottom w:val="nil"/>
              <w:right w:val="single" w:color="000000" w:sz="4" w:space="0"/>
            </w:tcBorders>
            <w:vAlign w:val="top"/>
          </w:tcPr>
          <w:p w14:paraId="6CE4D355">
            <w:pPr>
              <w:spacing w:line="288" w:lineRule="auto"/>
              <w:rPr>
                <w:rFonts w:ascii="Arial"/>
                <w:sz w:val="21"/>
              </w:rPr>
            </w:pPr>
          </w:p>
          <w:p w14:paraId="70AE183E">
            <w:pPr>
              <w:spacing w:line="288" w:lineRule="auto"/>
              <w:rPr>
                <w:rFonts w:ascii="Arial"/>
                <w:sz w:val="21"/>
              </w:rPr>
            </w:pPr>
          </w:p>
          <w:p w14:paraId="280FAADD">
            <w:pPr>
              <w:spacing w:line="288" w:lineRule="auto"/>
              <w:rPr>
                <w:rFonts w:ascii="Arial"/>
                <w:sz w:val="21"/>
              </w:rPr>
            </w:pPr>
          </w:p>
          <w:p w14:paraId="4440759D">
            <w:pPr>
              <w:spacing w:before="58"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42.4</w:t>
            </w:r>
          </w:p>
        </w:tc>
        <w:tc>
          <w:tcPr>
            <w:tcW w:w="714" w:type="dxa"/>
            <w:vMerge w:val="restart"/>
            <w:tcBorders>
              <w:left w:val="single" w:color="000000" w:sz="4" w:space="0"/>
              <w:bottom w:val="nil"/>
            </w:tcBorders>
            <w:vAlign w:val="top"/>
          </w:tcPr>
          <w:p w14:paraId="27FA44BE">
            <w:pPr>
              <w:spacing w:line="288" w:lineRule="auto"/>
              <w:rPr>
                <w:rFonts w:ascii="Arial"/>
                <w:sz w:val="21"/>
              </w:rPr>
            </w:pPr>
          </w:p>
          <w:p w14:paraId="764968D5">
            <w:pPr>
              <w:spacing w:line="288" w:lineRule="auto"/>
              <w:rPr>
                <w:rFonts w:ascii="Arial"/>
                <w:sz w:val="21"/>
              </w:rPr>
            </w:pPr>
          </w:p>
          <w:p w14:paraId="470BC1DB">
            <w:pPr>
              <w:spacing w:line="288" w:lineRule="auto"/>
              <w:rPr>
                <w:rFonts w:ascii="Arial"/>
                <w:sz w:val="21"/>
              </w:rPr>
            </w:pPr>
          </w:p>
          <w:p w14:paraId="488D024E">
            <w:pPr>
              <w:spacing w:before="58" w:line="274" w:lineRule="exact"/>
              <w:ind w:left="1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61.5</w:t>
            </w:r>
          </w:p>
        </w:tc>
      </w:tr>
      <w:tr w14:paraId="72963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bottom w:val="nil"/>
            </w:tcBorders>
            <w:textDirection w:val="tbRlV"/>
            <w:vAlign w:val="top"/>
          </w:tcPr>
          <w:p w14:paraId="557B46AF">
            <w:pPr>
              <w:rPr>
                <w:rFonts w:ascii="Arial"/>
                <w:sz w:val="21"/>
              </w:rPr>
            </w:pPr>
          </w:p>
        </w:tc>
        <w:tc>
          <w:tcPr>
            <w:tcW w:w="292" w:type="dxa"/>
            <w:vMerge w:val="continue"/>
            <w:tcBorders>
              <w:top w:val="nil"/>
              <w:bottom w:val="nil"/>
              <w:right w:val="single" w:color="000000" w:sz="4" w:space="0"/>
            </w:tcBorders>
            <w:vAlign w:val="top"/>
          </w:tcPr>
          <w:p w14:paraId="3177C794">
            <w:pPr>
              <w:rPr>
                <w:rFonts w:ascii="Arial"/>
                <w:sz w:val="21"/>
              </w:rPr>
            </w:pPr>
          </w:p>
        </w:tc>
        <w:tc>
          <w:tcPr>
            <w:tcW w:w="640" w:type="dxa"/>
            <w:vMerge w:val="continue"/>
            <w:tcBorders>
              <w:top w:val="nil"/>
              <w:left w:val="single" w:color="000000" w:sz="4" w:space="0"/>
              <w:bottom w:val="nil"/>
              <w:right w:val="single" w:color="000000" w:sz="4" w:space="0"/>
            </w:tcBorders>
            <w:vAlign w:val="top"/>
          </w:tcPr>
          <w:p w14:paraId="79B2F7F2">
            <w:pPr>
              <w:rPr>
                <w:rFonts w:ascii="Arial"/>
                <w:sz w:val="21"/>
              </w:rPr>
            </w:pPr>
          </w:p>
        </w:tc>
        <w:tc>
          <w:tcPr>
            <w:tcW w:w="982" w:type="dxa"/>
            <w:tcBorders>
              <w:left w:val="single" w:color="000000" w:sz="4" w:space="0"/>
              <w:right w:val="single" w:color="000000" w:sz="4" w:space="0"/>
            </w:tcBorders>
            <w:vAlign w:val="top"/>
          </w:tcPr>
          <w:p w14:paraId="3AC63E53">
            <w:pPr>
              <w:pStyle w:val="6"/>
              <w:spacing w:before="109" w:line="228" w:lineRule="auto"/>
              <w:ind w:left="47"/>
              <w:rPr>
                <w:sz w:val="20"/>
                <w:szCs w:val="20"/>
              </w:rPr>
            </w:pPr>
            <w:r>
              <w:rPr>
                <w:spacing w:val="7"/>
                <w:sz w:val="20"/>
                <w:szCs w:val="20"/>
              </w:rPr>
              <w:t>切粒机组</w:t>
            </w:r>
          </w:p>
        </w:tc>
        <w:tc>
          <w:tcPr>
            <w:tcW w:w="611" w:type="dxa"/>
            <w:gridSpan w:val="2"/>
            <w:tcBorders>
              <w:left w:val="single" w:color="000000" w:sz="4" w:space="0"/>
              <w:right w:val="single" w:color="000000" w:sz="4" w:space="0"/>
            </w:tcBorders>
            <w:vAlign w:val="top"/>
          </w:tcPr>
          <w:p w14:paraId="59C27144">
            <w:pPr>
              <w:spacing w:before="78" w:line="275"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78</w:t>
            </w:r>
          </w:p>
        </w:tc>
        <w:tc>
          <w:tcPr>
            <w:tcW w:w="607" w:type="dxa"/>
            <w:vMerge w:val="continue"/>
            <w:tcBorders>
              <w:top w:val="nil"/>
              <w:left w:val="single" w:color="000000" w:sz="4" w:space="0"/>
              <w:bottom w:val="nil"/>
              <w:right w:val="single" w:color="000000" w:sz="4" w:space="0"/>
            </w:tcBorders>
            <w:vAlign w:val="top"/>
          </w:tcPr>
          <w:p w14:paraId="3489A1D4">
            <w:pPr>
              <w:rPr>
                <w:rFonts w:ascii="Arial"/>
                <w:sz w:val="21"/>
              </w:rPr>
            </w:pPr>
          </w:p>
        </w:tc>
        <w:tc>
          <w:tcPr>
            <w:tcW w:w="451" w:type="dxa"/>
            <w:gridSpan w:val="2"/>
            <w:tcBorders>
              <w:left w:val="single" w:color="000000" w:sz="4" w:space="0"/>
              <w:right w:val="single" w:color="000000" w:sz="4" w:space="0"/>
            </w:tcBorders>
            <w:vAlign w:val="top"/>
          </w:tcPr>
          <w:p w14:paraId="254D74CE">
            <w:pPr>
              <w:spacing w:before="78" w:line="275" w:lineRule="exact"/>
              <w:ind w:left="1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537" w:type="dxa"/>
            <w:tcBorders>
              <w:left w:val="single" w:color="000000" w:sz="4" w:space="0"/>
              <w:right w:val="single" w:color="000000" w:sz="4" w:space="0"/>
            </w:tcBorders>
            <w:vAlign w:val="top"/>
          </w:tcPr>
          <w:p w14:paraId="79E15E65">
            <w:pPr>
              <w:spacing w:before="78"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w:t>
            </w:r>
          </w:p>
        </w:tc>
        <w:tc>
          <w:tcPr>
            <w:tcW w:w="560" w:type="dxa"/>
            <w:gridSpan w:val="2"/>
            <w:tcBorders>
              <w:left w:val="single" w:color="000000" w:sz="4" w:space="0"/>
              <w:right w:val="single" w:color="000000" w:sz="4" w:space="0"/>
            </w:tcBorders>
            <w:vAlign w:val="top"/>
          </w:tcPr>
          <w:p w14:paraId="467AD86E">
            <w:pPr>
              <w:spacing w:before="148" w:line="192"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71" w:type="dxa"/>
            <w:tcBorders>
              <w:left w:val="single" w:color="000000" w:sz="4" w:space="0"/>
              <w:right w:val="single" w:color="000000" w:sz="4" w:space="0"/>
            </w:tcBorders>
            <w:vAlign w:val="top"/>
          </w:tcPr>
          <w:p w14:paraId="3F6B6E67">
            <w:pPr>
              <w:spacing w:before="86" w:line="274" w:lineRule="exact"/>
              <w:ind w:left="1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571" w:type="dxa"/>
            <w:gridSpan w:val="2"/>
            <w:tcBorders>
              <w:left w:val="single" w:color="000000" w:sz="4" w:space="0"/>
              <w:right w:val="single" w:color="000000" w:sz="4" w:space="0"/>
            </w:tcBorders>
            <w:vAlign w:val="top"/>
          </w:tcPr>
          <w:p w14:paraId="064B3F65">
            <w:pPr>
              <w:spacing w:before="78"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576" w:type="dxa"/>
            <w:tcBorders>
              <w:left w:val="single" w:color="000000" w:sz="4" w:space="0"/>
              <w:right w:val="single" w:color="000000" w:sz="4" w:space="0"/>
            </w:tcBorders>
            <w:vAlign w:val="top"/>
          </w:tcPr>
          <w:p w14:paraId="662E045F">
            <w:pPr>
              <w:spacing w:before="86"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689" w:type="dxa"/>
            <w:tcBorders>
              <w:left w:val="single" w:color="000000" w:sz="4" w:space="0"/>
              <w:right w:val="single" w:color="000000" w:sz="4" w:space="0"/>
            </w:tcBorders>
            <w:vAlign w:val="top"/>
          </w:tcPr>
          <w:p w14:paraId="387DF638">
            <w:pPr>
              <w:spacing w:before="78" w:line="275" w:lineRule="exact"/>
              <w:ind w:left="26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584" w:type="dxa"/>
            <w:tcBorders>
              <w:left w:val="single" w:color="000000" w:sz="4" w:space="0"/>
              <w:right w:val="single" w:color="000000" w:sz="4" w:space="0"/>
            </w:tcBorders>
            <w:vAlign w:val="top"/>
          </w:tcPr>
          <w:p w14:paraId="17FB9B99">
            <w:pPr>
              <w:spacing w:before="86" w:line="274" w:lineRule="exact"/>
              <w:ind w:left="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47.4</w:t>
            </w:r>
          </w:p>
        </w:tc>
        <w:tc>
          <w:tcPr>
            <w:tcW w:w="584" w:type="dxa"/>
            <w:tcBorders>
              <w:left w:val="single" w:color="000000" w:sz="4" w:space="0"/>
              <w:right w:val="single" w:color="000000" w:sz="4" w:space="0"/>
            </w:tcBorders>
            <w:vAlign w:val="top"/>
          </w:tcPr>
          <w:p w14:paraId="04DD254F">
            <w:pPr>
              <w:spacing w:before="86" w:line="274" w:lineRule="exact"/>
              <w:ind w:left="8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53.7</w:t>
            </w:r>
          </w:p>
        </w:tc>
        <w:tc>
          <w:tcPr>
            <w:tcW w:w="590" w:type="dxa"/>
            <w:gridSpan w:val="2"/>
            <w:tcBorders>
              <w:left w:val="single" w:color="000000" w:sz="4" w:space="0"/>
              <w:right w:val="single" w:color="000000" w:sz="4" w:space="0"/>
            </w:tcBorders>
            <w:vAlign w:val="top"/>
          </w:tcPr>
          <w:p w14:paraId="0CEA18AA">
            <w:pPr>
              <w:spacing w:before="86" w:line="274" w:lineRule="exact"/>
              <w:ind w:left="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54.9</w:t>
            </w:r>
          </w:p>
        </w:tc>
        <w:tc>
          <w:tcPr>
            <w:tcW w:w="701" w:type="dxa"/>
            <w:tcBorders>
              <w:left w:val="single" w:color="000000" w:sz="4" w:space="0"/>
              <w:right w:val="single" w:color="000000" w:sz="4" w:space="0"/>
            </w:tcBorders>
            <w:vAlign w:val="top"/>
          </w:tcPr>
          <w:p w14:paraId="0A32AB35">
            <w:pPr>
              <w:spacing w:before="86"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71.8</w:t>
            </w:r>
          </w:p>
        </w:tc>
        <w:tc>
          <w:tcPr>
            <w:tcW w:w="371" w:type="dxa"/>
            <w:vMerge w:val="continue"/>
            <w:tcBorders>
              <w:top w:val="nil"/>
              <w:left w:val="single" w:color="000000" w:sz="4" w:space="0"/>
              <w:bottom w:val="nil"/>
              <w:right w:val="single" w:color="000000" w:sz="4" w:space="0"/>
            </w:tcBorders>
            <w:textDirection w:val="tbRlV"/>
            <w:vAlign w:val="top"/>
          </w:tcPr>
          <w:p w14:paraId="2BF5EB20">
            <w:pPr>
              <w:rPr>
                <w:rFonts w:ascii="Arial"/>
                <w:sz w:val="21"/>
              </w:rPr>
            </w:pPr>
          </w:p>
        </w:tc>
        <w:tc>
          <w:tcPr>
            <w:tcW w:w="637" w:type="dxa"/>
            <w:vMerge w:val="continue"/>
            <w:tcBorders>
              <w:top w:val="nil"/>
              <w:left w:val="single" w:color="000000" w:sz="4" w:space="0"/>
              <w:bottom w:val="nil"/>
              <w:right w:val="single" w:color="000000" w:sz="4" w:space="0"/>
            </w:tcBorders>
            <w:vAlign w:val="top"/>
          </w:tcPr>
          <w:p w14:paraId="4090AB95">
            <w:pPr>
              <w:rPr>
                <w:rFonts w:ascii="Arial"/>
                <w:sz w:val="21"/>
              </w:rPr>
            </w:pPr>
          </w:p>
        </w:tc>
        <w:tc>
          <w:tcPr>
            <w:tcW w:w="527" w:type="dxa"/>
            <w:vMerge w:val="continue"/>
            <w:tcBorders>
              <w:top w:val="nil"/>
              <w:left w:val="single" w:color="000000" w:sz="4" w:space="0"/>
              <w:bottom w:val="nil"/>
              <w:right w:val="single" w:color="000000" w:sz="4" w:space="0"/>
            </w:tcBorders>
            <w:vAlign w:val="top"/>
          </w:tcPr>
          <w:p w14:paraId="151E3AD3">
            <w:pPr>
              <w:rPr>
                <w:rFonts w:ascii="Arial"/>
                <w:sz w:val="21"/>
              </w:rPr>
            </w:pPr>
          </w:p>
        </w:tc>
        <w:tc>
          <w:tcPr>
            <w:tcW w:w="712" w:type="dxa"/>
            <w:vMerge w:val="continue"/>
            <w:tcBorders>
              <w:top w:val="nil"/>
              <w:left w:val="single" w:color="000000" w:sz="4" w:space="0"/>
              <w:bottom w:val="nil"/>
              <w:right w:val="single" w:color="000000" w:sz="4" w:space="0"/>
            </w:tcBorders>
            <w:vAlign w:val="top"/>
          </w:tcPr>
          <w:p w14:paraId="3C7F2610">
            <w:pPr>
              <w:rPr>
                <w:rFonts w:ascii="Arial"/>
                <w:sz w:val="21"/>
              </w:rPr>
            </w:pPr>
          </w:p>
        </w:tc>
        <w:tc>
          <w:tcPr>
            <w:tcW w:w="692" w:type="dxa"/>
            <w:vMerge w:val="continue"/>
            <w:tcBorders>
              <w:top w:val="nil"/>
              <w:left w:val="single" w:color="000000" w:sz="4" w:space="0"/>
              <w:bottom w:val="nil"/>
              <w:right w:val="single" w:color="000000" w:sz="4" w:space="0"/>
            </w:tcBorders>
            <w:vAlign w:val="top"/>
          </w:tcPr>
          <w:p w14:paraId="62B64400">
            <w:pPr>
              <w:rPr>
                <w:rFonts w:ascii="Arial"/>
                <w:sz w:val="21"/>
              </w:rPr>
            </w:pPr>
          </w:p>
        </w:tc>
        <w:tc>
          <w:tcPr>
            <w:tcW w:w="714" w:type="dxa"/>
            <w:vMerge w:val="continue"/>
            <w:tcBorders>
              <w:top w:val="nil"/>
              <w:left w:val="single" w:color="000000" w:sz="4" w:space="0"/>
              <w:bottom w:val="nil"/>
            </w:tcBorders>
            <w:vAlign w:val="top"/>
          </w:tcPr>
          <w:p w14:paraId="5DEF2444">
            <w:pPr>
              <w:rPr>
                <w:rFonts w:ascii="Arial"/>
                <w:sz w:val="21"/>
              </w:rPr>
            </w:pPr>
          </w:p>
        </w:tc>
      </w:tr>
      <w:tr w14:paraId="6F610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459" w:type="dxa"/>
            <w:vMerge w:val="continue"/>
            <w:tcBorders>
              <w:top w:val="nil"/>
              <w:bottom w:val="nil"/>
            </w:tcBorders>
            <w:textDirection w:val="tbRlV"/>
            <w:vAlign w:val="top"/>
          </w:tcPr>
          <w:p w14:paraId="665E5E03">
            <w:pPr>
              <w:rPr>
                <w:rFonts w:ascii="Arial"/>
                <w:sz w:val="21"/>
              </w:rPr>
            </w:pPr>
          </w:p>
        </w:tc>
        <w:tc>
          <w:tcPr>
            <w:tcW w:w="292" w:type="dxa"/>
            <w:vMerge w:val="continue"/>
            <w:tcBorders>
              <w:top w:val="nil"/>
              <w:bottom w:val="nil"/>
              <w:right w:val="single" w:color="000000" w:sz="4" w:space="0"/>
            </w:tcBorders>
            <w:vAlign w:val="top"/>
          </w:tcPr>
          <w:p w14:paraId="221CB0AD">
            <w:pPr>
              <w:rPr>
                <w:rFonts w:ascii="Arial"/>
                <w:sz w:val="21"/>
              </w:rPr>
            </w:pPr>
          </w:p>
        </w:tc>
        <w:tc>
          <w:tcPr>
            <w:tcW w:w="640" w:type="dxa"/>
            <w:vMerge w:val="continue"/>
            <w:tcBorders>
              <w:top w:val="nil"/>
              <w:left w:val="single" w:color="000000" w:sz="4" w:space="0"/>
              <w:bottom w:val="nil"/>
              <w:right w:val="single" w:color="000000" w:sz="4" w:space="0"/>
            </w:tcBorders>
            <w:vAlign w:val="top"/>
          </w:tcPr>
          <w:p w14:paraId="72EFC64F">
            <w:pPr>
              <w:rPr>
                <w:rFonts w:ascii="Arial"/>
                <w:sz w:val="21"/>
              </w:rPr>
            </w:pPr>
          </w:p>
        </w:tc>
        <w:tc>
          <w:tcPr>
            <w:tcW w:w="982" w:type="dxa"/>
            <w:tcBorders>
              <w:left w:val="single" w:color="000000" w:sz="4" w:space="0"/>
              <w:right w:val="single" w:color="000000" w:sz="4" w:space="0"/>
            </w:tcBorders>
            <w:vAlign w:val="top"/>
          </w:tcPr>
          <w:p w14:paraId="31EAF207">
            <w:pPr>
              <w:pStyle w:val="6"/>
              <w:spacing w:before="127" w:line="228" w:lineRule="auto"/>
              <w:ind w:left="49"/>
              <w:rPr>
                <w:sz w:val="20"/>
                <w:szCs w:val="20"/>
              </w:rPr>
            </w:pPr>
            <w:r>
              <w:rPr>
                <w:spacing w:val="6"/>
                <w:sz w:val="20"/>
                <w:szCs w:val="20"/>
              </w:rPr>
              <w:t>拌料机组</w:t>
            </w:r>
          </w:p>
        </w:tc>
        <w:tc>
          <w:tcPr>
            <w:tcW w:w="611" w:type="dxa"/>
            <w:gridSpan w:val="2"/>
            <w:tcBorders>
              <w:left w:val="single" w:color="000000" w:sz="4" w:space="0"/>
              <w:right w:val="single" w:color="000000" w:sz="4" w:space="0"/>
            </w:tcBorders>
            <w:vAlign w:val="top"/>
          </w:tcPr>
          <w:p w14:paraId="344F7470">
            <w:pPr>
              <w:spacing w:before="96"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76</w:t>
            </w:r>
          </w:p>
        </w:tc>
        <w:tc>
          <w:tcPr>
            <w:tcW w:w="607" w:type="dxa"/>
            <w:vMerge w:val="continue"/>
            <w:tcBorders>
              <w:top w:val="nil"/>
              <w:left w:val="single" w:color="000000" w:sz="4" w:space="0"/>
              <w:bottom w:val="nil"/>
              <w:right w:val="single" w:color="000000" w:sz="4" w:space="0"/>
            </w:tcBorders>
            <w:vAlign w:val="top"/>
          </w:tcPr>
          <w:p w14:paraId="41BB7AF5">
            <w:pPr>
              <w:rPr>
                <w:rFonts w:ascii="Arial"/>
                <w:sz w:val="21"/>
              </w:rPr>
            </w:pPr>
          </w:p>
        </w:tc>
        <w:tc>
          <w:tcPr>
            <w:tcW w:w="451" w:type="dxa"/>
            <w:gridSpan w:val="2"/>
            <w:tcBorders>
              <w:left w:val="single" w:color="000000" w:sz="4" w:space="0"/>
              <w:right w:val="single" w:color="000000" w:sz="4" w:space="0"/>
            </w:tcBorders>
            <w:vAlign w:val="top"/>
          </w:tcPr>
          <w:p w14:paraId="4E53E305">
            <w:pPr>
              <w:spacing w:before="96" w:line="274" w:lineRule="exact"/>
              <w:ind w:left="11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537" w:type="dxa"/>
            <w:tcBorders>
              <w:left w:val="single" w:color="000000" w:sz="4" w:space="0"/>
              <w:right w:val="single" w:color="000000" w:sz="4" w:space="0"/>
            </w:tcBorders>
            <w:vAlign w:val="top"/>
          </w:tcPr>
          <w:p w14:paraId="4D56FE29">
            <w:pPr>
              <w:spacing w:before="96"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w:t>
            </w:r>
          </w:p>
        </w:tc>
        <w:tc>
          <w:tcPr>
            <w:tcW w:w="560" w:type="dxa"/>
            <w:gridSpan w:val="2"/>
            <w:tcBorders>
              <w:left w:val="single" w:color="000000" w:sz="4" w:space="0"/>
              <w:right w:val="single" w:color="000000" w:sz="4" w:space="0"/>
            </w:tcBorders>
            <w:vAlign w:val="top"/>
          </w:tcPr>
          <w:p w14:paraId="1AB093D5">
            <w:pPr>
              <w:spacing w:before="166" w:line="192"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71" w:type="dxa"/>
            <w:tcBorders>
              <w:left w:val="single" w:color="000000" w:sz="4" w:space="0"/>
              <w:right w:val="single" w:color="000000" w:sz="4" w:space="0"/>
            </w:tcBorders>
            <w:vAlign w:val="top"/>
          </w:tcPr>
          <w:p w14:paraId="729BF6E5">
            <w:pPr>
              <w:spacing w:before="96"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571" w:type="dxa"/>
            <w:gridSpan w:val="2"/>
            <w:tcBorders>
              <w:left w:val="single" w:color="000000" w:sz="4" w:space="0"/>
              <w:right w:val="single" w:color="000000" w:sz="4" w:space="0"/>
            </w:tcBorders>
            <w:vAlign w:val="top"/>
          </w:tcPr>
          <w:p w14:paraId="17D97D34">
            <w:pPr>
              <w:spacing w:before="96"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w:t>
            </w:r>
          </w:p>
        </w:tc>
        <w:tc>
          <w:tcPr>
            <w:tcW w:w="576" w:type="dxa"/>
            <w:tcBorders>
              <w:left w:val="single" w:color="000000" w:sz="4" w:space="0"/>
              <w:right w:val="single" w:color="000000" w:sz="4" w:space="0"/>
            </w:tcBorders>
            <w:vAlign w:val="top"/>
          </w:tcPr>
          <w:p w14:paraId="77A315C1">
            <w:pPr>
              <w:spacing w:before="96"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689" w:type="dxa"/>
            <w:tcBorders>
              <w:left w:val="single" w:color="000000" w:sz="4" w:space="0"/>
              <w:right w:val="single" w:color="000000" w:sz="4" w:space="0"/>
            </w:tcBorders>
            <w:vAlign w:val="top"/>
          </w:tcPr>
          <w:p w14:paraId="16102988">
            <w:pPr>
              <w:spacing w:before="96" w:line="274" w:lineRule="exact"/>
              <w:ind w:left="26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584" w:type="dxa"/>
            <w:tcBorders>
              <w:left w:val="single" w:color="000000" w:sz="4" w:space="0"/>
              <w:right w:val="single" w:color="000000" w:sz="4" w:space="0"/>
            </w:tcBorders>
            <w:vAlign w:val="top"/>
          </w:tcPr>
          <w:p w14:paraId="445DF45E">
            <w:pPr>
              <w:spacing w:before="103" w:line="275" w:lineRule="exact"/>
              <w:ind w:left="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52.5</w:t>
            </w:r>
          </w:p>
        </w:tc>
        <w:tc>
          <w:tcPr>
            <w:tcW w:w="584" w:type="dxa"/>
            <w:tcBorders>
              <w:left w:val="single" w:color="000000" w:sz="4" w:space="0"/>
              <w:right w:val="single" w:color="000000" w:sz="4" w:space="0"/>
            </w:tcBorders>
            <w:vAlign w:val="top"/>
          </w:tcPr>
          <w:p w14:paraId="5DCD00E2">
            <w:pPr>
              <w:spacing w:before="103" w:line="275" w:lineRule="exact"/>
              <w:ind w:left="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49.2</w:t>
            </w:r>
          </w:p>
        </w:tc>
        <w:tc>
          <w:tcPr>
            <w:tcW w:w="590" w:type="dxa"/>
            <w:gridSpan w:val="2"/>
            <w:tcBorders>
              <w:left w:val="single" w:color="000000" w:sz="4" w:space="0"/>
              <w:right w:val="single" w:color="000000" w:sz="4" w:space="0"/>
            </w:tcBorders>
            <w:vAlign w:val="top"/>
          </w:tcPr>
          <w:p w14:paraId="5506A5BF">
            <w:pPr>
              <w:spacing w:before="103" w:line="275" w:lineRule="exact"/>
              <w:ind w:left="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48.1</w:t>
            </w:r>
          </w:p>
        </w:tc>
        <w:tc>
          <w:tcPr>
            <w:tcW w:w="701" w:type="dxa"/>
            <w:tcBorders>
              <w:left w:val="single" w:color="000000" w:sz="4" w:space="0"/>
              <w:right w:val="single" w:color="000000" w:sz="4" w:space="0"/>
            </w:tcBorders>
            <w:vAlign w:val="top"/>
          </w:tcPr>
          <w:p w14:paraId="6E8BEF77">
            <w:pPr>
              <w:spacing w:before="103" w:line="275"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70.0</w:t>
            </w:r>
          </w:p>
        </w:tc>
        <w:tc>
          <w:tcPr>
            <w:tcW w:w="371" w:type="dxa"/>
            <w:vMerge w:val="continue"/>
            <w:tcBorders>
              <w:top w:val="nil"/>
              <w:left w:val="single" w:color="000000" w:sz="4" w:space="0"/>
              <w:bottom w:val="nil"/>
              <w:right w:val="single" w:color="000000" w:sz="4" w:space="0"/>
            </w:tcBorders>
            <w:textDirection w:val="tbRlV"/>
            <w:vAlign w:val="top"/>
          </w:tcPr>
          <w:p w14:paraId="1801A5D5">
            <w:pPr>
              <w:rPr>
                <w:rFonts w:ascii="Arial"/>
                <w:sz w:val="21"/>
              </w:rPr>
            </w:pPr>
          </w:p>
        </w:tc>
        <w:tc>
          <w:tcPr>
            <w:tcW w:w="637" w:type="dxa"/>
            <w:vMerge w:val="continue"/>
            <w:tcBorders>
              <w:top w:val="nil"/>
              <w:left w:val="single" w:color="000000" w:sz="4" w:space="0"/>
              <w:bottom w:val="nil"/>
              <w:right w:val="single" w:color="000000" w:sz="4" w:space="0"/>
            </w:tcBorders>
            <w:vAlign w:val="top"/>
          </w:tcPr>
          <w:p w14:paraId="69512B07">
            <w:pPr>
              <w:rPr>
                <w:rFonts w:ascii="Arial"/>
                <w:sz w:val="21"/>
              </w:rPr>
            </w:pPr>
          </w:p>
        </w:tc>
        <w:tc>
          <w:tcPr>
            <w:tcW w:w="527" w:type="dxa"/>
            <w:vMerge w:val="continue"/>
            <w:tcBorders>
              <w:top w:val="nil"/>
              <w:left w:val="single" w:color="000000" w:sz="4" w:space="0"/>
              <w:bottom w:val="nil"/>
              <w:right w:val="single" w:color="000000" w:sz="4" w:space="0"/>
            </w:tcBorders>
            <w:vAlign w:val="top"/>
          </w:tcPr>
          <w:p w14:paraId="7C9EAF97">
            <w:pPr>
              <w:rPr>
                <w:rFonts w:ascii="Arial"/>
                <w:sz w:val="21"/>
              </w:rPr>
            </w:pPr>
          </w:p>
        </w:tc>
        <w:tc>
          <w:tcPr>
            <w:tcW w:w="712" w:type="dxa"/>
            <w:vMerge w:val="continue"/>
            <w:tcBorders>
              <w:top w:val="nil"/>
              <w:left w:val="single" w:color="000000" w:sz="4" w:space="0"/>
              <w:bottom w:val="nil"/>
              <w:right w:val="single" w:color="000000" w:sz="4" w:space="0"/>
            </w:tcBorders>
            <w:vAlign w:val="top"/>
          </w:tcPr>
          <w:p w14:paraId="7B102CB0">
            <w:pPr>
              <w:rPr>
                <w:rFonts w:ascii="Arial"/>
                <w:sz w:val="21"/>
              </w:rPr>
            </w:pPr>
          </w:p>
        </w:tc>
        <w:tc>
          <w:tcPr>
            <w:tcW w:w="692" w:type="dxa"/>
            <w:vMerge w:val="continue"/>
            <w:tcBorders>
              <w:top w:val="nil"/>
              <w:left w:val="single" w:color="000000" w:sz="4" w:space="0"/>
              <w:bottom w:val="nil"/>
              <w:right w:val="single" w:color="000000" w:sz="4" w:space="0"/>
            </w:tcBorders>
            <w:vAlign w:val="top"/>
          </w:tcPr>
          <w:p w14:paraId="57E089ED">
            <w:pPr>
              <w:rPr>
                <w:rFonts w:ascii="Arial"/>
                <w:sz w:val="21"/>
              </w:rPr>
            </w:pPr>
          </w:p>
        </w:tc>
        <w:tc>
          <w:tcPr>
            <w:tcW w:w="714" w:type="dxa"/>
            <w:vMerge w:val="continue"/>
            <w:tcBorders>
              <w:top w:val="nil"/>
              <w:left w:val="single" w:color="000000" w:sz="4" w:space="0"/>
              <w:bottom w:val="nil"/>
            </w:tcBorders>
            <w:vAlign w:val="top"/>
          </w:tcPr>
          <w:p w14:paraId="0E55F4F2">
            <w:pPr>
              <w:rPr>
                <w:rFonts w:ascii="Arial"/>
                <w:sz w:val="21"/>
              </w:rPr>
            </w:pPr>
          </w:p>
        </w:tc>
      </w:tr>
      <w:tr w14:paraId="5176B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59" w:type="dxa"/>
            <w:vMerge w:val="continue"/>
            <w:tcBorders>
              <w:top w:val="nil"/>
              <w:bottom w:val="nil"/>
            </w:tcBorders>
            <w:textDirection w:val="tbRlV"/>
            <w:vAlign w:val="top"/>
          </w:tcPr>
          <w:p w14:paraId="53CB9CE2">
            <w:pPr>
              <w:rPr>
                <w:rFonts w:ascii="Arial"/>
                <w:sz w:val="21"/>
              </w:rPr>
            </w:pPr>
          </w:p>
        </w:tc>
        <w:tc>
          <w:tcPr>
            <w:tcW w:w="292" w:type="dxa"/>
            <w:vMerge w:val="continue"/>
            <w:tcBorders>
              <w:top w:val="nil"/>
              <w:bottom w:val="nil"/>
              <w:right w:val="single" w:color="000000" w:sz="4" w:space="0"/>
            </w:tcBorders>
            <w:vAlign w:val="top"/>
          </w:tcPr>
          <w:p w14:paraId="320F5763">
            <w:pPr>
              <w:rPr>
                <w:rFonts w:ascii="Arial"/>
                <w:sz w:val="21"/>
              </w:rPr>
            </w:pPr>
          </w:p>
        </w:tc>
        <w:tc>
          <w:tcPr>
            <w:tcW w:w="640" w:type="dxa"/>
            <w:vMerge w:val="continue"/>
            <w:tcBorders>
              <w:top w:val="nil"/>
              <w:left w:val="single" w:color="000000" w:sz="4" w:space="0"/>
              <w:bottom w:val="nil"/>
              <w:right w:val="single" w:color="000000" w:sz="4" w:space="0"/>
            </w:tcBorders>
            <w:vAlign w:val="top"/>
          </w:tcPr>
          <w:p w14:paraId="033C83DE">
            <w:pPr>
              <w:rPr>
                <w:rFonts w:ascii="Arial"/>
                <w:sz w:val="21"/>
              </w:rPr>
            </w:pPr>
          </w:p>
        </w:tc>
        <w:tc>
          <w:tcPr>
            <w:tcW w:w="982" w:type="dxa"/>
            <w:tcBorders>
              <w:left w:val="single" w:color="000000" w:sz="4" w:space="0"/>
              <w:right w:val="single" w:color="000000" w:sz="4" w:space="0"/>
            </w:tcBorders>
            <w:vAlign w:val="top"/>
          </w:tcPr>
          <w:p w14:paraId="74515A07">
            <w:pPr>
              <w:pStyle w:val="6"/>
              <w:spacing w:before="129" w:line="228" w:lineRule="auto"/>
              <w:ind w:left="155"/>
              <w:rPr>
                <w:sz w:val="20"/>
                <w:szCs w:val="20"/>
              </w:rPr>
            </w:pPr>
            <w:r>
              <w:rPr>
                <w:spacing w:val="6"/>
                <w:sz w:val="20"/>
                <w:szCs w:val="20"/>
              </w:rPr>
              <w:t>拌料桶</w:t>
            </w:r>
          </w:p>
        </w:tc>
        <w:tc>
          <w:tcPr>
            <w:tcW w:w="611" w:type="dxa"/>
            <w:gridSpan w:val="2"/>
            <w:tcBorders>
              <w:left w:val="single" w:color="000000" w:sz="4" w:space="0"/>
              <w:right w:val="single" w:color="000000" w:sz="4" w:space="0"/>
            </w:tcBorders>
            <w:vAlign w:val="top"/>
          </w:tcPr>
          <w:p w14:paraId="0D9469C5">
            <w:pPr>
              <w:spacing w:before="98"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72</w:t>
            </w:r>
          </w:p>
        </w:tc>
        <w:tc>
          <w:tcPr>
            <w:tcW w:w="607" w:type="dxa"/>
            <w:vMerge w:val="continue"/>
            <w:tcBorders>
              <w:top w:val="nil"/>
              <w:left w:val="single" w:color="000000" w:sz="4" w:space="0"/>
              <w:bottom w:val="nil"/>
              <w:right w:val="single" w:color="000000" w:sz="4" w:space="0"/>
            </w:tcBorders>
            <w:vAlign w:val="top"/>
          </w:tcPr>
          <w:p w14:paraId="3AAC2964">
            <w:pPr>
              <w:rPr>
                <w:rFonts w:ascii="Arial"/>
                <w:sz w:val="21"/>
              </w:rPr>
            </w:pPr>
          </w:p>
        </w:tc>
        <w:tc>
          <w:tcPr>
            <w:tcW w:w="451" w:type="dxa"/>
            <w:gridSpan w:val="2"/>
            <w:tcBorders>
              <w:left w:val="single" w:color="000000" w:sz="4" w:space="0"/>
              <w:right w:val="single" w:color="000000" w:sz="4" w:space="0"/>
            </w:tcBorders>
            <w:vAlign w:val="top"/>
          </w:tcPr>
          <w:p w14:paraId="15D8AD99">
            <w:pPr>
              <w:spacing w:before="98" w:line="274" w:lineRule="exact"/>
              <w:ind w:left="6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-12</w:t>
            </w:r>
          </w:p>
        </w:tc>
        <w:tc>
          <w:tcPr>
            <w:tcW w:w="537" w:type="dxa"/>
            <w:tcBorders>
              <w:left w:val="single" w:color="000000" w:sz="4" w:space="0"/>
              <w:right w:val="single" w:color="000000" w:sz="4" w:space="0"/>
            </w:tcBorders>
            <w:vAlign w:val="top"/>
          </w:tcPr>
          <w:p w14:paraId="27DF752A">
            <w:pPr>
              <w:spacing w:before="98"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w:t>
            </w:r>
          </w:p>
        </w:tc>
        <w:tc>
          <w:tcPr>
            <w:tcW w:w="560" w:type="dxa"/>
            <w:gridSpan w:val="2"/>
            <w:tcBorders>
              <w:left w:val="single" w:color="000000" w:sz="4" w:space="0"/>
              <w:right w:val="single" w:color="000000" w:sz="4" w:space="0"/>
            </w:tcBorders>
            <w:vAlign w:val="top"/>
          </w:tcPr>
          <w:p w14:paraId="2A226182">
            <w:pPr>
              <w:spacing w:before="168" w:line="192"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71" w:type="dxa"/>
            <w:tcBorders>
              <w:left w:val="single" w:color="000000" w:sz="4" w:space="0"/>
              <w:right w:val="single" w:color="000000" w:sz="4" w:space="0"/>
            </w:tcBorders>
            <w:vAlign w:val="top"/>
          </w:tcPr>
          <w:p w14:paraId="084007D5">
            <w:pPr>
              <w:spacing w:before="98"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571" w:type="dxa"/>
            <w:gridSpan w:val="2"/>
            <w:tcBorders>
              <w:left w:val="single" w:color="000000" w:sz="4" w:space="0"/>
              <w:right w:val="single" w:color="000000" w:sz="4" w:space="0"/>
            </w:tcBorders>
            <w:vAlign w:val="top"/>
          </w:tcPr>
          <w:p w14:paraId="0C4C488E">
            <w:pPr>
              <w:spacing w:before="98"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576" w:type="dxa"/>
            <w:tcBorders>
              <w:left w:val="single" w:color="000000" w:sz="4" w:space="0"/>
              <w:right w:val="single" w:color="000000" w:sz="4" w:space="0"/>
            </w:tcBorders>
            <w:vAlign w:val="top"/>
          </w:tcPr>
          <w:p w14:paraId="1AE19427">
            <w:pPr>
              <w:spacing w:before="98" w:line="274" w:lineRule="exact"/>
              <w:ind w:left="1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34</w:t>
            </w:r>
          </w:p>
        </w:tc>
        <w:tc>
          <w:tcPr>
            <w:tcW w:w="689" w:type="dxa"/>
            <w:tcBorders>
              <w:left w:val="single" w:color="000000" w:sz="4" w:space="0"/>
              <w:right w:val="single" w:color="000000" w:sz="4" w:space="0"/>
            </w:tcBorders>
            <w:vAlign w:val="top"/>
          </w:tcPr>
          <w:p w14:paraId="017305CD">
            <w:pPr>
              <w:spacing w:before="98"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584" w:type="dxa"/>
            <w:tcBorders>
              <w:left w:val="single" w:color="000000" w:sz="4" w:space="0"/>
              <w:right w:val="single" w:color="000000" w:sz="4" w:space="0"/>
            </w:tcBorders>
            <w:vAlign w:val="top"/>
          </w:tcPr>
          <w:p w14:paraId="20D21EE1">
            <w:pPr>
              <w:spacing w:before="103" w:line="274" w:lineRule="exact"/>
              <w:ind w:left="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52.0</w:t>
            </w:r>
          </w:p>
        </w:tc>
        <w:tc>
          <w:tcPr>
            <w:tcW w:w="584" w:type="dxa"/>
            <w:tcBorders>
              <w:left w:val="single" w:color="000000" w:sz="4" w:space="0"/>
              <w:right w:val="single" w:color="000000" w:sz="4" w:space="0"/>
            </w:tcBorders>
            <w:vAlign w:val="top"/>
          </w:tcPr>
          <w:p w14:paraId="76916875">
            <w:pPr>
              <w:spacing w:before="103" w:line="274" w:lineRule="exact"/>
              <w:ind w:left="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49.7</w:t>
            </w:r>
          </w:p>
        </w:tc>
        <w:tc>
          <w:tcPr>
            <w:tcW w:w="590" w:type="dxa"/>
            <w:gridSpan w:val="2"/>
            <w:tcBorders>
              <w:left w:val="single" w:color="000000" w:sz="4" w:space="0"/>
              <w:right w:val="single" w:color="000000" w:sz="4" w:space="0"/>
            </w:tcBorders>
            <w:vAlign w:val="top"/>
          </w:tcPr>
          <w:p w14:paraId="14FC5518">
            <w:pPr>
              <w:spacing w:before="103" w:line="274" w:lineRule="exact"/>
              <w:ind w:left="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41.4</w:t>
            </w:r>
          </w:p>
        </w:tc>
        <w:tc>
          <w:tcPr>
            <w:tcW w:w="701" w:type="dxa"/>
            <w:tcBorders>
              <w:left w:val="single" w:color="000000" w:sz="4" w:space="0"/>
              <w:right w:val="single" w:color="000000" w:sz="4" w:space="0"/>
            </w:tcBorders>
            <w:vAlign w:val="top"/>
          </w:tcPr>
          <w:p w14:paraId="270C8C4A">
            <w:pPr>
              <w:spacing w:before="103"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52.0</w:t>
            </w:r>
          </w:p>
        </w:tc>
        <w:tc>
          <w:tcPr>
            <w:tcW w:w="371" w:type="dxa"/>
            <w:vMerge w:val="continue"/>
            <w:tcBorders>
              <w:top w:val="nil"/>
              <w:left w:val="single" w:color="000000" w:sz="4" w:space="0"/>
              <w:bottom w:val="nil"/>
              <w:right w:val="single" w:color="000000" w:sz="4" w:space="0"/>
            </w:tcBorders>
            <w:textDirection w:val="tbRlV"/>
            <w:vAlign w:val="top"/>
          </w:tcPr>
          <w:p w14:paraId="1CB5F8DF">
            <w:pPr>
              <w:rPr>
                <w:rFonts w:ascii="Arial"/>
                <w:sz w:val="21"/>
              </w:rPr>
            </w:pPr>
          </w:p>
        </w:tc>
        <w:tc>
          <w:tcPr>
            <w:tcW w:w="637" w:type="dxa"/>
            <w:vMerge w:val="continue"/>
            <w:tcBorders>
              <w:top w:val="nil"/>
              <w:left w:val="single" w:color="000000" w:sz="4" w:space="0"/>
              <w:bottom w:val="nil"/>
              <w:right w:val="single" w:color="000000" w:sz="4" w:space="0"/>
            </w:tcBorders>
            <w:vAlign w:val="top"/>
          </w:tcPr>
          <w:p w14:paraId="34C6CB89">
            <w:pPr>
              <w:rPr>
                <w:rFonts w:ascii="Arial"/>
                <w:sz w:val="21"/>
              </w:rPr>
            </w:pPr>
          </w:p>
        </w:tc>
        <w:tc>
          <w:tcPr>
            <w:tcW w:w="527" w:type="dxa"/>
            <w:vMerge w:val="continue"/>
            <w:tcBorders>
              <w:top w:val="nil"/>
              <w:left w:val="single" w:color="000000" w:sz="4" w:space="0"/>
              <w:bottom w:val="nil"/>
              <w:right w:val="single" w:color="000000" w:sz="4" w:space="0"/>
            </w:tcBorders>
            <w:vAlign w:val="top"/>
          </w:tcPr>
          <w:p w14:paraId="0D97439E">
            <w:pPr>
              <w:rPr>
                <w:rFonts w:ascii="Arial"/>
                <w:sz w:val="21"/>
              </w:rPr>
            </w:pPr>
          </w:p>
        </w:tc>
        <w:tc>
          <w:tcPr>
            <w:tcW w:w="712" w:type="dxa"/>
            <w:vMerge w:val="continue"/>
            <w:tcBorders>
              <w:top w:val="nil"/>
              <w:left w:val="single" w:color="000000" w:sz="4" w:space="0"/>
              <w:bottom w:val="nil"/>
              <w:right w:val="single" w:color="000000" w:sz="4" w:space="0"/>
            </w:tcBorders>
            <w:vAlign w:val="top"/>
          </w:tcPr>
          <w:p w14:paraId="48836D32">
            <w:pPr>
              <w:rPr>
                <w:rFonts w:ascii="Arial"/>
                <w:sz w:val="21"/>
              </w:rPr>
            </w:pPr>
          </w:p>
        </w:tc>
        <w:tc>
          <w:tcPr>
            <w:tcW w:w="692" w:type="dxa"/>
            <w:vMerge w:val="continue"/>
            <w:tcBorders>
              <w:top w:val="nil"/>
              <w:left w:val="single" w:color="000000" w:sz="4" w:space="0"/>
              <w:bottom w:val="nil"/>
              <w:right w:val="single" w:color="000000" w:sz="4" w:space="0"/>
            </w:tcBorders>
            <w:vAlign w:val="top"/>
          </w:tcPr>
          <w:p w14:paraId="617E48EB">
            <w:pPr>
              <w:rPr>
                <w:rFonts w:ascii="Arial"/>
                <w:sz w:val="21"/>
              </w:rPr>
            </w:pPr>
          </w:p>
        </w:tc>
        <w:tc>
          <w:tcPr>
            <w:tcW w:w="714" w:type="dxa"/>
            <w:vMerge w:val="continue"/>
            <w:tcBorders>
              <w:top w:val="nil"/>
              <w:left w:val="single" w:color="000000" w:sz="4" w:space="0"/>
              <w:bottom w:val="nil"/>
            </w:tcBorders>
            <w:vAlign w:val="top"/>
          </w:tcPr>
          <w:p w14:paraId="2228D45F">
            <w:pPr>
              <w:rPr>
                <w:rFonts w:ascii="Arial"/>
                <w:sz w:val="21"/>
              </w:rPr>
            </w:pPr>
          </w:p>
        </w:tc>
      </w:tr>
      <w:tr w14:paraId="3C31C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bottom w:val="nil"/>
            </w:tcBorders>
            <w:textDirection w:val="tbRlV"/>
            <w:vAlign w:val="top"/>
          </w:tcPr>
          <w:p w14:paraId="60A23CD2">
            <w:pPr>
              <w:rPr>
                <w:rFonts w:ascii="Arial"/>
                <w:sz w:val="21"/>
              </w:rPr>
            </w:pPr>
          </w:p>
        </w:tc>
        <w:tc>
          <w:tcPr>
            <w:tcW w:w="292" w:type="dxa"/>
            <w:vMerge w:val="continue"/>
            <w:tcBorders>
              <w:top w:val="nil"/>
              <w:right w:val="single" w:color="000000" w:sz="4" w:space="0"/>
            </w:tcBorders>
            <w:vAlign w:val="top"/>
          </w:tcPr>
          <w:p w14:paraId="2982CB0D">
            <w:pPr>
              <w:rPr>
                <w:rFonts w:ascii="Arial"/>
                <w:sz w:val="21"/>
              </w:rPr>
            </w:pPr>
          </w:p>
        </w:tc>
        <w:tc>
          <w:tcPr>
            <w:tcW w:w="640" w:type="dxa"/>
            <w:vMerge w:val="continue"/>
            <w:tcBorders>
              <w:top w:val="nil"/>
              <w:left w:val="single" w:color="000000" w:sz="4" w:space="0"/>
              <w:right w:val="single" w:color="000000" w:sz="4" w:space="0"/>
            </w:tcBorders>
            <w:vAlign w:val="top"/>
          </w:tcPr>
          <w:p w14:paraId="08FC4C5C">
            <w:pPr>
              <w:rPr>
                <w:rFonts w:ascii="Arial"/>
                <w:sz w:val="21"/>
              </w:rPr>
            </w:pPr>
          </w:p>
        </w:tc>
        <w:tc>
          <w:tcPr>
            <w:tcW w:w="982" w:type="dxa"/>
            <w:tcBorders>
              <w:left w:val="single" w:color="000000" w:sz="4" w:space="0"/>
              <w:right w:val="single" w:color="000000" w:sz="4" w:space="0"/>
            </w:tcBorders>
            <w:vAlign w:val="top"/>
          </w:tcPr>
          <w:p w14:paraId="457C55B7">
            <w:pPr>
              <w:pStyle w:val="6"/>
              <w:spacing w:before="110" w:line="228" w:lineRule="auto"/>
              <w:ind w:left="47"/>
              <w:rPr>
                <w:sz w:val="20"/>
                <w:szCs w:val="20"/>
              </w:rPr>
            </w:pPr>
            <w:r>
              <w:rPr>
                <w:spacing w:val="7"/>
                <w:sz w:val="20"/>
                <w:szCs w:val="20"/>
              </w:rPr>
              <w:t>注塑机组</w:t>
            </w:r>
          </w:p>
        </w:tc>
        <w:tc>
          <w:tcPr>
            <w:tcW w:w="611" w:type="dxa"/>
            <w:gridSpan w:val="2"/>
            <w:tcBorders>
              <w:left w:val="single" w:color="000000" w:sz="4" w:space="0"/>
              <w:right w:val="single" w:color="000000" w:sz="4" w:space="0"/>
            </w:tcBorders>
            <w:vAlign w:val="top"/>
          </w:tcPr>
          <w:p w14:paraId="06FD6FBD">
            <w:pPr>
              <w:spacing w:before="149" w:line="192"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607" w:type="dxa"/>
            <w:vMerge w:val="continue"/>
            <w:tcBorders>
              <w:top w:val="nil"/>
              <w:left w:val="single" w:color="000000" w:sz="4" w:space="0"/>
              <w:right w:val="single" w:color="000000" w:sz="4" w:space="0"/>
            </w:tcBorders>
            <w:vAlign w:val="top"/>
          </w:tcPr>
          <w:p w14:paraId="3AD076B7">
            <w:pPr>
              <w:rPr>
                <w:rFonts w:ascii="Arial"/>
                <w:sz w:val="21"/>
              </w:rPr>
            </w:pPr>
          </w:p>
        </w:tc>
        <w:tc>
          <w:tcPr>
            <w:tcW w:w="451" w:type="dxa"/>
            <w:gridSpan w:val="2"/>
            <w:tcBorders>
              <w:left w:val="single" w:color="000000" w:sz="4" w:space="0"/>
              <w:right w:val="single" w:color="000000" w:sz="4" w:space="0"/>
            </w:tcBorders>
            <w:vAlign w:val="top"/>
          </w:tcPr>
          <w:p w14:paraId="77D9CC8B">
            <w:pPr>
              <w:spacing w:before="80" w:line="274" w:lineRule="exact"/>
              <w:ind w:left="6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w:t>
            </w:r>
          </w:p>
        </w:tc>
        <w:tc>
          <w:tcPr>
            <w:tcW w:w="537" w:type="dxa"/>
            <w:tcBorders>
              <w:left w:val="single" w:color="000000" w:sz="4" w:space="0"/>
              <w:right w:val="single" w:color="000000" w:sz="4" w:space="0"/>
            </w:tcBorders>
            <w:vAlign w:val="top"/>
          </w:tcPr>
          <w:p w14:paraId="4AD9264D">
            <w:pPr>
              <w:spacing w:before="80"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w:t>
            </w:r>
          </w:p>
        </w:tc>
        <w:tc>
          <w:tcPr>
            <w:tcW w:w="560" w:type="dxa"/>
            <w:gridSpan w:val="2"/>
            <w:tcBorders>
              <w:left w:val="single" w:color="000000" w:sz="4" w:space="0"/>
              <w:right w:val="single" w:color="000000" w:sz="4" w:space="0"/>
            </w:tcBorders>
            <w:vAlign w:val="top"/>
          </w:tcPr>
          <w:p w14:paraId="0AFA1588">
            <w:pPr>
              <w:spacing w:before="149" w:line="192"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71" w:type="dxa"/>
            <w:tcBorders>
              <w:left w:val="single" w:color="000000" w:sz="4" w:space="0"/>
              <w:right w:val="single" w:color="000000" w:sz="4" w:space="0"/>
            </w:tcBorders>
            <w:vAlign w:val="top"/>
          </w:tcPr>
          <w:p w14:paraId="70DDFE77">
            <w:pPr>
              <w:spacing w:before="80"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571" w:type="dxa"/>
            <w:gridSpan w:val="2"/>
            <w:tcBorders>
              <w:left w:val="single" w:color="000000" w:sz="4" w:space="0"/>
              <w:right w:val="single" w:color="000000" w:sz="4" w:space="0"/>
            </w:tcBorders>
            <w:vAlign w:val="top"/>
          </w:tcPr>
          <w:p w14:paraId="2B10B840">
            <w:pPr>
              <w:spacing w:before="80"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21</w:t>
            </w:r>
          </w:p>
        </w:tc>
        <w:tc>
          <w:tcPr>
            <w:tcW w:w="576" w:type="dxa"/>
            <w:tcBorders>
              <w:left w:val="single" w:color="000000" w:sz="4" w:space="0"/>
              <w:right w:val="single" w:color="000000" w:sz="4" w:space="0"/>
            </w:tcBorders>
            <w:vAlign w:val="top"/>
          </w:tcPr>
          <w:p w14:paraId="7D2F8173">
            <w:pPr>
              <w:spacing w:before="80" w:line="274" w:lineRule="exact"/>
              <w:ind w:left="1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32</w:t>
            </w:r>
          </w:p>
        </w:tc>
        <w:tc>
          <w:tcPr>
            <w:tcW w:w="689" w:type="dxa"/>
            <w:tcBorders>
              <w:left w:val="single" w:color="000000" w:sz="4" w:space="0"/>
              <w:right w:val="single" w:color="000000" w:sz="4" w:space="0"/>
            </w:tcBorders>
            <w:vAlign w:val="top"/>
          </w:tcPr>
          <w:p w14:paraId="7FCE6E7F">
            <w:pPr>
              <w:spacing w:before="80" w:line="274" w:lineRule="exact"/>
              <w:ind w:left="26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584" w:type="dxa"/>
            <w:tcBorders>
              <w:left w:val="single" w:color="000000" w:sz="4" w:space="0"/>
              <w:right w:val="single" w:color="000000" w:sz="4" w:space="0"/>
            </w:tcBorders>
            <w:vAlign w:val="top"/>
          </w:tcPr>
          <w:p w14:paraId="22DAC635">
            <w:pPr>
              <w:spacing w:before="87" w:line="274" w:lineRule="exact"/>
              <w:ind w:left="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53.0</w:t>
            </w:r>
          </w:p>
        </w:tc>
        <w:tc>
          <w:tcPr>
            <w:tcW w:w="584" w:type="dxa"/>
            <w:tcBorders>
              <w:left w:val="single" w:color="000000" w:sz="4" w:space="0"/>
              <w:right w:val="single" w:color="000000" w:sz="4" w:space="0"/>
            </w:tcBorders>
            <w:vAlign w:val="top"/>
          </w:tcPr>
          <w:p w14:paraId="3D3D324B">
            <w:pPr>
              <w:spacing w:before="87" w:line="274" w:lineRule="exact"/>
              <w:ind w:left="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46.6</w:t>
            </w:r>
          </w:p>
        </w:tc>
        <w:tc>
          <w:tcPr>
            <w:tcW w:w="590" w:type="dxa"/>
            <w:gridSpan w:val="2"/>
            <w:tcBorders>
              <w:left w:val="single" w:color="000000" w:sz="4" w:space="0"/>
              <w:right w:val="single" w:color="000000" w:sz="4" w:space="0"/>
            </w:tcBorders>
            <w:vAlign w:val="top"/>
          </w:tcPr>
          <w:p w14:paraId="77A4EF35">
            <w:pPr>
              <w:spacing w:before="87" w:line="274" w:lineRule="exact"/>
              <w:ind w:left="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42.9</w:t>
            </w:r>
          </w:p>
        </w:tc>
        <w:tc>
          <w:tcPr>
            <w:tcW w:w="701" w:type="dxa"/>
            <w:tcBorders>
              <w:left w:val="single" w:color="000000" w:sz="4" w:space="0"/>
              <w:right w:val="single" w:color="000000" w:sz="4" w:space="0"/>
            </w:tcBorders>
            <w:vAlign w:val="top"/>
          </w:tcPr>
          <w:p w14:paraId="2915FDC2">
            <w:pPr>
              <w:spacing w:before="87" w:line="274"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67.0</w:t>
            </w:r>
          </w:p>
        </w:tc>
        <w:tc>
          <w:tcPr>
            <w:tcW w:w="371" w:type="dxa"/>
            <w:vMerge w:val="continue"/>
            <w:tcBorders>
              <w:top w:val="nil"/>
              <w:left w:val="single" w:color="000000" w:sz="4" w:space="0"/>
              <w:right w:val="single" w:color="000000" w:sz="4" w:space="0"/>
            </w:tcBorders>
            <w:textDirection w:val="tbRlV"/>
            <w:vAlign w:val="top"/>
          </w:tcPr>
          <w:p w14:paraId="4C6EE85D">
            <w:pPr>
              <w:rPr>
                <w:rFonts w:ascii="Arial"/>
                <w:sz w:val="21"/>
              </w:rPr>
            </w:pPr>
          </w:p>
        </w:tc>
        <w:tc>
          <w:tcPr>
            <w:tcW w:w="637" w:type="dxa"/>
            <w:vMerge w:val="continue"/>
            <w:tcBorders>
              <w:top w:val="nil"/>
              <w:left w:val="single" w:color="000000" w:sz="4" w:space="0"/>
              <w:right w:val="single" w:color="000000" w:sz="4" w:space="0"/>
            </w:tcBorders>
            <w:vAlign w:val="top"/>
          </w:tcPr>
          <w:p w14:paraId="7AE5CB43">
            <w:pPr>
              <w:rPr>
                <w:rFonts w:ascii="Arial"/>
                <w:sz w:val="21"/>
              </w:rPr>
            </w:pPr>
          </w:p>
        </w:tc>
        <w:tc>
          <w:tcPr>
            <w:tcW w:w="527" w:type="dxa"/>
            <w:vMerge w:val="continue"/>
            <w:tcBorders>
              <w:top w:val="nil"/>
              <w:left w:val="single" w:color="000000" w:sz="4" w:space="0"/>
              <w:right w:val="single" w:color="000000" w:sz="4" w:space="0"/>
            </w:tcBorders>
            <w:vAlign w:val="top"/>
          </w:tcPr>
          <w:p w14:paraId="04F6B13F">
            <w:pPr>
              <w:rPr>
                <w:rFonts w:ascii="Arial"/>
                <w:sz w:val="21"/>
              </w:rPr>
            </w:pPr>
          </w:p>
        </w:tc>
        <w:tc>
          <w:tcPr>
            <w:tcW w:w="712" w:type="dxa"/>
            <w:vMerge w:val="continue"/>
            <w:tcBorders>
              <w:top w:val="nil"/>
              <w:left w:val="single" w:color="000000" w:sz="4" w:space="0"/>
              <w:right w:val="single" w:color="000000" w:sz="4" w:space="0"/>
            </w:tcBorders>
            <w:vAlign w:val="top"/>
          </w:tcPr>
          <w:p w14:paraId="627D030A">
            <w:pPr>
              <w:rPr>
                <w:rFonts w:ascii="Arial"/>
                <w:sz w:val="21"/>
              </w:rPr>
            </w:pPr>
          </w:p>
        </w:tc>
        <w:tc>
          <w:tcPr>
            <w:tcW w:w="692" w:type="dxa"/>
            <w:vMerge w:val="continue"/>
            <w:tcBorders>
              <w:top w:val="nil"/>
              <w:left w:val="single" w:color="000000" w:sz="4" w:space="0"/>
              <w:right w:val="single" w:color="000000" w:sz="4" w:space="0"/>
            </w:tcBorders>
            <w:vAlign w:val="top"/>
          </w:tcPr>
          <w:p w14:paraId="79E0AB7A">
            <w:pPr>
              <w:rPr>
                <w:rFonts w:ascii="Arial"/>
                <w:sz w:val="21"/>
              </w:rPr>
            </w:pPr>
          </w:p>
        </w:tc>
        <w:tc>
          <w:tcPr>
            <w:tcW w:w="714" w:type="dxa"/>
            <w:vMerge w:val="continue"/>
            <w:tcBorders>
              <w:top w:val="nil"/>
              <w:left w:val="single" w:color="000000" w:sz="4" w:space="0"/>
            </w:tcBorders>
            <w:vAlign w:val="top"/>
          </w:tcPr>
          <w:p w14:paraId="6BDC92C1">
            <w:pPr>
              <w:rPr>
                <w:rFonts w:ascii="Arial"/>
                <w:sz w:val="21"/>
              </w:rPr>
            </w:pPr>
          </w:p>
        </w:tc>
      </w:tr>
      <w:tr w14:paraId="15D3A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59" w:type="dxa"/>
            <w:vMerge w:val="continue"/>
            <w:tcBorders>
              <w:top w:val="nil"/>
              <w:bottom w:val="nil"/>
            </w:tcBorders>
            <w:textDirection w:val="tbRlV"/>
            <w:vAlign w:val="top"/>
          </w:tcPr>
          <w:p w14:paraId="6D941411">
            <w:pPr>
              <w:rPr>
                <w:rFonts w:ascii="Arial"/>
                <w:sz w:val="21"/>
              </w:rPr>
            </w:pPr>
          </w:p>
        </w:tc>
        <w:tc>
          <w:tcPr>
            <w:tcW w:w="13199" w:type="dxa"/>
            <w:gridSpan w:val="27"/>
            <w:tcBorders>
              <w:bottom w:val="single" w:color="000000" w:sz="10" w:space="0"/>
            </w:tcBorders>
            <w:vAlign w:val="top"/>
          </w:tcPr>
          <w:p w14:paraId="08556448">
            <w:pPr>
              <w:pStyle w:val="6"/>
              <w:spacing w:before="111" w:line="225" w:lineRule="auto"/>
              <w:ind w:left="80"/>
              <w:rPr>
                <w:sz w:val="20"/>
                <w:szCs w:val="20"/>
              </w:rPr>
            </w:pPr>
            <w:r>
              <w:rPr>
                <w:spacing w:val="9"/>
                <w:sz w:val="20"/>
                <w:szCs w:val="20"/>
              </w:rPr>
              <w:t>备注：取生产车间中心位置为原点，地面为零点。</w:t>
            </w:r>
          </w:p>
        </w:tc>
      </w:tr>
      <w:tr w14:paraId="78305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59" w:type="dxa"/>
            <w:vMerge w:val="continue"/>
            <w:tcBorders>
              <w:top w:val="nil"/>
              <w:bottom w:val="nil"/>
            </w:tcBorders>
            <w:textDirection w:val="tbRlV"/>
            <w:vAlign w:val="top"/>
          </w:tcPr>
          <w:p w14:paraId="64C56835">
            <w:pPr>
              <w:rPr>
                <w:rFonts w:ascii="Arial"/>
                <w:sz w:val="21"/>
              </w:rPr>
            </w:pPr>
          </w:p>
        </w:tc>
        <w:tc>
          <w:tcPr>
            <w:tcW w:w="13199" w:type="dxa"/>
            <w:gridSpan w:val="27"/>
            <w:tcBorders>
              <w:top w:val="single" w:color="000000" w:sz="10" w:space="0"/>
              <w:bottom w:val="single" w:color="000000" w:sz="10" w:space="0"/>
            </w:tcBorders>
            <w:vAlign w:val="top"/>
          </w:tcPr>
          <w:p w14:paraId="30E53BC6">
            <w:pPr>
              <w:spacing w:before="270" w:line="212" w:lineRule="auto"/>
              <w:ind w:left="4236"/>
              <w:rPr>
                <w:rFonts w:ascii="黑体" w:hAnsi="黑体" w:eastAsia="黑体" w:cs="黑体"/>
                <w:sz w:val="24"/>
                <w:szCs w:val="24"/>
              </w:rPr>
            </w:pPr>
            <w:r>
              <w:rPr>
                <w:rFonts w:ascii="黑体" w:hAnsi="黑体" w:eastAsia="黑体" w:cs="黑体"/>
                <w:spacing w:val="-1"/>
                <w:sz w:val="24"/>
                <w:szCs w:val="24"/>
              </w:rPr>
              <w:t>表4.3-2  工业企业噪声源强调查清单(室外声源)</w:t>
            </w:r>
          </w:p>
        </w:tc>
      </w:tr>
      <w:tr w14:paraId="428AD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59" w:type="dxa"/>
            <w:vMerge w:val="continue"/>
            <w:tcBorders>
              <w:top w:val="nil"/>
              <w:bottom w:val="nil"/>
            </w:tcBorders>
            <w:textDirection w:val="tbRlV"/>
            <w:vAlign w:val="top"/>
          </w:tcPr>
          <w:p w14:paraId="200B8979">
            <w:pPr>
              <w:rPr>
                <w:rFonts w:ascii="Arial"/>
                <w:sz w:val="21"/>
              </w:rPr>
            </w:pPr>
          </w:p>
        </w:tc>
        <w:tc>
          <w:tcPr>
            <w:tcW w:w="932" w:type="dxa"/>
            <w:gridSpan w:val="2"/>
            <w:vMerge w:val="restart"/>
            <w:tcBorders>
              <w:top w:val="single" w:color="000000" w:sz="10" w:space="0"/>
              <w:bottom w:val="nil"/>
            </w:tcBorders>
            <w:vAlign w:val="top"/>
          </w:tcPr>
          <w:p w14:paraId="75B84E84">
            <w:pPr>
              <w:spacing w:line="247" w:lineRule="auto"/>
              <w:rPr>
                <w:rFonts w:ascii="Arial"/>
                <w:sz w:val="21"/>
              </w:rPr>
            </w:pPr>
          </w:p>
          <w:p w14:paraId="1E019FF0">
            <w:pPr>
              <w:pStyle w:val="6"/>
              <w:spacing w:before="65" w:line="230" w:lineRule="auto"/>
              <w:ind w:left="333"/>
              <w:rPr>
                <w:sz w:val="20"/>
                <w:szCs w:val="20"/>
              </w:rPr>
            </w:pPr>
            <w:r>
              <w:rPr>
                <w:spacing w:val="5"/>
                <w:sz w:val="20"/>
                <w:szCs w:val="20"/>
              </w:rPr>
              <w:t>序号</w:t>
            </w:r>
          </w:p>
        </w:tc>
        <w:tc>
          <w:tcPr>
            <w:tcW w:w="1391" w:type="dxa"/>
            <w:gridSpan w:val="2"/>
            <w:vMerge w:val="restart"/>
            <w:tcBorders>
              <w:top w:val="single" w:color="000000" w:sz="10" w:space="0"/>
              <w:bottom w:val="nil"/>
            </w:tcBorders>
            <w:vAlign w:val="top"/>
          </w:tcPr>
          <w:p w14:paraId="41B1DFB8">
            <w:pPr>
              <w:spacing w:line="247" w:lineRule="auto"/>
              <w:rPr>
                <w:rFonts w:ascii="Arial"/>
                <w:sz w:val="21"/>
              </w:rPr>
            </w:pPr>
          </w:p>
          <w:p w14:paraId="44264DA5">
            <w:pPr>
              <w:pStyle w:val="6"/>
              <w:spacing w:before="65" w:line="229" w:lineRule="auto"/>
              <w:ind w:left="328"/>
              <w:rPr>
                <w:sz w:val="20"/>
                <w:szCs w:val="20"/>
              </w:rPr>
            </w:pPr>
            <w:r>
              <w:rPr>
                <w:spacing w:val="6"/>
                <w:sz w:val="20"/>
                <w:szCs w:val="20"/>
              </w:rPr>
              <w:t>声源名称</w:t>
            </w:r>
          </w:p>
        </w:tc>
        <w:tc>
          <w:tcPr>
            <w:tcW w:w="3171" w:type="dxa"/>
            <w:gridSpan w:val="9"/>
            <w:tcBorders>
              <w:top w:val="single" w:color="000000" w:sz="10" w:space="0"/>
              <w:bottom w:val="single" w:color="000000" w:sz="4" w:space="0"/>
            </w:tcBorders>
            <w:vAlign w:val="top"/>
          </w:tcPr>
          <w:p w14:paraId="2694178B">
            <w:pPr>
              <w:pStyle w:val="6"/>
              <w:spacing w:before="76" w:line="275" w:lineRule="exact"/>
              <w:ind w:left="900"/>
              <w:rPr>
                <w:rFonts w:ascii="Times New Roman" w:hAnsi="Times New Roman" w:eastAsia="Times New Roman" w:cs="Times New Roman"/>
                <w:sz w:val="20"/>
                <w:szCs w:val="20"/>
              </w:rPr>
            </w:pPr>
            <w:r>
              <w:rPr>
                <w:spacing w:val="6"/>
                <w:position w:val="1"/>
                <w:sz w:val="20"/>
                <w:szCs w:val="20"/>
              </w:rPr>
              <w:t>空间相对位置</w:t>
            </w:r>
            <w:r>
              <w:rPr>
                <w:rFonts w:ascii="Times New Roman" w:hAnsi="Times New Roman" w:eastAsia="Times New Roman" w:cs="Times New Roman"/>
                <w:spacing w:val="6"/>
                <w:position w:val="1"/>
                <w:sz w:val="20"/>
                <w:szCs w:val="20"/>
              </w:rPr>
              <w:t>/m</w:t>
            </w:r>
          </w:p>
        </w:tc>
        <w:tc>
          <w:tcPr>
            <w:tcW w:w="2919" w:type="dxa"/>
            <w:gridSpan w:val="6"/>
            <w:vMerge w:val="restart"/>
            <w:tcBorders>
              <w:top w:val="single" w:color="000000" w:sz="10" w:space="0"/>
              <w:bottom w:val="nil"/>
            </w:tcBorders>
            <w:vAlign w:val="top"/>
          </w:tcPr>
          <w:p w14:paraId="3C13D0C7">
            <w:pPr>
              <w:pStyle w:val="6"/>
              <w:spacing w:before="283" w:line="274" w:lineRule="exact"/>
              <w:ind w:left="796"/>
              <w:rPr>
                <w:rFonts w:ascii="Times New Roman" w:hAnsi="Times New Roman" w:eastAsia="Times New Roman" w:cs="Times New Roman"/>
                <w:sz w:val="20"/>
                <w:szCs w:val="20"/>
              </w:rPr>
            </w:pPr>
            <w:r>
              <w:rPr>
                <w:spacing w:val="6"/>
                <w:position w:val="2"/>
                <w:sz w:val="20"/>
                <w:szCs w:val="20"/>
              </w:rPr>
              <w:t>声源源强</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6"/>
                <w:position w:val="2"/>
                <w:sz w:val="20"/>
                <w:szCs w:val="20"/>
              </w:rPr>
              <w:t>(A)</w:t>
            </w:r>
          </w:p>
        </w:tc>
        <w:tc>
          <w:tcPr>
            <w:tcW w:w="2668" w:type="dxa"/>
            <w:gridSpan w:val="5"/>
            <w:vMerge w:val="restart"/>
            <w:tcBorders>
              <w:top w:val="single" w:color="000000" w:sz="10" w:space="0"/>
              <w:bottom w:val="nil"/>
            </w:tcBorders>
            <w:vAlign w:val="top"/>
          </w:tcPr>
          <w:p w14:paraId="595F0E52">
            <w:pPr>
              <w:spacing w:line="247" w:lineRule="auto"/>
              <w:rPr>
                <w:rFonts w:ascii="Arial"/>
                <w:sz w:val="21"/>
              </w:rPr>
            </w:pPr>
          </w:p>
          <w:p w14:paraId="25E8F039">
            <w:pPr>
              <w:pStyle w:val="6"/>
              <w:spacing w:before="65" w:line="229" w:lineRule="auto"/>
              <w:ind w:left="762"/>
              <w:rPr>
                <w:sz w:val="20"/>
                <w:szCs w:val="20"/>
              </w:rPr>
            </w:pPr>
            <w:r>
              <w:rPr>
                <w:spacing w:val="7"/>
                <w:sz w:val="20"/>
                <w:szCs w:val="20"/>
              </w:rPr>
              <w:t>声源控制措施</w:t>
            </w:r>
          </w:p>
        </w:tc>
        <w:tc>
          <w:tcPr>
            <w:tcW w:w="2118" w:type="dxa"/>
            <w:gridSpan w:val="3"/>
            <w:vMerge w:val="restart"/>
            <w:tcBorders>
              <w:top w:val="single" w:color="000000" w:sz="10" w:space="0"/>
              <w:bottom w:val="nil"/>
            </w:tcBorders>
            <w:vAlign w:val="top"/>
          </w:tcPr>
          <w:p w14:paraId="23297871">
            <w:pPr>
              <w:spacing w:line="247" w:lineRule="auto"/>
              <w:rPr>
                <w:rFonts w:ascii="Arial"/>
                <w:sz w:val="21"/>
              </w:rPr>
            </w:pPr>
          </w:p>
          <w:p w14:paraId="1CB47870">
            <w:pPr>
              <w:pStyle w:val="6"/>
              <w:spacing w:before="65" w:line="229" w:lineRule="auto"/>
              <w:ind w:left="617"/>
              <w:rPr>
                <w:sz w:val="20"/>
                <w:szCs w:val="20"/>
              </w:rPr>
            </w:pPr>
            <w:r>
              <w:rPr>
                <w:spacing w:val="7"/>
                <w:sz w:val="20"/>
                <w:szCs w:val="20"/>
              </w:rPr>
              <w:t>运行时段</w:t>
            </w:r>
          </w:p>
        </w:tc>
      </w:tr>
      <w:tr w14:paraId="15D91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bottom w:val="nil"/>
            </w:tcBorders>
            <w:textDirection w:val="tbRlV"/>
            <w:vAlign w:val="top"/>
          </w:tcPr>
          <w:p w14:paraId="19184234">
            <w:pPr>
              <w:rPr>
                <w:rFonts w:ascii="Arial"/>
                <w:sz w:val="21"/>
              </w:rPr>
            </w:pPr>
          </w:p>
        </w:tc>
        <w:tc>
          <w:tcPr>
            <w:tcW w:w="932" w:type="dxa"/>
            <w:gridSpan w:val="2"/>
            <w:vMerge w:val="continue"/>
            <w:tcBorders>
              <w:top w:val="nil"/>
              <w:bottom w:val="single" w:color="000000" w:sz="4" w:space="0"/>
            </w:tcBorders>
            <w:vAlign w:val="top"/>
          </w:tcPr>
          <w:p w14:paraId="38AD964B">
            <w:pPr>
              <w:rPr>
                <w:rFonts w:ascii="Arial"/>
                <w:sz w:val="21"/>
              </w:rPr>
            </w:pPr>
          </w:p>
        </w:tc>
        <w:tc>
          <w:tcPr>
            <w:tcW w:w="1391" w:type="dxa"/>
            <w:gridSpan w:val="2"/>
            <w:vMerge w:val="continue"/>
            <w:tcBorders>
              <w:top w:val="nil"/>
              <w:bottom w:val="single" w:color="000000" w:sz="4" w:space="0"/>
            </w:tcBorders>
            <w:vAlign w:val="top"/>
          </w:tcPr>
          <w:p w14:paraId="75F6C7D1">
            <w:pPr>
              <w:rPr>
                <w:rFonts w:ascii="Arial"/>
                <w:sz w:val="21"/>
              </w:rPr>
            </w:pPr>
          </w:p>
        </w:tc>
        <w:tc>
          <w:tcPr>
            <w:tcW w:w="987" w:type="dxa"/>
            <w:gridSpan w:val="3"/>
            <w:tcBorders>
              <w:top w:val="single" w:color="000000" w:sz="4" w:space="0"/>
              <w:bottom w:val="single" w:color="000000" w:sz="4" w:space="0"/>
            </w:tcBorders>
            <w:vAlign w:val="top"/>
          </w:tcPr>
          <w:p w14:paraId="7C15AC3A">
            <w:pPr>
              <w:spacing w:before="155" w:line="192"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906" w:type="dxa"/>
            <w:gridSpan w:val="3"/>
            <w:tcBorders>
              <w:top w:val="single" w:color="000000" w:sz="4" w:space="0"/>
              <w:bottom w:val="single" w:color="000000" w:sz="4" w:space="0"/>
            </w:tcBorders>
            <w:vAlign w:val="top"/>
          </w:tcPr>
          <w:p w14:paraId="350243C4">
            <w:pPr>
              <w:spacing w:before="155" w:line="192"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278" w:type="dxa"/>
            <w:gridSpan w:val="3"/>
            <w:tcBorders>
              <w:top w:val="single" w:color="000000" w:sz="4" w:space="0"/>
              <w:bottom w:val="single" w:color="000000" w:sz="4" w:space="0"/>
            </w:tcBorders>
            <w:vAlign w:val="top"/>
          </w:tcPr>
          <w:p w14:paraId="69D02BBF">
            <w:pPr>
              <w:spacing w:before="155" w:line="192"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2919" w:type="dxa"/>
            <w:gridSpan w:val="6"/>
            <w:vMerge w:val="continue"/>
            <w:tcBorders>
              <w:top w:val="nil"/>
              <w:bottom w:val="single" w:color="000000" w:sz="4" w:space="0"/>
            </w:tcBorders>
            <w:vAlign w:val="top"/>
          </w:tcPr>
          <w:p w14:paraId="01846F65">
            <w:pPr>
              <w:rPr>
                <w:rFonts w:ascii="Arial"/>
                <w:sz w:val="21"/>
              </w:rPr>
            </w:pPr>
          </w:p>
        </w:tc>
        <w:tc>
          <w:tcPr>
            <w:tcW w:w="2668" w:type="dxa"/>
            <w:gridSpan w:val="5"/>
            <w:vMerge w:val="continue"/>
            <w:tcBorders>
              <w:top w:val="nil"/>
              <w:bottom w:val="single" w:color="000000" w:sz="4" w:space="0"/>
            </w:tcBorders>
            <w:vAlign w:val="top"/>
          </w:tcPr>
          <w:p w14:paraId="6BF0A9D7">
            <w:pPr>
              <w:rPr>
                <w:rFonts w:ascii="Arial"/>
                <w:sz w:val="21"/>
              </w:rPr>
            </w:pPr>
          </w:p>
        </w:tc>
        <w:tc>
          <w:tcPr>
            <w:tcW w:w="2118" w:type="dxa"/>
            <w:gridSpan w:val="3"/>
            <w:vMerge w:val="continue"/>
            <w:tcBorders>
              <w:top w:val="nil"/>
              <w:bottom w:val="single" w:color="000000" w:sz="4" w:space="0"/>
            </w:tcBorders>
            <w:vAlign w:val="top"/>
          </w:tcPr>
          <w:p w14:paraId="4E7A3479">
            <w:pPr>
              <w:rPr>
                <w:rFonts w:ascii="Arial"/>
                <w:sz w:val="21"/>
              </w:rPr>
            </w:pPr>
          </w:p>
        </w:tc>
      </w:tr>
      <w:tr w14:paraId="08E77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bottom w:val="nil"/>
            </w:tcBorders>
            <w:textDirection w:val="tbRlV"/>
            <w:vAlign w:val="top"/>
          </w:tcPr>
          <w:p w14:paraId="08E72EF9">
            <w:pPr>
              <w:rPr>
                <w:rFonts w:ascii="Arial"/>
                <w:sz w:val="21"/>
              </w:rPr>
            </w:pPr>
          </w:p>
        </w:tc>
        <w:tc>
          <w:tcPr>
            <w:tcW w:w="932" w:type="dxa"/>
            <w:gridSpan w:val="2"/>
            <w:tcBorders>
              <w:top w:val="single" w:color="000000" w:sz="4" w:space="0"/>
              <w:bottom w:val="single" w:color="000000" w:sz="4" w:space="0"/>
            </w:tcBorders>
            <w:vAlign w:val="top"/>
          </w:tcPr>
          <w:p w14:paraId="348BC5E9">
            <w:pPr>
              <w:spacing w:before="86" w:line="274" w:lineRule="exact"/>
              <w:ind w:left="50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91" w:type="dxa"/>
            <w:gridSpan w:val="2"/>
            <w:tcBorders>
              <w:top w:val="single" w:color="000000" w:sz="4" w:space="0"/>
              <w:bottom w:val="single" w:color="000000" w:sz="4" w:space="0"/>
            </w:tcBorders>
            <w:vAlign w:val="top"/>
          </w:tcPr>
          <w:p w14:paraId="4E98C0C9">
            <w:pPr>
              <w:pStyle w:val="6"/>
              <w:spacing w:before="86" w:line="274" w:lineRule="exact"/>
              <w:ind w:left="456"/>
              <w:rPr>
                <w:rFonts w:ascii="Times New Roman" w:hAnsi="Times New Roman" w:eastAsia="Times New Roman" w:cs="Times New Roman"/>
                <w:sz w:val="20"/>
                <w:szCs w:val="20"/>
              </w:rPr>
            </w:pPr>
            <w:r>
              <w:rPr>
                <w:spacing w:val="2"/>
                <w:position w:val="1"/>
                <w:sz w:val="20"/>
                <w:szCs w:val="20"/>
              </w:rPr>
              <w:t>风机</w:t>
            </w:r>
            <w:r>
              <w:rPr>
                <w:spacing w:val="-19"/>
                <w:position w:val="1"/>
                <w:sz w:val="20"/>
                <w:szCs w:val="20"/>
              </w:rPr>
              <w:t xml:space="preserve"> </w:t>
            </w:r>
            <w:r>
              <w:rPr>
                <w:rFonts w:ascii="Times New Roman" w:hAnsi="Times New Roman" w:eastAsia="Times New Roman" w:cs="Times New Roman"/>
                <w:spacing w:val="2"/>
                <w:position w:val="1"/>
                <w:sz w:val="20"/>
                <w:szCs w:val="20"/>
              </w:rPr>
              <w:t>1</w:t>
            </w:r>
          </w:p>
        </w:tc>
        <w:tc>
          <w:tcPr>
            <w:tcW w:w="987" w:type="dxa"/>
            <w:gridSpan w:val="3"/>
            <w:tcBorders>
              <w:top w:val="single" w:color="000000" w:sz="4" w:space="0"/>
              <w:bottom w:val="single" w:color="000000" w:sz="4" w:space="0"/>
            </w:tcBorders>
            <w:vAlign w:val="top"/>
          </w:tcPr>
          <w:p w14:paraId="01383043">
            <w:pPr>
              <w:spacing w:before="86" w:line="274" w:lineRule="exact"/>
              <w:ind w:left="50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06" w:type="dxa"/>
            <w:gridSpan w:val="3"/>
            <w:tcBorders>
              <w:top w:val="single" w:color="000000" w:sz="4" w:space="0"/>
              <w:bottom w:val="single" w:color="000000" w:sz="4" w:space="0"/>
            </w:tcBorders>
            <w:vAlign w:val="top"/>
          </w:tcPr>
          <w:p w14:paraId="66A6A5CD">
            <w:pPr>
              <w:spacing w:before="86" w:line="274" w:lineRule="exact"/>
              <w:ind w:left="36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-12</w:t>
            </w:r>
          </w:p>
        </w:tc>
        <w:tc>
          <w:tcPr>
            <w:tcW w:w="1278" w:type="dxa"/>
            <w:gridSpan w:val="3"/>
            <w:tcBorders>
              <w:top w:val="single" w:color="000000" w:sz="4" w:space="0"/>
              <w:bottom w:val="single" w:color="000000" w:sz="4" w:space="0"/>
            </w:tcBorders>
            <w:vAlign w:val="top"/>
          </w:tcPr>
          <w:p w14:paraId="367EEDE6">
            <w:pPr>
              <w:spacing w:before="86" w:line="274" w:lineRule="exact"/>
              <w:ind w:left="5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2919" w:type="dxa"/>
            <w:gridSpan w:val="6"/>
            <w:tcBorders>
              <w:top w:val="single" w:color="000000" w:sz="4" w:space="0"/>
              <w:bottom w:val="single" w:color="000000" w:sz="4" w:space="0"/>
            </w:tcBorders>
            <w:vAlign w:val="top"/>
          </w:tcPr>
          <w:p w14:paraId="618D848C">
            <w:pPr>
              <w:spacing w:before="86" w:line="274" w:lineRule="exact"/>
              <w:ind w:left="14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2668" w:type="dxa"/>
            <w:gridSpan w:val="5"/>
            <w:tcBorders>
              <w:top w:val="single" w:color="000000" w:sz="4" w:space="0"/>
              <w:bottom w:val="single" w:color="000000" w:sz="4" w:space="0"/>
            </w:tcBorders>
            <w:vAlign w:val="top"/>
          </w:tcPr>
          <w:p w14:paraId="6457AD9B">
            <w:pPr>
              <w:pStyle w:val="6"/>
              <w:spacing w:before="117" w:line="229" w:lineRule="auto"/>
              <w:ind w:left="876"/>
              <w:rPr>
                <w:sz w:val="20"/>
                <w:szCs w:val="20"/>
              </w:rPr>
            </w:pPr>
            <w:r>
              <w:rPr>
                <w:spacing w:val="5"/>
                <w:sz w:val="20"/>
                <w:szCs w:val="20"/>
              </w:rPr>
              <w:t>隔声、减振</w:t>
            </w:r>
          </w:p>
        </w:tc>
        <w:tc>
          <w:tcPr>
            <w:tcW w:w="2118" w:type="dxa"/>
            <w:gridSpan w:val="3"/>
            <w:tcBorders>
              <w:top w:val="single" w:color="000000" w:sz="4" w:space="0"/>
              <w:bottom w:val="single" w:color="000000" w:sz="4" w:space="0"/>
            </w:tcBorders>
            <w:vAlign w:val="top"/>
          </w:tcPr>
          <w:p w14:paraId="0E8D234A">
            <w:pPr>
              <w:pStyle w:val="6"/>
              <w:spacing w:before="117" w:line="231" w:lineRule="auto"/>
              <w:ind w:left="827"/>
              <w:rPr>
                <w:sz w:val="20"/>
                <w:szCs w:val="20"/>
              </w:rPr>
            </w:pPr>
            <w:r>
              <w:rPr>
                <w:spacing w:val="5"/>
                <w:sz w:val="20"/>
                <w:szCs w:val="20"/>
              </w:rPr>
              <w:t>昼间</w:t>
            </w:r>
          </w:p>
        </w:tc>
      </w:tr>
      <w:tr w14:paraId="163DE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59" w:type="dxa"/>
            <w:vMerge w:val="continue"/>
            <w:tcBorders>
              <w:top w:val="nil"/>
              <w:bottom w:val="nil"/>
            </w:tcBorders>
            <w:textDirection w:val="tbRlV"/>
            <w:vAlign w:val="top"/>
          </w:tcPr>
          <w:p w14:paraId="67C3BBE9">
            <w:pPr>
              <w:rPr>
                <w:rFonts w:ascii="Arial"/>
                <w:sz w:val="21"/>
              </w:rPr>
            </w:pPr>
          </w:p>
        </w:tc>
        <w:tc>
          <w:tcPr>
            <w:tcW w:w="932" w:type="dxa"/>
            <w:gridSpan w:val="2"/>
            <w:tcBorders>
              <w:top w:val="single" w:color="000000" w:sz="4" w:space="0"/>
              <w:bottom w:val="single" w:color="000000" w:sz="10" w:space="0"/>
            </w:tcBorders>
            <w:vAlign w:val="top"/>
          </w:tcPr>
          <w:p w14:paraId="7E382670">
            <w:pPr>
              <w:spacing w:before="84" w:line="275" w:lineRule="exact"/>
              <w:ind w:left="48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391" w:type="dxa"/>
            <w:gridSpan w:val="2"/>
            <w:tcBorders>
              <w:top w:val="single" w:color="000000" w:sz="4" w:space="0"/>
              <w:bottom w:val="single" w:color="000000" w:sz="10" w:space="0"/>
            </w:tcBorders>
            <w:vAlign w:val="top"/>
          </w:tcPr>
          <w:p w14:paraId="7994AD21">
            <w:pPr>
              <w:pStyle w:val="6"/>
              <w:spacing w:before="84" w:line="275" w:lineRule="exact"/>
              <w:ind w:left="456"/>
              <w:rPr>
                <w:rFonts w:ascii="Times New Roman" w:hAnsi="Times New Roman" w:eastAsia="Times New Roman" w:cs="Times New Roman"/>
                <w:sz w:val="20"/>
                <w:szCs w:val="20"/>
              </w:rPr>
            </w:pPr>
            <w:r>
              <w:rPr>
                <w:spacing w:val="22"/>
                <w:position w:val="1"/>
                <w:sz w:val="20"/>
                <w:szCs w:val="20"/>
              </w:rPr>
              <w:t>风机</w:t>
            </w:r>
            <w:r>
              <w:rPr>
                <w:rFonts w:ascii="Times New Roman" w:hAnsi="Times New Roman" w:eastAsia="Times New Roman" w:cs="Times New Roman"/>
                <w:spacing w:val="22"/>
                <w:position w:val="1"/>
                <w:sz w:val="20"/>
                <w:szCs w:val="20"/>
              </w:rPr>
              <w:t>2</w:t>
            </w:r>
          </w:p>
        </w:tc>
        <w:tc>
          <w:tcPr>
            <w:tcW w:w="987" w:type="dxa"/>
            <w:gridSpan w:val="3"/>
            <w:tcBorders>
              <w:top w:val="single" w:color="000000" w:sz="4" w:space="0"/>
              <w:bottom w:val="single" w:color="000000" w:sz="10" w:space="0"/>
            </w:tcBorders>
            <w:vAlign w:val="top"/>
          </w:tcPr>
          <w:p w14:paraId="7ABB1EA8">
            <w:pPr>
              <w:spacing w:before="84" w:line="275"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w:t>
            </w:r>
          </w:p>
        </w:tc>
        <w:tc>
          <w:tcPr>
            <w:tcW w:w="906" w:type="dxa"/>
            <w:gridSpan w:val="3"/>
            <w:tcBorders>
              <w:top w:val="single" w:color="000000" w:sz="4" w:space="0"/>
              <w:bottom w:val="single" w:color="000000" w:sz="10" w:space="0"/>
            </w:tcBorders>
            <w:vAlign w:val="top"/>
          </w:tcPr>
          <w:p w14:paraId="535EC1FA">
            <w:pPr>
              <w:spacing w:before="84" w:line="275" w:lineRule="exact"/>
              <w:ind w:left="36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-12</w:t>
            </w:r>
          </w:p>
        </w:tc>
        <w:tc>
          <w:tcPr>
            <w:tcW w:w="1278" w:type="dxa"/>
            <w:gridSpan w:val="3"/>
            <w:tcBorders>
              <w:top w:val="single" w:color="000000" w:sz="4" w:space="0"/>
              <w:bottom w:val="single" w:color="000000" w:sz="10" w:space="0"/>
            </w:tcBorders>
            <w:vAlign w:val="top"/>
          </w:tcPr>
          <w:p w14:paraId="468518CA">
            <w:pPr>
              <w:spacing w:before="84" w:line="275" w:lineRule="exact"/>
              <w:ind w:left="5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2919" w:type="dxa"/>
            <w:gridSpan w:val="6"/>
            <w:tcBorders>
              <w:top w:val="single" w:color="000000" w:sz="4" w:space="0"/>
              <w:bottom w:val="single" w:color="000000" w:sz="10" w:space="0"/>
            </w:tcBorders>
            <w:vAlign w:val="top"/>
          </w:tcPr>
          <w:p w14:paraId="08589C60">
            <w:pPr>
              <w:spacing w:before="84" w:line="275" w:lineRule="exact"/>
              <w:ind w:left="14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2668" w:type="dxa"/>
            <w:gridSpan w:val="5"/>
            <w:tcBorders>
              <w:top w:val="single" w:color="000000" w:sz="4" w:space="0"/>
              <w:bottom w:val="single" w:color="000000" w:sz="10" w:space="0"/>
            </w:tcBorders>
            <w:vAlign w:val="top"/>
          </w:tcPr>
          <w:p w14:paraId="3F09EC66">
            <w:pPr>
              <w:pStyle w:val="6"/>
              <w:spacing w:before="115" w:line="229" w:lineRule="auto"/>
              <w:ind w:left="876"/>
              <w:rPr>
                <w:sz w:val="20"/>
                <w:szCs w:val="20"/>
              </w:rPr>
            </w:pPr>
            <w:r>
              <w:rPr>
                <w:spacing w:val="5"/>
                <w:sz w:val="20"/>
                <w:szCs w:val="20"/>
              </w:rPr>
              <w:t>隔声、减振</w:t>
            </w:r>
          </w:p>
        </w:tc>
        <w:tc>
          <w:tcPr>
            <w:tcW w:w="2118" w:type="dxa"/>
            <w:gridSpan w:val="3"/>
            <w:tcBorders>
              <w:top w:val="single" w:color="000000" w:sz="4" w:space="0"/>
              <w:bottom w:val="single" w:color="000000" w:sz="10" w:space="0"/>
            </w:tcBorders>
            <w:vAlign w:val="top"/>
          </w:tcPr>
          <w:p w14:paraId="2A792379">
            <w:pPr>
              <w:pStyle w:val="6"/>
              <w:spacing w:before="115" w:line="231" w:lineRule="auto"/>
              <w:ind w:left="827"/>
              <w:rPr>
                <w:sz w:val="20"/>
                <w:szCs w:val="20"/>
              </w:rPr>
            </w:pPr>
            <w:r>
              <w:rPr>
                <w:spacing w:val="5"/>
                <w:sz w:val="20"/>
                <w:szCs w:val="20"/>
              </w:rPr>
              <w:t>昼间</w:t>
            </w:r>
          </w:p>
        </w:tc>
      </w:tr>
      <w:tr w14:paraId="7C544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459" w:type="dxa"/>
            <w:vMerge w:val="continue"/>
            <w:tcBorders>
              <w:top w:val="nil"/>
            </w:tcBorders>
            <w:textDirection w:val="tbRlV"/>
            <w:vAlign w:val="top"/>
          </w:tcPr>
          <w:p w14:paraId="7086AAE0">
            <w:pPr>
              <w:rPr>
                <w:rFonts w:ascii="Arial"/>
                <w:sz w:val="21"/>
              </w:rPr>
            </w:pPr>
          </w:p>
        </w:tc>
        <w:tc>
          <w:tcPr>
            <w:tcW w:w="13199" w:type="dxa"/>
            <w:gridSpan w:val="27"/>
            <w:tcBorders>
              <w:top w:val="single" w:color="000000" w:sz="10" w:space="0"/>
            </w:tcBorders>
            <w:vAlign w:val="top"/>
          </w:tcPr>
          <w:p w14:paraId="62F62EA1">
            <w:pPr>
              <w:rPr>
                <w:rFonts w:ascii="Arial"/>
                <w:sz w:val="21"/>
              </w:rPr>
            </w:pPr>
          </w:p>
        </w:tc>
      </w:tr>
    </w:tbl>
    <w:p w14:paraId="55352C8D">
      <w:pPr>
        <w:rPr>
          <w:rFonts w:ascii="Arial"/>
          <w:sz w:val="21"/>
        </w:rPr>
      </w:pPr>
    </w:p>
    <w:p w14:paraId="4D42F064">
      <w:pPr>
        <w:rPr>
          <w:rFonts w:ascii="Arial" w:hAnsi="Arial" w:eastAsia="Arial" w:cs="Arial"/>
          <w:sz w:val="21"/>
          <w:szCs w:val="21"/>
        </w:rPr>
        <w:sectPr>
          <w:footerReference r:id="rId83" w:type="default"/>
          <w:pgSz w:w="16840" w:h="11907"/>
          <w:pgMar w:top="400" w:right="1588" w:bottom="1010" w:left="1588" w:header="0" w:footer="851" w:gutter="0"/>
          <w:cols w:space="720" w:num="1"/>
        </w:sectPr>
      </w:pPr>
    </w:p>
    <w:p w14:paraId="39284D13">
      <w:pPr>
        <w:spacing w:before="19"/>
      </w:pPr>
    </w:p>
    <w:p w14:paraId="0127D73A">
      <w:pPr>
        <w:spacing w:before="19"/>
      </w:pPr>
    </w:p>
    <w:p w14:paraId="064F4871">
      <w:pPr>
        <w:spacing w:before="19"/>
      </w:pPr>
    </w:p>
    <w:p w14:paraId="7AB5BE64">
      <w:pPr>
        <w:spacing w:before="18"/>
      </w:pPr>
    </w:p>
    <w:p w14:paraId="2979DA08">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7B4F6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86" w:hRule="atLeast"/>
        </w:trPr>
        <w:tc>
          <w:tcPr>
            <w:tcW w:w="425" w:type="dxa"/>
            <w:tcBorders>
              <w:right w:val="single" w:color="000000" w:sz="2" w:space="0"/>
            </w:tcBorders>
            <w:textDirection w:val="tbRlV"/>
            <w:vAlign w:val="top"/>
          </w:tcPr>
          <w:p w14:paraId="50A3BC62">
            <w:pPr>
              <w:pStyle w:val="6"/>
              <w:spacing w:before="93" w:line="209" w:lineRule="auto"/>
              <w:ind w:left="4803"/>
            </w:pPr>
            <w:r>
              <w:rPr>
                <w:spacing w:val="22"/>
                <w:w w:val="118"/>
              </w:rPr>
              <w:t>运营期环境影响和保护措施</w:t>
            </w:r>
          </w:p>
        </w:tc>
        <w:tc>
          <w:tcPr>
            <w:tcW w:w="8218" w:type="dxa"/>
            <w:tcBorders>
              <w:left w:val="single" w:color="000000" w:sz="2" w:space="0"/>
            </w:tcBorders>
            <w:vAlign w:val="top"/>
          </w:tcPr>
          <w:p w14:paraId="69BEAAA7">
            <w:pPr>
              <w:spacing w:before="159" w:line="222" w:lineRule="auto"/>
              <w:ind w:left="104"/>
              <w:rPr>
                <w:rFonts w:ascii="黑体" w:hAnsi="黑体" w:eastAsia="黑体" w:cs="黑体"/>
                <w:sz w:val="24"/>
                <w:szCs w:val="24"/>
              </w:rPr>
            </w:pPr>
            <w:r>
              <w:rPr>
                <w:rFonts w:ascii="Times New Roman" w:hAnsi="Times New Roman" w:eastAsia="Times New Roman" w:cs="Times New Roman"/>
                <w:b/>
                <w:bCs/>
                <w:spacing w:val="-2"/>
                <w:sz w:val="24"/>
                <w:szCs w:val="24"/>
              </w:rPr>
              <w:t xml:space="preserve">4.3.2 </w:t>
            </w:r>
            <w:r>
              <w:rPr>
                <w:rFonts w:ascii="黑体" w:hAnsi="黑体" w:eastAsia="黑体" w:cs="黑体"/>
                <w:b/>
                <w:bCs/>
                <w:spacing w:val="-2"/>
                <w:sz w:val="24"/>
                <w:szCs w:val="24"/>
              </w:rPr>
              <w:t>运营期声环境影响分析</w:t>
            </w:r>
          </w:p>
          <w:p w14:paraId="0B2B0FCB">
            <w:pPr>
              <w:pStyle w:val="6"/>
              <w:spacing w:before="141" w:line="352" w:lineRule="auto"/>
              <w:ind w:left="130" w:right="102" w:firstLine="461"/>
            </w:pPr>
            <w:r>
              <w:rPr>
                <w:spacing w:val="3"/>
              </w:rPr>
              <w:t>项目噪声预测模式采用《环境影响评价技术导则 声环境》</w:t>
            </w:r>
            <w:r>
              <w:rPr>
                <w:rFonts w:ascii="Times New Roman" w:hAnsi="Times New Roman" w:eastAsia="Times New Roman" w:cs="Times New Roman"/>
                <w:spacing w:val="3"/>
              </w:rPr>
              <w:t>(</w:t>
            </w:r>
            <w:r>
              <w:rPr>
                <w:rFonts w:ascii="Times New Roman" w:hAnsi="Times New Roman" w:eastAsia="Times New Roman" w:cs="Times New Roman"/>
              </w:rPr>
              <w:t>HJ</w:t>
            </w:r>
            <w:r>
              <w:rPr>
                <w:rFonts w:ascii="Times New Roman" w:hAnsi="Times New Roman" w:eastAsia="Times New Roman" w:cs="Times New Roman"/>
                <w:spacing w:val="3"/>
              </w:rPr>
              <w:t>2.4-202</w:t>
            </w:r>
            <w:r>
              <w:rPr>
                <w:rFonts w:ascii="Times New Roman" w:hAnsi="Times New Roman" w:eastAsia="Times New Roman" w:cs="Times New Roman"/>
                <w:spacing w:val="2"/>
              </w:rPr>
              <w:t>1)</w:t>
            </w:r>
            <w:r>
              <w:rPr>
                <w:spacing w:val="-5"/>
              </w:rPr>
              <w:t>中推荐的模型。</w:t>
            </w:r>
          </w:p>
          <w:p w14:paraId="1661CB71">
            <w:pPr>
              <w:pStyle w:val="6"/>
              <w:spacing w:before="19" w:line="333" w:lineRule="exact"/>
              <w:ind w:left="588"/>
            </w:pPr>
            <w:r>
              <w:rPr>
                <w:rFonts w:ascii="Times New Roman" w:hAnsi="Times New Roman" w:eastAsia="Times New Roman" w:cs="Times New Roman"/>
                <w:spacing w:val="-1"/>
                <w:position w:val="3"/>
              </w:rPr>
              <w:t>(1)</w:t>
            </w:r>
            <w:r>
              <w:rPr>
                <w:spacing w:val="-1"/>
                <w:position w:val="3"/>
              </w:rPr>
              <w:t>室内声源等效室外声源声功率级计算方法</w:t>
            </w:r>
          </w:p>
          <w:p w14:paraId="17032BE9">
            <w:pPr>
              <w:pStyle w:val="6"/>
              <w:spacing w:before="168" w:line="325" w:lineRule="auto"/>
              <w:ind w:left="103" w:right="103" w:firstLine="483"/>
            </w:pPr>
            <w:r>
              <w:rPr>
                <w:spacing w:val="2"/>
              </w:rPr>
              <w:t>①声源位于室内，室内声源可采用等效室外声源声功率级法进行计算。</w:t>
            </w:r>
            <w:r>
              <w:rPr>
                <w:spacing w:val="4"/>
              </w:rPr>
              <w:t>设靠近开口处</w:t>
            </w:r>
            <w:r>
              <w:rPr>
                <w:rFonts w:ascii="Times New Roman" w:hAnsi="Times New Roman" w:eastAsia="Times New Roman" w:cs="Times New Roman"/>
                <w:spacing w:val="4"/>
              </w:rPr>
              <w:t>(</w:t>
            </w:r>
            <w:r>
              <w:rPr>
                <w:spacing w:val="4"/>
              </w:rPr>
              <w:t>或窗户</w:t>
            </w:r>
            <w:r>
              <w:rPr>
                <w:rFonts w:ascii="Times New Roman" w:hAnsi="Times New Roman" w:eastAsia="Times New Roman" w:cs="Times New Roman"/>
                <w:spacing w:val="4"/>
              </w:rPr>
              <w:t>)</w:t>
            </w:r>
            <w:r>
              <w:rPr>
                <w:spacing w:val="4"/>
              </w:rPr>
              <w:t>室内、室外某倍频带</w:t>
            </w:r>
            <w:r>
              <w:rPr>
                <w:spacing w:val="3"/>
              </w:rPr>
              <w:t>的声压级或</w:t>
            </w:r>
            <w:r>
              <w:rPr>
                <w:spacing w:val="-53"/>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21"/>
              </w:rPr>
              <w:t xml:space="preserve"> </w:t>
            </w:r>
            <w:r>
              <w:rPr>
                <w:spacing w:val="3"/>
              </w:rPr>
              <w:t>声级分别为</w:t>
            </w:r>
            <w:r>
              <w:rPr>
                <w:spacing w:val="-48"/>
              </w:rPr>
              <w:t xml:space="preserve"> </w:t>
            </w: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spacing w:val="17"/>
                <w:w w:val="102"/>
                <w:position w:val="-1"/>
                <w:sz w:val="15"/>
                <w:szCs w:val="15"/>
              </w:rPr>
              <w:t xml:space="preserve"> </w:t>
            </w:r>
            <w:r>
              <w:rPr>
                <w:spacing w:val="3"/>
              </w:rPr>
              <w:t>和</w:t>
            </w:r>
            <w:r>
              <w:rPr>
                <w:rFonts w:ascii="Times New Roman" w:hAnsi="Times New Roman" w:eastAsia="Times New Roman" w:cs="Times New Roman"/>
              </w:rPr>
              <w:t>L</w:t>
            </w:r>
            <w:r>
              <w:rPr>
                <w:rFonts w:ascii="Times New Roman" w:hAnsi="Times New Roman" w:eastAsia="Times New Roman" w:cs="Times New Roman"/>
                <w:position w:val="-1"/>
                <w:sz w:val="15"/>
                <w:szCs w:val="15"/>
              </w:rPr>
              <w:t xml:space="preserve">p2 </w:t>
            </w:r>
            <w:r>
              <w:t>。若声源所在室内声场为近似扩散声场，</w:t>
            </w:r>
            <w:r>
              <w:rPr>
                <w:spacing w:val="-1"/>
              </w:rPr>
              <w:t>则室外的倍频带声压级可按下式近似求出：</w:t>
            </w:r>
          </w:p>
          <w:p w14:paraId="4D3972F9">
            <w:pPr>
              <w:spacing w:before="200" w:line="285" w:lineRule="exact"/>
              <w:ind w:firstLine="3142"/>
            </w:pPr>
            <w:r>
              <w:rPr>
                <w:position w:val="-5"/>
              </w:rPr>
              <w:drawing>
                <wp:inline distT="0" distB="0" distL="0" distR="0">
                  <wp:extent cx="1219835" cy="18034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35"/>
                          <a:stretch>
                            <a:fillRect/>
                          </a:stretch>
                        </pic:blipFill>
                        <pic:spPr>
                          <a:xfrm>
                            <a:off x="0" y="0"/>
                            <a:ext cx="1219954" cy="180594"/>
                          </a:xfrm>
                          <a:prstGeom prst="rect">
                            <a:avLst/>
                          </a:prstGeom>
                        </pic:spPr>
                      </pic:pic>
                    </a:graphicData>
                  </a:graphic>
                </wp:inline>
              </w:drawing>
            </w:r>
          </w:p>
          <w:p w14:paraId="009708E4">
            <w:pPr>
              <w:pStyle w:val="6"/>
              <w:spacing w:before="176" w:line="333" w:lineRule="exact"/>
              <w:ind w:left="592"/>
            </w:pPr>
            <w:r>
              <w:rPr>
                <w:spacing w:val="-1"/>
                <w:position w:val="3"/>
              </w:rPr>
              <w:t>式中：</w:t>
            </w: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p</w:t>
            </w:r>
            <w:r>
              <w:rPr>
                <w:rFonts w:ascii="Times New Roman" w:hAnsi="Times New Roman" w:eastAsia="Times New Roman" w:cs="Times New Roman"/>
                <w:spacing w:val="-15"/>
                <w:position w:val="2"/>
                <w:sz w:val="15"/>
                <w:szCs w:val="15"/>
              </w:rPr>
              <w:t xml:space="preserve"> </w:t>
            </w:r>
            <w:r>
              <w:rPr>
                <w:rFonts w:ascii="Times New Roman" w:hAnsi="Times New Roman" w:eastAsia="Times New Roman" w:cs="Times New Roman"/>
                <w:spacing w:val="-1"/>
                <w:position w:val="2"/>
                <w:sz w:val="15"/>
                <w:szCs w:val="15"/>
              </w:rPr>
              <w:t>1</w:t>
            </w:r>
            <w:r>
              <w:rPr>
                <w:spacing w:val="-1"/>
                <w:position w:val="3"/>
              </w:rPr>
              <w:t>—靠近开口处</w:t>
            </w:r>
            <w:r>
              <w:rPr>
                <w:rFonts w:ascii="Times New Roman" w:hAnsi="Times New Roman" w:eastAsia="Times New Roman" w:cs="Times New Roman"/>
                <w:spacing w:val="-1"/>
                <w:position w:val="3"/>
              </w:rPr>
              <w:t>(</w:t>
            </w:r>
            <w:r>
              <w:rPr>
                <w:spacing w:val="-1"/>
                <w:position w:val="3"/>
              </w:rPr>
              <w:t>或窗户</w:t>
            </w:r>
            <w:r>
              <w:rPr>
                <w:rFonts w:ascii="Times New Roman" w:hAnsi="Times New Roman" w:eastAsia="Times New Roman" w:cs="Times New Roman"/>
                <w:spacing w:val="-1"/>
                <w:position w:val="3"/>
              </w:rPr>
              <w:t>)</w:t>
            </w:r>
            <w:r>
              <w:rPr>
                <w:spacing w:val="-1"/>
                <w:position w:val="3"/>
              </w:rPr>
              <w:t>室内某倍频带的声压级或</w:t>
            </w:r>
            <w:r>
              <w:rPr>
                <w:spacing w:val="-59"/>
                <w:position w:val="3"/>
              </w:rPr>
              <w:t xml:space="preserve"> </w:t>
            </w:r>
            <w:r>
              <w:rPr>
                <w:rFonts w:ascii="Times New Roman" w:hAnsi="Times New Roman" w:eastAsia="Times New Roman" w:cs="Times New Roman"/>
                <w:spacing w:val="-1"/>
                <w:position w:val="3"/>
              </w:rPr>
              <w:t xml:space="preserve">A </w:t>
            </w:r>
            <w:r>
              <w:rPr>
                <w:spacing w:val="-1"/>
                <w:position w:val="3"/>
              </w:rPr>
              <w:t>声级，</w:t>
            </w:r>
            <w:r>
              <w:rPr>
                <w:rFonts w:ascii="Times New Roman" w:hAnsi="Times New Roman" w:eastAsia="Times New Roman" w:cs="Times New Roman"/>
                <w:spacing w:val="-1"/>
                <w:position w:val="3"/>
              </w:rPr>
              <w:t>dB</w:t>
            </w:r>
            <w:r>
              <w:rPr>
                <w:spacing w:val="-1"/>
                <w:position w:val="3"/>
              </w:rPr>
              <w:t>；</w:t>
            </w:r>
          </w:p>
          <w:p w14:paraId="33B7F437">
            <w:pPr>
              <w:pStyle w:val="6"/>
              <w:spacing w:before="132" w:line="347" w:lineRule="auto"/>
              <w:ind w:left="1305" w:right="175" w:hanging="2"/>
            </w:pP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p2</w:t>
            </w:r>
            <w:r>
              <w:rPr>
                <w:spacing w:val="-2"/>
              </w:rPr>
              <w:t>—靠近开口处</w:t>
            </w:r>
            <w:r>
              <w:rPr>
                <w:rFonts w:ascii="Times New Roman" w:hAnsi="Times New Roman" w:eastAsia="Times New Roman" w:cs="Times New Roman"/>
                <w:spacing w:val="-2"/>
              </w:rPr>
              <w:t>(</w:t>
            </w:r>
            <w:r>
              <w:rPr>
                <w:spacing w:val="-2"/>
              </w:rPr>
              <w:t>或窗户</w:t>
            </w:r>
            <w:r>
              <w:rPr>
                <w:rFonts w:ascii="Times New Roman" w:hAnsi="Times New Roman" w:eastAsia="Times New Roman" w:cs="Times New Roman"/>
                <w:spacing w:val="-2"/>
              </w:rPr>
              <w:t>)</w:t>
            </w:r>
            <w:r>
              <w:rPr>
                <w:spacing w:val="-2"/>
              </w:rPr>
              <w:t>室外某倍频带的声压级或</w:t>
            </w:r>
            <w:r>
              <w:rPr>
                <w:spacing w:val="-56"/>
              </w:rPr>
              <w:t xml:space="preserve"> </w:t>
            </w:r>
            <w:r>
              <w:rPr>
                <w:rFonts w:ascii="Times New Roman" w:hAnsi="Times New Roman" w:eastAsia="Times New Roman" w:cs="Times New Roman"/>
                <w:spacing w:val="-2"/>
              </w:rPr>
              <w:t xml:space="preserve">A </w:t>
            </w:r>
            <w:r>
              <w:rPr>
                <w:spacing w:val="-2"/>
              </w:rPr>
              <w:t>声级，</w:t>
            </w:r>
            <w:r>
              <w:rPr>
                <w:rFonts w:ascii="Times New Roman" w:hAnsi="Times New Roman" w:eastAsia="Times New Roman" w:cs="Times New Roman"/>
                <w:spacing w:val="-2"/>
              </w:rPr>
              <w:t>dB</w:t>
            </w:r>
            <w:r>
              <w:rPr>
                <w:spacing w:val="-2"/>
              </w:rPr>
              <w:t>；</w:t>
            </w:r>
            <w:r>
              <w:t xml:space="preserve"> </w:t>
            </w:r>
            <w:r>
              <w:rPr>
                <w:rFonts w:ascii="Times New Roman" w:hAnsi="Times New Roman" w:eastAsia="Times New Roman" w:cs="Times New Roman"/>
                <w:spacing w:val="-1"/>
              </w:rPr>
              <w:t>TL</w:t>
            </w:r>
            <w:r>
              <w:rPr>
                <w:spacing w:val="-1"/>
              </w:rPr>
              <w:t>—隔墙</w:t>
            </w:r>
            <w:r>
              <w:rPr>
                <w:rFonts w:ascii="Times New Roman" w:hAnsi="Times New Roman" w:eastAsia="Times New Roman" w:cs="Times New Roman"/>
                <w:spacing w:val="-1"/>
              </w:rPr>
              <w:t>(</w:t>
            </w:r>
            <w:r>
              <w:rPr>
                <w:spacing w:val="-1"/>
              </w:rPr>
              <w:t>或窗户</w:t>
            </w:r>
            <w:r>
              <w:rPr>
                <w:rFonts w:ascii="Times New Roman" w:hAnsi="Times New Roman" w:eastAsia="Times New Roman" w:cs="Times New Roman"/>
                <w:spacing w:val="-1"/>
              </w:rPr>
              <w:t>)</w:t>
            </w:r>
            <w:r>
              <w:rPr>
                <w:spacing w:val="-1"/>
              </w:rPr>
              <w:t>倍频带或</w:t>
            </w:r>
            <w:r>
              <w:rPr>
                <w:spacing w:val="-43"/>
              </w:rPr>
              <w:t xml:space="preserve"> </w:t>
            </w:r>
            <w:r>
              <w:rPr>
                <w:rFonts w:ascii="Times New Roman" w:hAnsi="Times New Roman" w:eastAsia="Times New Roman" w:cs="Times New Roman"/>
                <w:spacing w:val="-1"/>
              </w:rPr>
              <w:t xml:space="preserve">A </w:t>
            </w:r>
            <w:r>
              <w:rPr>
                <w:spacing w:val="-1"/>
              </w:rPr>
              <w:t>声级的隔声量，</w:t>
            </w:r>
            <w:r>
              <w:rPr>
                <w:rFonts w:ascii="Times New Roman" w:hAnsi="Times New Roman" w:eastAsia="Times New Roman" w:cs="Times New Roman"/>
                <w:spacing w:val="-1"/>
              </w:rPr>
              <w:t>dB</w:t>
            </w:r>
            <w:r>
              <w:rPr>
                <w:spacing w:val="-1"/>
              </w:rPr>
              <w:t>。</w:t>
            </w:r>
          </w:p>
          <w:p w14:paraId="1AB3BB79">
            <w:pPr>
              <w:pStyle w:val="6"/>
              <w:spacing w:before="69" w:line="218" w:lineRule="auto"/>
              <w:ind w:left="585"/>
            </w:pPr>
            <w:r>
              <w:rPr>
                <w:spacing w:val="1"/>
              </w:rPr>
              <w:t>②按下式计算某一室内声源靠近围护结构处产生的倍</w:t>
            </w:r>
            <w:r>
              <w:t>频带声压级或</w:t>
            </w:r>
            <w:r>
              <w:rPr>
                <w:spacing w:val="-61"/>
              </w:rPr>
              <w:t xml:space="preserve"> </w:t>
            </w:r>
            <w:r>
              <w:rPr>
                <w:rFonts w:ascii="Times New Roman" w:hAnsi="Times New Roman" w:eastAsia="Times New Roman" w:cs="Times New Roman"/>
              </w:rPr>
              <w:t>A</w:t>
            </w:r>
            <w:r>
              <w:rPr>
                <w:rFonts w:ascii="Times New Roman" w:hAnsi="Times New Roman" w:eastAsia="Times New Roman" w:cs="Times New Roman"/>
                <w:spacing w:val="16"/>
                <w:w w:val="101"/>
              </w:rPr>
              <w:t xml:space="preserve"> </w:t>
            </w:r>
            <w:r>
              <w:t>声</w:t>
            </w:r>
          </w:p>
          <w:p w14:paraId="14263089">
            <w:pPr>
              <w:pStyle w:val="6"/>
              <w:spacing w:before="206" w:line="786" w:lineRule="exact"/>
              <w:ind w:left="111"/>
            </w:pPr>
            <w:r>
              <w:rPr>
                <w:spacing w:val="-7"/>
                <w:position w:val="-11"/>
              </w:rPr>
              <w:t>级：</w:t>
            </w:r>
            <w:r>
              <w:rPr>
                <w:spacing w:val="1"/>
                <w:position w:val="-11"/>
              </w:rPr>
              <w:t xml:space="preserve">                   </w:t>
            </w:r>
            <w:r>
              <w:rPr>
                <w:position w:val="-7"/>
              </w:rPr>
              <w:drawing>
                <wp:inline distT="0" distB="0" distL="0" distR="0">
                  <wp:extent cx="1676400" cy="42100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6"/>
                          <a:stretch>
                            <a:fillRect/>
                          </a:stretch>
                        </pic:blipFill>
                        <pic:spPr>
                          <a:xfrm>
                            <a:off x="0" y="0"/>
                            <a:ext cx="1676680" cy="421171"/>
                          </a:xfrm>
                          <a:prstGeom prst="rect">
                            <a:avLst/>
                          </a:prstGeom>
                        </pic:spPr>
                      </pic:pic>
                    </a:graphicData>
                  </a:graphic>
                </wp:inline>
              </w:drawing>
            </w:r>
          </w:p>
          <w:p w14:paraId="01C5BF40">
            <w:pPr>
              <w:pStyle w:val="6"/>
              <w:spacing w:before="139" w:line="334" w:lineRule="exact"/>
              <w:ind w:left="592"/>
            </w:pPr>
            <w:r>
              <w:rPr>
                <w:spacing w:val="-1"/>
                <w:position w:val="3"/>
              </w:rPr>
              <w:t>式中：</w:t>
            </w: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p</w:t>
            </w:r>
            <w:r>
              <w:rPr>
                <w:rFonts w:ascii="Times New Roman" w:hAnsi="Times New Roman" w:eastAsia="Times New Roman" w:cs="Times New Roman"/>
                <w:spacing w:val="-15"/>
                <w:position w:val="2"/>
                <w:sz w:val="15"/>
                <w:szCs w:val="15"/>
              </w:rPr>
              <w:t xml:space="preserve"> </w:t>
            </w:r>
            <w:r>
              <w:rPr>
                <w:rFonts w:ascii="Times New Roman" w:hAnsi="Times New Roman" w:eastAsia="Times New Roman" w:cs="Times New Roman"/>
                <w:spacing w:val="-1"/>
                <w:position w:val="2"/>
                <w:sz w:val="15"/>
                <w:szCs w:val="15"/>
              </w:rPr>
              <w:t>1</w:t>
            </w:r>
            <w:r>
              <w:rPr>
                <w:spacing w:val="-1"/>
                <w:position w:val="3"/>
              </w:rPr>
              <w:t>—靠近开口处</w:t>
            </w:r>
            <w:r>
              <w:rPr>
                <w:rFonts w:ascii="Times New Roman" w:hAnsi="Times New Roman" w:eastAsia="Times New Roman" w:cs="Times New Roman"/>
                <w:spacing w:val="-1"/>
                <w:position w:val="3"/>
              </w:rPr>
              <w:t>(</w:t>
            </w:r>
            <w:r>
              <w:rPr>
                <w:spacing w:val="-1"/>
                <w:position w:val="3"/>
              </w:rPr>
              <w:t>或窗户</w:t>
            </w:r>
            <w:r>
              <w:rPr>
                <w:rFonts w:ascii="Times New Roman" w:hAnsi="Times New Roman" w:eastAsia="Times New Roman" w:cs="Times New Roman"/>
                <w:spacing w:val="-1"/>
                <w:position w:val="3"/>
              </w:rPr>
              <w:t>)</w:t>
            </w:r>
            <w:r>
              <w:rPr>
                <w:spacing w:val="-1"/>
                <w:position w:val="3"/>
              </w:rPr>
              <w:t>室内某倍频带的声压级或</w:t>
            </w:r>
            <w:r>
              <w:rPr>
                <w:spacing w:val="-59"/>
                <w:position w:val="3"/>
              </w:rPr>
              <w:t xml:space="preserve"> </w:t>
            </w:r>
            <w:r>
              <w:rPr>
                <w:rFonts w:ascii="Times New Roman" w:hAnsi="Times New Roman" w:eastAsia="Times New Roman" w:cs="Times New Roman"/>
                <w:spacing w:val="-1"/>
                <w:position w:val="3"/>
              </w:rPr>
              <w:t xml:space="preserve">A </w:t>
            </w:r>
            <w:r>
              <w:rPr>
                <w:spacing w:val="-1"/>
                <w:position w:val="3"/>
              </w:rPr>
              <w:t>声级，</w:t>
            </w:r>
            <w:r>
              <w:rPr>
                <w:rFonts w:ascii="Times New Roman" w:hAnsi="Times New Roman" w:eastAsia="Times New Roman" w:cs="Times New Roman"/>
                <w:spacing w:val="-1"/>
                <w:position w:val="3"/>
              </w:rPr>
              <w:t>dB</w:t>
            </w:r>
            <w:r>
              <w:rPr>
                <w:spacing w:val="-1"/>
                <w:position w:val="3"/>
              </w:rPr>
              <w:t>；</w:t>
            </w:r>
          </w:p>
          <w:p w14:paraId="4D00159B">
            <w:pPr>
              <w:pStyle w:val="6"/>
              <w:spacing w:before="134" w:line="334" w:lineRule="exact"/>
              <w:ind w:left="1303"/>
            </w:pPr>
            <w:r>
              <w:rPr>
                <w:rFonts w:ascii="Times New Roman" w:hAnsi="Times New Roman" w:eastAsia="Times New Roman" w:cs="Times New Roman"/>
                <w:spacing w:val="-2"/>
                <w:position w:val="3"/>
              </w:rPr>
              <w:t>L</w:t>
            </w:r>
            <w:r>
              <w:rPr>
                <w:rFonts w:ascii="Times New Roman" w:hAnsi="Times New Roman" w:eastAsia="Times New Roman" w:cs="Times New Roman"/>
                <w:spacing w:val="-2"/>
                <w:position w:val="2"/>
                <w:sz w:val="15"/>
                <w:szCs w:val="15"/>
              </w:rPr>
              <w:t>w</w:t>
            </w:r>
            <w:r>
              <w:rPr>
                <w:spacing w:val="-2"/>
                <w:position w:val="3"/>
              </w:rPr>
              <w:t>—点声源声功率级</w:t>
            </w:r>
            <w:r>
              <w:rPr>
                <w:rFonts w:ascii="Times New Roman" w:hAnsi="Times New Roman" w:eastAsia="Times New Roman" w:cs="Times New Roman"/>
                <w:spacing w:val="-2"/>
                <w:position w:val="3"/>
              </w:rPr>
              <w:t xml:space="preserve">(A </w:t>
            </w:r>
            <w:r>
              <w:rPr>
                <w:spacing w:val="-2"/>
                <w:position w:val="3"/>
              </w:rPr>
              <w:t>计权或倍频带</w:t>
            </w:r>
            <w:r>
              <w:rPr>
                <w:rFonts w:ascii="Times New Roman" w:hAnsi="Times New Roman" w:eastAsia="Times New Roman" w:cs="Times New Roman"/>
                <w:spacing w:val="-2"/>
                <w:position w:val="3"/>
              </w:rPr>
              <w:t>)</w:t>
            </w:r>
            <w:r>
              <w:rPr>
                <w:rFonts w:ascii="Times New Roman" w:hAnsi="Times New Roman" w:eastAsia="Times New Roman" w:cs="Times New Roman"/>
                <w:spacing w:val="-16"/>
                <w:position w:val="3"/>
              </w:rPr>
              <w:t xml:space="preserve"> </w:t>
            </w:r>
            <w:r>
              <w:rPr>
                <w:spacing w:val="-2"/>
                <w:position w:val="3"/>
              </w:rPr>
              <w:t>，</w:t>
            </w:r>
            <w:r>
              <w:rPr>
                <w:rFonts w:ascii="Times New Roman" w:hAnsi="Times New Roman" w:eastAsia="Times New Roman" w:cs="Times New Roman"/>
                <w:spacing w:val="-2"/>
                <w:position w:val="3"/>
              </w:rPr>
              <w:t>dB</w:t>
            </w:r>
            <w:r>
              <w:rPr>
                <w:spacing w:val="-2"/>
                <w:position w:val="3"/>
              </w:rPr>
              <w:t>；</w:t>
            </w:r>
          </w:p>
          <w:p w14:paraId="2B3EEF1D">
            <w:pPr>
              <w:pStyle w:val="6"/>
              <w:spacing w:before="170" w:line="346" w:lineRule="auto"/>
              <w:ind w:left="106" w:right="73" w:firstLine="1200"/>
            </w:pPr>
            <w:r>
              <w:rPr>
                <w:rFonts w:ascii="Times New Roman" w:hAnsi="Times New Roman" w:eastAsia="Times New Roman" w:cs="Times New Roman"/>
                <w:spacing w:val="-2"/>
              </w:rPr>
              <w:t>Q</w:t>
            </w:r>
            <w:r>
              <w:rPr>
                <w:spacing w:val="-2"/>
              </w:rPr>
              <w:t>—指向性因数；通常对无指向性声源，当声</w:t>
            </w:r>
            <w:r>
              <w:rPr>
                <w:spacing w:val="-3"/>
              </w:rPr>
              <w:t>源放在房间中心时，</w:t>
            </w:r>
            <w:r>
              <w:t xml:space="preserve"> </w:t>
            </w:r>
            <w:r>
              <w:rPr>
                <w:rFonts w:ascii="Times New Roman" w:hAnsi="Times New Roman" w:eastAsia="Times New Roman" w:cs="Times New Roman"/>
              </w:rPr>
              <w:t>Q=1</w:t>
            </w:r>
            <w:r>
              <w:t>；当放在一面墙的中心时，</w:t>
            </w:r>
            <w:r>
              <w:rPr>
                <w:rFonts w:ascii="Times New Roman" w:hAnsi="Times New Roman" w:eastAsia="Times New Roman" w:cs="Times New Roman"/>
              </w:rPr>
              <w:t>Q=2</w:t>
            </w:r>
            <w:r>
              <w:t>；当放在两面墙夹角</w:t>
            </w:r>
            <w:r>
              <w:rPr>
                <w:spacing w:val="-1"/>
              </w:rPr>
              <w:t>处时，</w:t>
            </w:r>
            <w:r>
              <w:rPr>
                <w:rFonts w:ascii="Times New Roman" w:hAnsi="Times New Roman" w:eastAsia="Times New Roman" w:cs="Times New Roman"/>
                <w:spacing w:val="-1"/>
              </w:rPr>
              <w:t>Q=4</w:t>
            </w:r>
            <w:r>
              <w:rPr>
                <w:spacing w:val="-1"/>
              </w:rPr>
              <w:t>；当放在三面墙夹角处时，</w:t>
            </w:r>
            <w:r>
              <w:rPr>
                <w:rFonts w:ascii="Times New Roman" w:hAnsi="Times New Roman" w:eastAsia="Times New Roman" w:cs="Times New Roman"/>
                <w:spacing w:val="-1"/>
              </w:rPr>
              <w:t>Q=8</w:t>
            </w:r>
            <w:r>
              <w:rPr>
                <w:spacing w:val="-1"/>
              </w:rPr>
              <w:t>；</w:t>
            </w:r>
          </w:p>
          <w:p w14:paraId="631C116E">
            <w:pPr>
              <w:pStyle w:val="6"/>
              <w:spacing w:before="14" w:line="352" w:lineRule="auto"/>
              <w:ind w:left="112" w:right="103" w:firstLine="949"/>
            </w:pPr>
            <w:r>
              <w:rPr>
                <w:rFonts w:ascii="Times New Roman" w:hAnsi="Times New Roman" w:eastAsia="Times New Roman" w:cs="Times New Roman"/>
                <w:spacing w:val="-3"/>
              </w:rPr>
              <w:t>R</w:t>
            </w:r>
            <w:r>
              <w:rPr>
                <w:spacing w:val="-3"/>
              </w:rPr>
              <w:t>—房间常数；</w:t>
            </w:r>
            <w:r>
              <w:rPr>
                <w:rFonts w:ascii="Times New Roman" w:hAnsi="Times New Roman" w:eastAsia="Times New Roman" w:cs="Times New Roman"/>
                <w:spacing w:val="-3"/>
              </w:rPr>
              <w:t>R=Sa/(1-a)</w:t>
            </w:r>
            <w:r>
              <w:rPr>
                <w:rFonts w:ascii="Times New Roman" w:hAnsi="Times New Roman" w:eastAsia="Times New Roman" w:cs="Times New Roman"/>
                <w:spacing w:val="-21"/>
              </w:rPr>
              <w:t xml:space="preserve"> </w:t>
            </w:r>
            <w:r>
              <w:rPr>
                <w:spacing w:val="-3"/>
              </w:rPr>
              <w:t>，</w:t>
            </w:r>
            <w:r>
              <w:rPr>
                <w:rFonts w:ascii="Times New Roman" w:hAnsi="Times New Roman" w:eastAsia="Times New Roman" w:cs="Times New Roman"/>
                <w:spacing w:val="-3"/>
              </w:rPr>
              <w:t xml:space="preserve">s </w:t>
            </w:r>
            <w:r>
              <w:rPr>
                <w:spacing w:val="-3"/>
              </w:rPr>
              <w:t>为房间内表面面积，</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9"/>
                <w:position w:val="7"/>
                <w:sz w:val="15"/>
                <w:szCs w:val="15"/>
              </w:rPr>
              <w:t xml:space="preserve"> </w:t>
            </w:r>
            <w:r>
              <w:rPr>
                <w:spacing w:val="-3"/>
              </w:rPr>
              <w:t>；</w:t>
            </w:r>
            <w:r>
              <w:rPr>
                <w:rFonts w:ascii="Times New Roman" w:hAnsi="Times New Roman" w:eastAsia="Times New Roman" w:cs="Times New Roman"/>
                <w:spacing w:val="-3"/>
              </w:rPr>
              <w:t xml:space="preserve">a </w:t>
            </w:r>
            <w:r>
              <w:rPr>
                <w:spacing w:val="-3"/>
              </w:rPr>
              <w:t>为平均吸声</w:t>
            </w:r>
            <w:r>
              <w:rPr>
                <w:spacing w:val="-5"/>
              </w:rPr>
              <w:t>系数；</w:t>
            </w:r>
          </w:p>
          <w:p w14:paraId="222541DB">
            <w:pPr>
              <w:pStyle w:val="6"/>
              <w:spacing w:before="56" w:line="221" w:lineRule="auto"/>
              <w:ind w:left="1059"/>
            </w:pPr>
            <w:r>
              <w:rPr>
                <w:rFonts w:ascii="Times New Roman" w:hAnsi="Times New Roman" w:eastAsia="Times New Roman" w:cs="Times New Roman"/>
                <w:spacing w:val="-1"/>
              </w:rPr>
              <w:t>r</w:t>
            </w:r>
            <w:r>
              <w:rPr>
                <w:spacing w:val="-1"/>
              </w:rPr>
              <w:t>—声源到靠近围护结构某点处的距离，</w:t>
            </w:r>
            <w:r>
              <w:rPr>
                <w:rFonts w:ascii="Times New Roman" w:hAnsi="Times New Roman" w:eastAsia="Times New Roman" w:cs="Times New Roman"/>
                <w:spacing w:val="-1"/>
              </w:rPr>
              <w:t>m</w:t>
            </w:r>
            <w:r>
              <w:rPr>
                <w:spacing w:val="-1"/>
              </w:rPr>
              <w:t>。</w:t>
            </w:r>
          </w:p>
          <w:p w14:paraId="1B715563">
            <w:pPr>
              <w:pStyle w:val="6"/>
              <w:spacing w:before="143" w:line="353" w:lineRule="auto"/>
              <w:ind w:left="108" w:right="103" w:firstLine="477"/>
            </w:pPr>
            <w:r>
              <w:rPr>
                <w:spacing w:val="6"/>
              </w:rPr>
              <w:t>③按下式计算出所有室内声源在靠近围护结构处产生的</w:t>
            </w:r>
            <w:r>
              <w:rPr>
                <w:rFonts w:ascii="Times New Roman" w:hAnsi="Times New Roman" w:eastAsia="Times New Roman" w:cs="Times New Roman"/>
                <w:spacing w:val="6"/>
              </w:rPr>
              <w:t xml:space="preserve">i </w:t>
            </w:r>
            <w:r>
              <w:rPr>
                <w:spacing w:val="6"/>
              </w:rPr>
              <w:t>倍频带叠加声</w:t>
            </w:r>
            <w:r>
              <w:rPr>
                <w:spacing w:val="-4"/>
              </w:rPr>
              <w:t>压级：</w:t>
            </w:r>
          </w:p>
          <w:p w14:paraId="2D888062">
            <w:pPr>
              <w:spacing w:before="17" w:line="760" w:lineRule="exact"/>
              <w:ind w:firstLine="2978"/>
            </w:pPr>
            <w:r>
              <w:rPr>
                <w:position w:val="-15"/>
              </w:rPr>
              <w:drawing>
                <wp:inline distT="0" distB="0" distL="0" distR="0">
                  <wp:extent cx="1688465" cy="4826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7"/>
                          <a:stretch>
                            <a:fillRect/>
                          </a:stretch>
                        </pic:blipFill>
                        <pic:spPr>
                          <a:xfrm>
                            <a:off x="0" y="0"/>
                            <a:ext cx="1688591" cy="483108"/>
                          </a:xfrm>
                          <a:prstGeom prst="rect">
                            <a:avLst/>
                          </a:prstGeom>
                        </pic:spPr>
                      </pic:pic>
                    </a:graphicData>
                  </a:graphic>
                </wp:inline>
              </w:drawing>
            </w:r>
          </w:p>
          <w:p w14:paraId="6C3105A5">
            <w:pPr>
              <w:pStyle w:val="6"/>
              <w:spacing w:before="137" w:line="333" w:lineRule="exact"/>
              <w:jc w:val="right"/>
            </w:pPr>
            <w:r>
              <w:rPr>
                <w:spacing w:val="-34"/>
                <w:position w:val="3"/>
              </w:rPr>
              <w:t>式中：</w:t>
            </w:r>
            <w:r>
              <w:rPr>
                <w:rFonts w:ascii="Times New Roman" w:hAnsi="Times New Roman" w:eastAsia="Times New Roman" w:cs="Times New Roman"/>
                <w:spacing w:val="-34"/>
                <w:position w:val="3"/>
              </w:rPr>
              <w:t>L</w:t>
            </w:r>
            <w:r>
              <w:rPr>
                <w:rFonts w:ascii="Times New Roman" w:hAnsi="Times New Roman" w:eastAsia="Times New Roman" w:cs="Times New Roman"/>
                <w:spacing w:val="-4"/>
                <w:position w:val="2"/>
                <w:sz w:val="15"/>
                <w:szCs w:val="15"/>
              </w:rPr>
              <w:t>p</w:t>
            </w:r>
            <w:r>
              <w:rPr>
                <w:rFonts w:ascii="Times New Roman" w:hAnsi="Times New Roman" w:eastAsia="Times New Roman" w:cs="Times New Roman"/>
                <w:spacing w:val="-16"/>
                <w:position w:val="2"/>
                <w:sz w:val="15"/>
                <w:szCs w:val="15"/>
              </w:rPr>
              <w:t xml:space="preserve"> </w:t>
            </w:r>
            <w:r>
              <w:rPr>
                <w:rFonts w:ascii="Times New Roman" w:hAnsi="Times New Roman" w:eastAsia="Times New Roman" w:cs="Times New Roman"/>
                <w:spacing w:val="-4"/>
                <w:position w:val="2"/>
                <w:sz w:val="15"/>
                <w:szCs w:val="15"/>
              </w:rPr>
              <w:t>1i</w:t>
            </w:r>
            <w:r>
              <w:rPr>
                <w:rFonts w:ascii="Times New Roman" w:hAnsi="Times New Roman" w:eastAsia="Times New Roman" w:cs="Times New Roman"/>
                <w:spacing w:val="-4"/>
                <w:position w:val="3"/>
              </w:rPr>
              <w:t>(T)</w:t>
            </w:r>
            <w:r>
              <w:rPr>
                <w:spacing w:val="-4"/>
                <w:position w:val="3"/>
              </w:rPr>
              <w:t>—靠近围护结构处室内</w:t>
            </w:r>
            <w:r>
              <w:rPr>
                <w:rFonts w:ascii="Times New Roman" w:hAnsi="Times New Roman" w:eastAsia="Times New Roman" w:cs="Times New Roman"/>
                <w:spacing w:val="-4"/>
                <w:position w:val="3"/>
              </w:rPr>
              <w:t xml:space="preserve">N </w:t>
            </w:r>
            <w:r>
              <w:rPr>
                <w:spacing w:val="-4"/>
                <w:position w:val="3"/>
              </w:rPr>
              <w:t>个声源</w:t>
            </w:r>
            <w:r>
              <w:rPr>
                <w:spacing w:val="-56"/>
                <w:position w:val="3"/>
              </w:rPr>
              <w:t xml:space="preserve"> </w:t>
            </w:r>
            <w:r>
              <w:rPr>
                <w:rFonts w:ascii="Times New Roman" w:hAnsi="Times New Roman" w:eastAsia="Times New Roman" w:cs="Times New Roman"/>
                <w:spacing w:val="-4"/>
                <w:position w:val="3"/>
              </w:rPr>
              <w:t xml:space="preserve">i </w:t>
            </w:r>
            <w:r>
              <w:rPr>
                <w:spacing w:val="-4"/>
                <w:position w:val="3"/>
              </w:rPr>
              <w:t>倍频带的叠加声压级，</w:t>
            </w:r>
            <w:r>
              <w:rPr>
                <w:rFonts w:ascii="Times New Roman" w:hAnsi="Times New Roman" w:eastAsia="Times New Roman" w:cs="Times New Roman"/>
                <w:spacing w:val="-4"/>
                <w:position w:val="3"/>
              </w:rPr>
              <w:t>dB</w:t>
            </w:r>
            <w:r>
              <w:rPr>
                <w:spacing w:val="-4"/>
                <w:position w:val="3"/>
              </w:rPr>
              <w:t>；</w:t>
            </w:r>
          </w:p>
        </w:tc>
      </w:tr>
    </w:tbl>
    <w:p w14:paraId="5295B034">
      <w:pPr>
        <w:rPr>
          <w:rFonts w:ascii="Arial"/>
          <w:sz w:val="21"/>
        </w:rPr>
      </w:pPr>
    </w:p>
    <w:p w14:paraId="05CE7663">
      <w:pPr>
        <w:rPr>
          <w:rFonts w:ascii="Arial" w:hAnsi="Arial" w:eastAsia="Arial" w:cs="Arial"/>
          <w:sz w:val="21"/>
          <w:szCs w:val="21"/>
        </w:rPr>
        <w:sectPr>
          <w:footerReference r:id="rId84" w:type="default"/>
          <w:pgSz w:w="11907" w:h="16840"/>
          <w:pgMar w:top="400" w:right="1624" w:bottom="1072" w:left="1624" w:header="0" w:footer="835" w:gutter="0"/>
          <w:cols w:space="720" w:num="1"/>
        </w:sectPr>
      </w:pPr>
    </w:p>
    <w:p w14:paraId="633882AB">
      <w:pPr>
        <w:spacing w:before="19"/>
      </w:pPr>
    </w:p>
    <w:p w14:paraId="37581F5E">
      <w:pPr>
        <w:spacing w:before="19"/>
      </w:pPr>
    </w:p>
    <w:p w14:paraId="30187655">
      <w:pPr>
        <w:spacing w:before="19"/>
      </w:pPr>
    </w:p>
    <w:p w14:paraId="13431766">
      <w:pPr>
        <w:spacing w:before="18"/>
      </w:pPr>
    </w:p>
    <w:p w14:paraId="67D0F20F">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4C412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2" w:hRule="atLeast"/>
        </w:trPr>
        <w:tc>
          <w:tcPr>
            <w:tcW w:w="425" w:type="dxa"/>
            <w:tcBorders>
              <w:right w:val="single" w:color="000000" w:sz="2" w:space="0"/>
            </w:tcBorders>
            <w:vAlign w:val="top"/>
          </w:tcPr>
          <w:p w14:paraId="7784FA9F">
            <w:pPr>
              <w:rPr>
                <w:rFonts w:ascii="Arial"/>
                <w:sz w:val="21"/>
              </w:rPr>
            </w:pPr>
          </w:p>
        </w:tc>
        <w:tc>
          <w:tcPr>
            <w:tcW w:w="8218" w:type="dxa"/>
            <w:tcBorders>
              <w:left w:val="single" w:color="000000" w:sz="2" w:space="0"/>
            </w:tcBorders>
            <w:vAlign w:val="top"/>
          </w:tcPr>
          <w:p w14:paraId="4BF813CE">
            <w:pPr>
              <w:pStyle w:val="6"/>
              <w:spacing w:before="4" w:line="333" w:lineRule="exact"/>
              <w:ind w:left="1303"/>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w:t>
            </w:r>
            <w:r>
              <w:rPr>
                <w:rFonts w:ascii="Times New Roman" w:hAnsi="Times New Roman" w:eastAsia="Times New Roman" w:cs="Times New Roman"/>
                <w:spacing w:val="-21"/>
                <w:position w:val="2"/>
                <w:sz w:val="15"/>
                <w:szCs w:val="15"/>
              </w:rPr>
              <w:t xml:space="preserve"> </w:t>
            </w:r>
            <w:r>
              <w:rPr>
                <w:rFonts w:ascii="Times New Roman" w:hAnsi="Times New Roman" w:eastAsia="Times New Roman" w:cs="Times New Roman"/>
                <w:spacing w:val="2"/>
                <w:position w:val="2"/>
                <w:sz w:val="15"/>
                <w:szCs w:val="15"/>
              </w:rPr>
              <w:t>1</w:t>
            </w:r>
            <w:r>
              <w:rPr>
                <w:rFonts w:ascii="Times New Roman" w:hAnsi="Times New Roman" w:eastAsia="Times New Roman" w:cs="Times New Roman"/>
                <w:position w:val="2"/>
                <w:sz w:val="15"/>
                <w:szCs w:val="15"/>
              </w:rPr>
              <w:t>ij</w:t>
            </w:r>
            <w:r>
              <w:rPr>
                <w:spacing w:val="2"/>
                <w:position w:val="3"/>
              </w:rPr>
              <w:t>—室内</w:t>
            </w:r>
            <w:r>
              <w:rPr>
                <w:rFonts w:ascii="Times New Roman" w:hAnsi="Times New Roman" w:eastAsia="Times New Roman" w:cs="Times New Roman"/>
                <w:spacing w:val="2"/>
                <w:position w:val="3"/>
              </w:rPr>
              <w:t xml:space="preserve">j </w:t>
            </w:r>
            <w:r>
              <w:rPr>
                <w:spacing w:val="2"/>
                <w:position w:val="3"/>
              </w:rPr>
              <w:t>声源</w:t>
            </w:r>
            <w:r>
              <w:rPr>
                <w:spacing w:val="-54"/>
                <w:position w:val="3"/>
              </w:rPr>
              <w:t xml:space="preserve"> </w:t>
            </w:r>
            <w:r>
              <w:rPr>
                <w:rFonts w:ascii="Times New Roman" w:hAnsi="Times New Roman" w:eastAsia="Times New Roman" w:cs="Times New Roman"/>
                <w:spacing w:val="2"/>
                <w:position w:val="3"/>
              </w:rPr>
              <w:t xml:space="preserve">i </w:t>
            </w:r>
            <w:r>
              <w:rPr>
                <w:spacing w:val="2"/>
                <w:position w:val="3"/>
              </w:rPr>
              <w:t>倍频带的声压级，</w:t>
            </w:r>
            <w:r>
              <w:rPr>
                <w:rFonts w:ascii="Times New Roman" w:hAnsi="Times New Roman" w:eastAsia="Times New Roman" w:cs="Times New Roman"/>
                <w:position w:val="3"/>
              </w:rPr>
              <w:t>dB</w:t>
            </w:r>
            <w:r>
              <w:rPr>
                <w:spacing w:val="2"/>
                <w:position w:val="3"/>
              </w:rPr>
              <w:t>；</w:t>
            </w:r>
          </w:p>
          <w:p w14:paraId="1799E2B2">
            <w:pPr>
              <w:pStyle w:val="6"/>
              <w:spacing w:before="170" w:line="220" w:lineRule="auto"/>
              <w:ind w:left="1295"/>
            </w:pPr>
            <w:r>
              <w:rPr>
                <w:rFonts w:ascii="Times New Roman" w:hAnsi="Times New Roman" w:eastAsia="Times New Roman" w:cs="Times New Roman"/>
              </w:rPr>
              <w:t>N</w:t>
            </w:r>
            <w:r>
              <w:t>—室内声源总数。</w:t>
            </w:r>
          </w:p>
          <w:p w14:paraId="75A727AD">
            <w:pPr>
              <w:pStyle w:val="6"/>
              <w:spacing w:before="179" w:line="363" w:lineRule="auto"/>
              <w:ind w:left="111" w:right="103" w:firstLine="474"/>
            </w:pPr>
            <w:r>
              <w:rPr>
                <w:spacing w:val="2"/>
              </w:rPr>
              <w:t>④在室内近似为扩散声场时，按下式计算出室外靠近围护结构处的声压</w:t>
            </w:r>
            <w:r>
              <w:rPr>
                <w:spacing w:val="-7"/>
              </w:rPr>
              <w:t>级：</w:t>
            </w:r>
          </w:p>
          <w:p w14:paraId="5586B01D">
            <w:pPr>
              <w:spacing w:before="11" w:line="284" w:lineRule="exact"/>
              <w:ind w:firstLine="2722"/>
            </w:pPr>
            <w:r>
              <w:rPr>
                <w:position w:val="-5"/>
              </w:rPr>
              <w:drawing>
                <wp:inline distT="0" distB="0" distL="0" distR="0">
                  <wp:extent cx="1751330" cy="18034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8"/>
                          <a:stretch>
                            <a:fillRect/>
                          </a:stretch>
                        </pic:blipFill>
                        <pic:spPr>
                          <a:xfrm>
                            <a:off x="0" y="0"/>
                            <a:ext cx="1751598" cy="180594"/>
                          </a:xfrm>
                          <a:prstGeom prst="rect">
                            <a:avLst/>
                          </a:prstGeom>
                        </pic:spPr>
                      </pic:pic>
                    </a:graphicData>
                  </a:graphic>
                </wp:inline>
              </w:drawing>
            </w:r>
          </w:p>
          <w:p w14:paraId="511CD956">
            <w:pPr>
              <w:pStyle w:val="6"/>
              <w:spacing w:before="177" w:line="333" w:lineRule="exact"/>
              <w:jc w:val="right"/>
            </w:pPr>
            <w:r>
              <w:rPr>
                <w:spacing w:val="-34"/>
                <w:position w:val="3"/>
              </w:rPr>
              <w:t>式中：</w:t>
            </w:r>
            <w:r>
              <w:rPr>
                <w:rFonts w:ascii="Times New Roman" w:hAnsi="Times New Roman" w:eastAsia="Times New Roman" w:cs="Times New Roman"/>
                <w:spacing w:val="-34"/>
                <w:position w:val="3"/>
              </w:rPr>
              <w:t>L</w:t>
            </w:r>
            <w:r>
              <w:rPr>
                <w:rFonts w:ascii="Times New Roman" w:hAnsi="Times New Roman" w:eastAsia="Times New Roman" w:cs="Times New Roman"/>
                <w:spacing w:val="-5"/>
                <w:position w:val="2"/>
                <w:sz w:val="15"/>
                <w:szCs w:val="15"/>
              </w:rPr>
              <w:t>p2i</w:t>
            </w:r>
            <w:r>
              <w:rPr>
                <w:rFonts w:ascii="Times New Roman" w:hAnsi="Times New Roman" w:eastAsia="Times New Roman" w:cs="Times New Roman"/>
                <w:spacing w:val="-5"/>
                <w:position w:val="3"/>
              </w:rPr>
              <w:t>(T)</w:t>
            </w:r>
            <w:r>
              <w:rPr>
                <w:spacing w:val="-5"/>
                <w:position w:val="3"/>
              </w:rPr>
              <w:t>—靠近围护结构处室外</w:t>
            </w:r>
            <w:r>
              <w:rPr>
                <w:spacing w:val="-63"/>
                <w:position w:val="3"/>
              </w:rPr>
              <w:t xml:space="preserve"> </w:t>
            </w:r>
            <w:r>
              <w:rPr>
                <w:rFonts w:ascii="Times New Roman" w:hAnsi="Times New Roman" w:eastAsia="Times New Roman" w:cs="Times New Roman"/>
                <w:spacing w:val="-5"/>
                <w:position w:val="3"/>
              </w:rPr>
              <w:t xml:space="preserve">N </w:t>
            </w:r>
            <w:r>
              <w:rPr>
                <w:spacing w:val="-5"/>
                <w:position w:val="3"/>
              </w:rPr>
              <w:t>个声源</w:t>
            </w:r>
            <w:r>
              <w:rPr>
                <w:spacing w:val="-55"/>
                <w:position w:val="3"/>
              </w:rPr>
              <w:t xml:space="preserve"> </w:t>
            </w:r>
            <w:r>
              <w:rPr>
                <w:rFonts w:ascii="Times New Roman" w:hAnsi="Times New Roman" w:eastAsia="Times New Roman" w:cs="Times New Roman"/>
                <w:spacing w:val="-5"/>
                <w:position w:val="3"/>
              </w:rPr>
              <w:t xml:space="preserve">i </w:t>
            </w:r>
            <w:r>
              <w:rPr>
                <w:spacing w:val="-5"/>
                <w:position w:val="3"/>
              </w:rPr>
              <w:t>倍频带的叠加声压级，</w:t>
            </w:r>
            <w:r>
              <w:rPr>
                <w:rFonts w:ascii="Times New Roman" w:hAnsi="Times New Roman" w:eastAsia="Times New Roman" w:cs="Times New Roman"/>
                <w:spacing w:val="-5"/>
                <w:position w:val="3"/>
              </w:rPr>
              <w:t>dB</w:t>
            </w:r>
            <w:r>
              <w:rPr>
                <w:spacing w:val="-5"/>
                <w:position w:val="3"/>
              </w:rPr>
              <w:t>；</w:t>
            </w:r>
          </w:p>
          <w:p w14:paraId="658A8DE9">
            <w:pPr>
              <w:pStyle w:val="6"/>
              <w:spacing w:before="133" w:line="358" w:lineRule="auto"/>
              <w:ind w:left="106" w:right="160" w:firstLine="1196"/>
            </w:pP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4"/>
                <w:position w:val="-1"/>
                <w:sz w:val="15"/>
                <w:szCs w:val="15"/>
              </w:rPr>
              <w:t>1i</w:t>
            </w:r>
            <w:r>
              <w:rPr>
                <w:rFonts w:ascii="Times New Roman" w:hAnsi="Times New Roman" w:eastAsia="Times New Roman" w:cs="Times New Roman"/>
                <w:spacing w:val="4"/>
              </w:rPr>
              <w:t>(T)</w:t>
            </w:r>
            <w:r>
              <w:rPr>
                <w:spacing w:val="4"/>
              </w:rPr>
              <w:t>—靠近围护结构处室内</w:t>
            </w:r>
            <w:r>
              <w:rPr>
                <w:rFonts w:ascii="Times New Roman" w:hAnsi="Times New Roman" w:eastAsia="Times New Roman" w:cs="Times New Roman"/>
                <w:spacing w:val="4"/>
              </w:rPr>
              <w:t xml:space="preserve">N </w:t>
            </w:r>
            <w:r>
              <w:rPr>
                <w:spacing w:val="4"/>
              </w:rPr>
              <w:t>个声源</w:t>
            </w:r>
            <w:r>
              <w:rPr>
                <w:spacing w:val="-46"/>
              </w:rPr>
              <w:t xml:space="preserve"> </w:t>
            </w:r>
            <w:r>
              <w:rPr>
                <w:rFonts w:ascii="Times New Roman" w:hAnsi="Times New Roman" w:eastAsia="Times New Roman" w:cs="Times New Roman"/>
                <w:spacing w:val="4"/>
              </w:rPr>
              <w:t xml:space="preserve">i </w:t>
            </w:r>
            <w:r>
              <w:rPr>
                <w:spacing w:val="4"/>
              </w:rPr>
              <w:t>倍频带的叠加声压级，</w:t>
            </w:r>
            <w:r>
              <w:t xml:space="preserve"> </w:t>
            </w:r>
            <w:r>
              <w:rPr>
                <w:rFonts w:ascii="Times New Roman" w:hAnsi="Times New Roman" w:eastAsia="Times New Roman" w:cs="Times New Roman"/>
                <w:spacing w:val="-3"/>
              </w:rPr>
              <w:t>dB</w:t>
            </w:r>
            <w:r>
              <w:rPr>
                <w:spacing w:val="-3"/>
              </w:rPr>
              <w:t>；</w:t>
            </w:r>
          </w:p>
          <w:p w14:paraId="5DC6EEAA">
            <w:pPr>
              <w:pStyle w:val="6"/>
              <w:spacing w:before="4" w:line="361" w:lineRule="exact"/>
              <w:ind w:left="1305"/>
            </w:pPr>
            <w:r>
              <w:rPr>
                <w:rFonts w:ascii="Times New Roman" w:hAnsi="Times New Roman" w:eastAsia="Times New Roman" w:cs="Times New Roman"/>
                <w:spacing w:val="-1"/>
                <w:position w:val="2"/>
              </w:rPr>
              <w:t>TL</w:t>
            </w:r>
            <w:r>
              <w:rPr>
                <w:rFonts w:ascii="Times New Roman" w:hAnsi="Times New Roman" w:eastAsia="Times New Roman" w:cs="Times New Roman"/>
                <w:spacing w:val="-1"/>
                <w:position w:val="1"/>
                <w:sz w:val="15"/>
                <w:szCs w:val="15"/>
              </w:rPr>
              <w:t>i</w:t>
            </w:r>
            <w:r>
              <w:rPr>
                <w:spacing w:val="-1"/>
                <w:position w:val="2"/>
              </w:rPr>
              <w:t>—围护结构</w:t>
            </w:r>
            <w:r>
              <w:rPr>
                <w:spacing w:val="-46"/>
                <w:position w:val="2"/>
              </w:rPr>
              <w:t xml:space="preserve"> </w:t>
            </w:r>
            <w:r>
              <w:rPr>
                <w:rFonts w:ascii="Times New Roman" w:hAnsi="Times New Roman" w:eastAsia="Times New Roman" w:cs="Times New Roman"/>
                <w:spacing w:val="-1"/>
                <w:position w:val="2"/>
              </w:rPr>
              <w:t xml:space="preserve">i </w:t>
            </w:r>
            <w:r>
              <w:rPr>
                <w:spacing w:val="-1"/>
                <w:position w:val="2"/>
              </w:rPr>
              <w:t>倍频带的隔声量，</w:t>
            </w:r>
            <w:r>
              <w:rPr>
                <w:rFonts w:ascii="Times New Roman" w:hAnsi="Times New Roman" w:eastAsia="Times New Roman" w:cs="Times New Roman"/>
                <w:spacing w:val="-1"/>
                <w:position w:val="2"/>
              </w:rPr>
              <w:t>dB</w:t>
            </w:r>
            <w:r>
              <w:rPr>
                <w:spacing w:val="-1"/>
                <w:position w:val="2"/>
              </w:rPr>
              <w:t>。</w:t>
            </w:r>
          </w:p>
          <w:p w14:paraId="48600732">
            <w:pPr>
              <w:pStyle w:val="6"/>
              <w:spacing w:before="140" w:line="358" w:lineRule="auto"/>
              <w:ind w:left="128" w:right="103" w:firstLine="457"/>
            </w:pPr>
            <w:r>
              <w:rPr>
                <w:spacing w:val="2"/>
              </w:rPr>
              <w:t>⑤按下式将室外声源的声压级和透过面积换算成等效的室外声源，计算</w:t>
            </w:r>
            <w:r>
              <w:rPr>
                <w:spacing w:val="-1"/>
              </w:rPr>
              <w:t>出中心位置位于透声面积</w:t>
            </w:r>
            <w:r>
              <w:rPr>
                <w:rFonts w:ascii="Times New Roman" w:hAnsi="Times New Roman" w:eastAsia="Times New Roman" w:cs="Times New Roman"/>
                <w:spacing w:val="-1"/>
              </w:rPr>
              <w:t>(S)</w:t>
            </w:r>
            <w:r>
              <w:rPr>
                <w:spacing w:val="-1"/>
              </w:rPr>
              <w:t>处的等效声源的倍频带的声功率</w:t>
            </w:r>
            <w:r>
              <w:rPr>
                <w:spacing w:val="-2"/>
              </w:rPr>
              <w:t>级：</w:t>
            </w:r>
          </w:p>
          <w:p w14:paraId="75A0BA37">
            <w:pPr>
              <w:spacing w:before="25" w:line="285" w:lineRule="exact"/>
              <w:ind w:firstLine="3072"/>
            </w:pPr>
            <w:r>
              <w:rPr>
                <w:position w:val="-5"/>
              </w:rPr>
              <w:drawing>
                <wp:inline distT="0" distB="0" distL="0" distR="0">
                  <wp:extent cx="1295400" cy="18034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9"/>
                          <a:stretch>
                            <a:fillRect/>
                          </a:stretch>
                        </pic:blipFill>
                        <pic:spPr>
                          <a:xfrm>
                            <a:off x="0" y="0"/>
                            <a:ext cx="1295759" cy="180594"/>
                          </a:xfrm>
                          <a:prstGeom prst="rect">
                            <a:avLst/>
                          </a:prstGeom>
                        </pic:spPr>
                      </pic:pic>
                    </a:graphicData>
                  </a:graphic>
                </wp:inline>
              </w:drawing>
            </w:r>
          </w:p>
          <w:p w14:paraId="2D7B2891">
            <w:pPr>
              <w:pStyle w:val="6"/>
              <w:spacing w:before="178" w:line="356" w:lineRule="auto"/>
              <w:ind w:left="106" w:right="111" w:firstLine="486"/>
            </w:pPr>
            <w:r>
              <w:rPr>
                <w:spacing w:val="-2"/>
              </w:rPr>
              <w:t>式中：</w:t>
            </w:r>
            <w:r>
              <w:rPr>
                <w:rFonts w:ascii="Times New Roman" w:hAnsi="Times New Roman" w:eastAsia="Times New Roman" w:cs="Times New Roman"/>
                <w:spacing w:val="-2"/>
              </w:rPr>
              <w:t>Lw</w:t>
            </w:r>
            <w:r>
              <w:rPr>
                <w:spacing w:val="-2"/>
              </w:rPr>
              <w:t>—中心位置位于透声面积</w:t>
            </w:r>
            <w:r>
              <w:rPr>
                <w:rFonts w:ascii="Times New Roman" w:hAnsi="Times New Roman" w:eastAsia="Times New Roman" w:cs="Times New Roman"/>
                <w:spacing w:val="-2"/>
              </w:rPr>
              <w:t>(S)</w:t>
            </w:r>
            <w:r>
              <w:rPr>
                <w:spacing w:val="-2"/>
              </w:rPr>
              <w:t>处的等效声源的倍频带声功</w:t>
            </w:r>
            <w:r>
              <w:rPr>
                <w:spacing w:val="-3"/>
              </w:rPr>
              <w:t>率级，</w:t>
            </w:r>
            <w:r>
              <w:t xml:space="preserve"> </w:t>
            </w:r>
            <w:r>
              <w:rPr>
                <w:rFonts w:ascii="Times New Roman" w:hAnsi="Times New Roman" w:eastAsia="Times New Roman" w:cs="Times New Roman"/>
                <w:spacing w:val="-3"/>
              </w:rPr>
              <w:t>dB</w:t>
            </w:r>
            <w:r>
              <w:rPr>
                <w:spacing w:val="-3"/>
              </w:rPr>
              <w:t>；</w:t>
            </w:r>
          </w:p>
          <w:p w14:paraId="27822D32">
            <w:pPr>
              <w:pStyle w:val="6"/>
              <w:spacing w:before="6" w:line="334" w:lineRule="exact"/>
              <w:ind w:left="1303"/>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p2</w:t>
            </w:r>
            <w:r>
              <w:rPr>
                <w:rFonts w:ascii="Times New Roman" w:hAnsi="Times New Roman" w:eastAsia="Times New Roman" w:cs="Times New Roman"/>
                <w:position w:val="3"/>
              </w:rPr>
              <w:t>(T)</w:t>
            </w:r>
            <w:r>
              <w:rPr>
                <w:position w:val="3"/>
              </w:rPr>
              <w:t>—靠近围护结构处室外声源的声压级，</w:t>
            </w:r>
            <w:r>
              <w:rPr>
                <w:rFonts w:ascii="Times New Roman" w:hAnsi="Times New Roman" w:eastAsia="Times New Roman" w:cs="Times New Roman"/>
                <w:position w:val="3"/>
              </w:rPr>
              <w:t>d</w:t>
            </w:r>
            <w:r>
              <w:rPr>
                <w:rFonts w:ascii="Times New Roman" w:hAnsi="Times New Roman" w:eastAsia="Times New Roman" w:cs="Times New Roman"/>
                <w:spacing w:val="-1"/>
                <w:position w:val="3"/>
              </w:rPr>
              <w:t>B</w:t>
            </w:r>
            <w:r>
              <w:rPr>
                <w:spacing w:val="-1"/>
                <w:position w:val="3"/>
              </w:rPr>
              <w:t>；</w:t>
            </w:r>
          </w:p>
          <w:p w14:paraId="32F3ACFF">
            <w:pPr>
              <w:pStyle w:val="6"/>
              <w:spacing w:before="137" w:line="320" w:lineRule="exact"/>
              <w:ind w:left="1313"/>
            </w:pPr>
            <w:r>
              <w:rPr>
                <w:rFonts w:ascii="Times New Roman" w:hAnsi="Times New Roman" w:eastAsia="Times New Roman" w:cs="Times New Roman"/>
                <w:spacing w:val="-2"/>
                <w:position w:val="1"/>
              </w:rPr>
              <w:t>S</w:t>
            </w:r>
            <w:r>
              <w:rPr>
                <w:spacing w:val="-2"/>
                <w:position w:val="1"/>
              </w:rPr>
              <w:t>—透声面积，</w:t>
            </w:r>
            <w:r>
              <w:rPr>
                <w:rFonts w:ascii="Times New Roman" w:hAnsi="Times New Roman" w:eastAsia="Times New Roman" w:cs="Times New Roman"/>
                <w:spacing w:val="-2"/>
                <w:position w:val="2"/>
              </w:rPr>
              <w:t>m</w:t>
            </w:r>
            <w:r>
              <w:rPr>
                <w:rFonts w:ascii="Times New Roman" w:hAnsi="Times New Roman" w:eastAsia="Times New Roman" w:cs="Times New Roman"/>
                <w:spacing w:val="-2"/>
                <w:position w:val="9"/>
                <w:sz w:val="15"/>
                <w:szCs w:val="15"/>
              </w:rPr>
              <w:t>2</w:t>
            </w:r>
            <w:r>
              <w:rPr>
                <w:spacing w:val="-2"/>
                <w:position w:val="1"/>
              </w:rPr>
              <w:t>。</w:t>
            </w:r>
          </w:p>
          <w:p w14:paraId="344AC259">
            <w:pPr>
              <w:pStyle w:val="6"/>
              <w:spacing w:before="143" w:line="333" w:lineRule="exact"/>
              <w:ind w:left="588"/>
            </w:pPr>
            <w:r>
              <w:rPr>
                <w:rFonts w:ascii="Times New Roman" w:hAnsi="Times New Roman" w:eastAsia="Times New Roman" w:cs="Times New Roman"/>
                <w:spacing w:val="-2"/>
                <w:position w:val="3"/>
              </w:rPr>
              <w:t>(2)</w:t>
            </w:r>
            <w:r>
              <w:rPr>
                <w:spacing w:val="-2"/>
                <w:position w:val="3"/>
              </w:rPr>
              <w:t>户外声传播的衰减</w:t>
            </w:r>
          </w:p>
          <w:p w14:paraId="30CA0BCF">
            <w:pPr>
              <w:pStyle w:val="6"/>
              <w:spacing w:before="135" w:line="345" w:lineRule="auto"/>
              <w:ind w:left="119" w:right="44" w:firstLine="468"/>
            </w:pPr>
            <w:r>
              <w:rPr>
                <w:spacing w:val="-2"/>
              </w:rPr>
              <w:t>户外声传播衰减包括几何发散</w:t>
            </w:r>
            <w:r>
              <w:rPr>
                <w:rFonts w:ascii="Times New Roman" w:hAnsi="Times New Roman" w:eastAsia="Times New Roman" w:cs="Times New Roman"/>
                <w:spacing w:val="-2"/>
              </w:rPr>
              <w:t>(Adiv)</w:t>
            </w:r>
            <w:r>
              <w:rPr>
                <w:rFonts w:ascii="Times New Roman" w:hAnsi="Times New Roman" w:eastAsia="Times New Roman" w:cs="Times New Roman"/>
                <w:spacing w:val="-34"/>
              </w:rPr>
              <w:t xml:space="preserve"> </w:t>
            </w:r>
            <w:r>
              <w:rPr>
                <w:spacing w:val="-3"/>
              </w:rPr>
              <w:t>、大气吸收</w:t>
            </w:r>
            <w:r>
              <w:rPr>
                <w:rFonts w:ascii="Times New Roman" w:hAnsi="Times New Roman" w:eastAsia="Times New Roman" w:cs="Times New Roman"/>
                <w:spacing w:val="-3"/>
              </w:rPr>
              <w:t>(Aatm)</w:t>
            </w:r>
            <w:r>
              <w:rPr>
                <w:rFonts w:ascii="Times New Roman" w:hAnsi="Times New Roman" w:eastAsia="Times New Roman" w:cs="Times New Roman"/>
                <w:spacing w:val="-35"/>
              </w:rPr>
              <w:t xml:space="preserve"> </w:t>
            </w:r>
            <w:r>
              <w:rPr>
                <w:spacing w:val="-3"/>
              </w:rPr>
              <w:t>、地面效应</w:t>
            </w:r>
            <w:r>
              <w:rPr>
                <w:rFonts w:ascii="Times New Roman" w:hAnsi="Times New Roman" w:eastAsia="Times New Roman" w:cs="Times New Roman"/>
                <w:spacing w:val="-3"/>
              </w:rPr>
              <w:t>(Agr)</w:t>
            </w:r>
            <w:r>
              <w:rPr>
                <w:spacing w:val="-3"/>
              </w:rPr>
              <w:t>、</w:t>
            </w:r>
            <w:r>
              <w:rPr>
                <w:spacing w:val="-2"/>
              </w:rPr>
              <w:t>障碍物屏蔽</w:t>
            </w:r>
            <w:r>
              <w:rPr>
                <w:rFonts w:ascii="Times New Roman" w:hAnsi="Times New Roman" w:eastAsia="Times New Roman" w:cs="Times New Roman"/>
                <w:spacing w:val="-2"/>
              </w:rPr>
              <w:t>(Abar)</w:t>
            </w:r>
            <w:r>
              <w:rPr>
                <w:rFonts w:ascii="Times New Roman" w:hAnsi="Times New Roman" w:eastAsia="Times New Roman" w:cs="Times New Roman"/>
                <w:spacing w:val="-20"/>
              </w:rPr>
              <w:t xml:space="preserve"> </w:t>
            </w:r>
            <w:r>
              <w:rPr>
                <w:spacing w:val="-2"/>
              </w:rPr>
              <w:t>、其他多方面效应</w:t>
            </w:r>
            <w:r>
              <w:rPr>
                <w:rFonts w:ascii="Times New Roman" w:hAnsi="Times New Roman" w:eastAsia="Times New Roman" w:cs="Times New Roman"/>
                <w:spacing w:val="-2"/>
              </w:rPr>
              <w:t>(Amisc)</w:t>
            </w:r>
            <w:r>
              <w:rPr>
                <w:spacing w:val="-2"/>
              </w:rPr>
              <w:t>引起的衰减。</w:t>
            </w:r>
          </w:p>
          <w:p w14:paraId="21A435AC">
            <w:pPr>
              <w:pStyle w:val="6"/>
              <w:spacing w:before="72" w:line="218" w:lineRule="auto"/>
              <w:ind w:left="586"/>
            </w:pPr>
            <w:r>
              <w:rPr>
                <w:spacing w:val="-2"/>
              </w:rPr>
              <w:t>①基本公式</w:t>
            </w:r>
          </w:p>
          <w:p w14:paraId="21E346C8">
            <w:pPr>
              <w:pStyle w:val="6"/>
              <w:spacing w:before="182" w:line="220" w:lineRule="auto"/>
              <w:ind w:left="587"/>
            </w:pPr>
            <w:r>
              <w:rPr>
                <w:spacing w:val="-1"/>
              </w:rPr>
              <w:t>某个声源在预测点处声压级的计算公式如下：</w:t>
            </w:r>
          </w:p>
          <w:p w14:paraId="1FD91A4D">
            <w:pPr>
              <w:pStyle w:val="6"/>
              <w:spacing w:before="147" w:line="333" w:lineRule="exact"/>
              <w:ind w:left="1737"/>
              <w:rPr>
                <w:rFonts w:ascii="Times New Roman" w:hAnsi="Times New Roman" w:eastAsia="Times New Roman" w:cs="Times New Roman"/>
              </w:rPr>
            </w:pPr>
            <w:r>
              <w:rPr>
                <w:rFonts w:ascii="Times New Roman" w:hAnsi="Times New Roman" w:eastAsia="Times New Roman" w:cs="Times New Roman"/>
                <w:position w:val="4"/>
              </w:rPr>
              <w:t>L</w:t>
            </w:r>
            <w:r>
              <w:rPr>
                <w:rFonts w:ascii="Times New Roman" w:hAnsi="Times New Roman" w:eastAsia="Times New Roman" w:cs="Times New Roman"/>
                <w:position w:val="3"/>
                <w:sz w:val="15"/>
                <w:szCs w:val="15"/>
              </w:rPr>
              <w:t>p</w:t>
            </w:r>
            <w:r>
              <w:rPr>
                <w:rFonts w:ascii="Times New Roman" w:hAnsi="Times New Roman" w:eastAsia="Times New Roman" w:cs="Times New Roman"/>
                <w:position w:val="4"/>
              </w:rPr>
              <w:t>(r)</w:t>
            </w:r>
            <w:r>
              <w:rPr>
                <w:rFonts w:ascii="Times New Roman" w:hAnsi="Times New Roman" w:eastAsia="Times New Roman" w:cs="Times New Roman"/>
                <w:spacing w:val="-28"/>
                <w:position w:val="4"/>
              </w:rPr>
              <w:t xml:space="preserve"> </w:t>
            </w:r>
            <w:r>
              <w:rPr>
                <w:position w:val="4"/>
              </w:rPr>
              <w:t>＝</w:t>
            </w:r>
            <w:r>
              <w:rPr>
                <w:rFonts w:ascii="Times New Roman" w:hAnsi="Times New Roman" w:eastAsia="Times New Roman" w:cs="Times New Roman"/>
                <w:position w:val="4"/>
              </w:rPr>
              <w:t>L</w:t>
            </w:r>
            <w:r>
              <w:rPr>
                <w:rFonts w:ascii="Times New Roman" w:hAnsi="Times New Roman" w:eastAsia="Times New Roman" w:cs="Times New Roman"/>
                <w:position w:val="3"/>
                <w:sz w:val="15"/>
                <w:szCs w:val="15"/>
              </w:rPr>
              <w:t>w</w:t>
            </w:r>
            <w:r>
              <w:rPr>
                <w:rFonts w:ascii="Times New Roman" w:hAnsi="Times New Roman" w:eastAsia="Times New Roman" w:cs="Times New Roman"/>
                <w:position w:val="4"/>
              </w:rPr>
              <w:t>+DC</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div</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atm</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gr</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ba</w:t>
            </w:r>
            <w:r>
              <w:rPr>
                <w:rFonts w:ascii="Times New Roman" w:hAnsi="Times New Roman" w:eastAsia="Times New Roman" w:cs="Times New Roman"/>
                <w:position w:val="4"/>
              </w:rPr>
              <w:t>r</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misc</w:t>
            </w:r>
            <w:r>
              <w:rPr>
                <w:rFonts w:ascii="Times New Roman" w:hAnsi="Times New Roman" w:eastAsia="Times New Roman" w:cs="Times New Roman"/>
                <w:position w:val="4"/>
              </w:rPr>
              <w:t>)</w:t>
            </w:r>
          </w:p>
          <w:p w14:paraId="76AB30A6">
            <w:pPr>
              <w:pStyle w:val="6"/>
              <w:spacing w:before="132" w:line="347" w:lineRule="auto"/>
              <w:ind w:left="592" w:right="1590" w:firstLine="998"/>
            </w:pP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rPr>
              <w:t>(r)</w:t>
            </w:r>
            <w:r>
              <w:rPr>
                <w:rFonts w:ascii="Times New Roman" w:hAnsi="Times New Roman" w:eastAsia="Times New Roman" w:cs="Times New Roman"/>
                <w:spacing w:val="-25"/>
              </w:rPr>
              <w:t xml:space="preserve"> </w:t>
            </w:r>
            <w:r>
              <w:t>＝</w:t>
            </w: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rPr>
              <w:t>(r0)+DC</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div</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atm</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gr</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bar</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m</w:t>
            </w:r>
            <w:r>
              <w:rPr>
                <w:rFonts w:ascii="Times New Roman" w:hAnsi="Times New Roman" w:eastAsia="Times New Roman" w:cs="Times New Roman"/>
                <w:spacing w:val="-1"/>
                <w:position w:val="-1"/>
                <w:sz w:val="15"/>
                <w:szCs w:val="15"/>
              </w:rPr>
              <w:t>isc</w:t>
            </w:r>
            <w:r>
              <w:rPr>
                <w:rFonts w:ascii="Times New Roman" w:hAnsi="Times New Roman" w:eastAsia="Times New Roman" w:cs="Times New Roman"/>
                <w:spacing w:val="-1"/>
              </w:rPr>
              <w:t>)</w:t>
            </w:r>
            <w:r>
              <w:rPr>
                <w:spacing w:val="-1"/>
              </w:rPr>
              <w:t>式中：</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p</w:t>
            </w:r>
            <w:r>
              <w:rPr>
                <w:rFonts w:ascii="Times New Roman" w:hAnsi="Times New Roman" w:eastAsia="Times New Roman" w:cs="Times New Roman"/>
                <w:spacing w:val="-1"/>
              </w:rPr>
              <w:t>(r)</w:t>
            </w:r>
            <w:r>
              <w:rPr>
                <w:spacing w:val="-1"/>
              </w:rPr>
              <w:t>—预测点处声压级，</w:t>
            </w:r>
            <w:r>
              <w:rPr>
                <w:rFonts w:ascii="Times New Roman" w:hAnsi="Times New Roman" w:eastAsia="Times New Roman" w:cs="Times New Roman"/>
                <w:spacing w:val="-1"/>
              </w:rPr>
              <w:t>dB</w:t>
            </w:r>
            <w:r>
              <w:rPr>
                <w:spacing w:val="-1"/>
              </w:rPr>
              <w:t>；</w:t>
            </w:r>
          </w:p>
          <w:p w14:paraId="2816DD72">
            <w:pPr>
              <w:pStyle w:val="6"/>
              <w:spacing w:before="32" w:line="333" w:lineRule="exact"/>
              <w:ind w:left="1303"/>
            </w:pP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w</w:t>
            </w:r>
            <w:r>
              <w:rPr>
                <w:spacing w:val="-1"/>
                <w:position w:val="3"/>
              </w:rPr>
              <w:t>—由点声源产生的声功率级</w:t>
            </w:r>
            <w:r>
              <w:rPr>
                <w:rFonts w:ascii="Times New Roman" w:hAnsi="Times New Roman" w:eastAsia="Times New Roman" w:cs="Times New Roman"/>
                <w:spacing w:val="-1"/>
                <w:position w:val="3"/>
              </w:rPr>
              <w:t xml:space="preserve">(A </w:t>
            </w:r>
            <w:r>
              <w:rPr>
                <w:spacing w:val="-1"/>
                <w:position w:val="3"/>
              </w:rPr>
              <w:t>计权或倍频带</w:t>
            </w:r>
            <w:r>
              <w:rPr>
                <w:rFonts w:ascii="Times New Roman" w:hAnsi="Times New Roman" w:eastAsia="Times New Roman" w:cs="Times New Roman"/>
                <w:spacing w:val="-1"/>
                <w:position w:val="3"/>
              </w:rPr>
              <w:t>)</w:t>
            </w:r>
            <w:r>
              <w:rPr>
                <w:rFonts w:ascii="Times New Roman" w:hAnsi="Times New Roman" w:eastAsia="Times New Roman" w:cs="Times New Roman"/>
                <w:spacing w:val="-34"/>
                <w:position w:val="3"/>
              </w:rPr>
              <w:t xml:space="preserve"> </w:t>
            </w:r>
            <w:r>
              <w:rPr>
                <w:spacing w:val="-1"/>
                <w:position w:val="3"/>
              </w:rPr>
              <w:t>，</w:t>
            </w:r>
            <w:r>
              <w:rPr>
                <w:rFonts w:ascii="Times New Roman" w:hAnsi="Times New Roman" w:eastAsia="Times New Roman" w:cs="Times New Roman"/>
                <w:spacing w:val="-1"/>
                <w:position w:val="3"/>
              </w:rPr>
              <w:t>d</w:t>
            </w:r>
            <w:r>
              <w:rPr>
                <w:rFonts w:ascii="Times New Roman" w:hAnsi="Times New Roman" w:eastAsia="Times New Roman" w:cs="Times New Roman"/>
                <w:spacing w:val="-2"/>
                <w:position w:val="3"/>
              </w:rPr>
              <w:t>B</w:t>
            </w:r>
            <w:r>
              <w:rPr>
                <w:spacing w:val="-2"/>
                <w:position w:val="3"/>
              </w:rPr>
              <w:t>；</w:t>
            </w:r>
          </w:p>
          <w:p w14:paraId="469C15F1">
            <w:pPr>
              <w:pStyle w:val="6"/>
              <w:spacing w:before="135" w:line="333" w:lineRule="exact"/>
              <w:ind w:left="1303"/>
            </w:pP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p</w:t>
            </w:r>
            <w:r>
              <w:rPr>
                <w:rFonts w:ascii="Times New Roman" w:hAnsi="Times New Roman" w:eastAsia="Times New Roman" w:cs="Times New Roman"/>
                <w:spacing w:val="-1"/>
                <w:position w:val="3"/>
              </w:rPr>
              <w:t>(r0)</w:t>
            </w:r>
            <w:r>
              <w:rPr>
                <w:spacing w:val="-1"/>
                <w:position w:val="3"/>
              </w:rPr>
              <w:t>—参考位置</w:t>
            </w:r>
            <w:r>
              <w:rPr>
                <w:spacing w:val="-42"/>
                <w:position w:val="3"/>
              </w:rPr>
              <w:t xml:space="preserve"> </w:t>
            </w:r>
            <w:r>
              <w:rPr>
                <w:rFonts w:ascii="Times New Roman" w:hAnsi="Times New Roman" w:eastAsia="Times New Roman" w:cs="Times New Roman"/>
                <w:spacing w:val="-1"/>
                <w:position w:val="3"/>
              </w:rPr>
              <w:t xml:space="preserve">r0 </w:t>
            </w:r>
            <w:r>
              <w:rPr>
                <w:spacing w:val="-1"/>
                <w:position w:val="3"/>
              </w:rPr>
              <w:t>处的声压级，</w:t>
            </w:r>
            <w:r>
              <w:rPr>
                <w:rFonts w:ascii="Times New Roman" w:hAnsi="Times New Roman" w:eastAsia="Times New Roman" w:cs="Times New Roman"/>
                <w:spacing w:val="-1"/>
                <w:position w:val="3"/>
              </w:rPr>
              <w:t>dB</w:t>
            </w:r>
            <w:r>
              <w:rPr>
                <w:spacing w:val="-1"/>
                <w:position w:val="3"/>
              </w:rPr>
              <w:t>；</w:t>
            </w:r>
          </w:p>
          <w:p w14:paraId="4BE9C2C7">
            <w:pPr>
              <w:pStyle w:val="6"/>
              <w:spacing w:before="167" w:line="351" w:lineRule="auto"/>
              <w:ind w:left="111" w:right="103" w:firstLine="1190"/>
            </w:pPr>
            <w:r>
              <w:rPr>
                <w:rFonts w:ascii="Times New Roman" w:hAnsi="Times New Roman" w:eastAsia="Times New Roman" w:cs="Times New Roman"/>
                <w:spacing w:val="-1"/>
              </w:rPr>
              <w:t>DC</w:t>
            </w:r>
            <w:r>
              <w:rPr>
                <w:spacing w:val="-1"/>
              </w:rPr>
              <w:t>—指向性校正，它描述点声源的等效连续声压级与产生声功率</w:t>
            </w:r>
            <w:r>
              <w:rPr>
                <w:spacing w:val="-2"/>
              </w:rPr>
              <w:t>级</w:t>
            </w:r>
            <w:r>
              <w:rPr>
                <w:spacing w:val="-55"/>
              </w:rPr>
              <w:t xml:space="preserve"> </w:t>
            </w:r>
            <w:r>
              <w:rPr>
                <w:rFonts w:ascii="Times New Roman" w:hAnsi="Times New Roman" w:eastAsia="Times New Roman" w:cs="Times New Roman"/>
                <w:spacing w:val="-2"/>
              </w:rPr>
              <w:t>Lw</w:t>
            </w:r>
            <w:r>
              <w:rPr>
                <w:rFonts w:ascii="Times New Roman" w:hAnsi="Times New Roman" w:eastAsia="Times New Roman" w:cs="Times New Roman"/>
                <w:spacing w:val="31"/>
                <w:w w:val="101"/>
              </w:rPr>
              <w:t xml:space="preserve"> </w:t>
            </w:r>
            <w:r>
              <w:rPr>
                <w:spacing w:val="-2"/>
              </w:rPr>
              <w:t>的全向点声源在规定方向的声级的偏差程度，</w:t>
            </w:r>
            <w:r>
              <w:rPr>
                <w:rFonts w:ascii="Times New Roman" w:hAnsi="Times New Roman" w:eastAsia="Times New Roman" w:cs="Times New Roman"/>
                <w:spacing w:val="-2"/>
              </w:rPr>
              <w:t>dB</w:t>
            </w:r>
            <w:r>
              <w:rPr>
                <w:spacing w:val="-2"/>
              </w:rPr>
              <w:t>；</w:t>
            </w:r>
          </w:p>
        </w:tc>
      </w:tr>
    </w:tbl>
    <w:p w14:paraId="18C5762B">
      <w:pPr>
        <w:rPr>
          <w:rFonts w:ascii="Arial"/>
          <w:sz w:val="21"/>
        </w:rPr>
      </w:pPr>
    </w:p>
    <w:p w14:paraId="7819DB29">
      <w:pPr>
        <w:rPr>
          <w:rFonts w:ascii="Arial" w:hAnsi="Arial" w:eastAsia="Arial" w:cs="Arial"/>
          <w:sz w:val="21"/>
          <w:szCs w:val="21"/>
        </w:rPr>
        <w:sectPr>
          <w:footerReference r:id="rId85" w:type="default"/>
          <w:pgSz w:w="11907" w:h="16840"/>
          <w:pgMar w:top="400" w:right="1624" w:bottom="1072" w:left="1624" w:header="0" w:footer="835" w:gutter="0"/>
          <w:cols w:space="720" w:num="1"/>
        </w:sectPr>
      </w:pPr>
    </w:p>
    <w:p w14:paraId="73EA10F3">
      <w:pPr>
        <w:spacing w:before="19"/>
      </w:pPr>
    </w:p>
    <w:p w14:paraId="15DDBC6D">
      <w:pPr>
        <w:spacing w:before="19"/>
      </w:pPr>
    </w:p>
    <w:p w14:paraId="4EE22DE8">
      <w:pPr>
        <w:spacing w:before="19"/>
      </w:pPr>
    </w:p>
    <w:p w14:paraId="2EBA828D">
      <w:pPr>
        <w:spacing w:before="18"/>
      </w:pPr>
    </w:p>
    <w:p w14:paraId="317B2C75">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049DB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47" w:hRule="atLeast"/>
        </w:trPr>
        <w:tc>
          <w:tcPr>
            <w:tcW w:w="425" w:type="dxa"/>
            <w:tcBorders>
              <w:right w:val="single" w:color="000000" w:sz="2" w:space="0"/>
            </w:tcBorders>
            <w:vAlign w:val="top"/>
          </w:tcPr>
          <w:p w14:paraId="17B35CCD">
            <w:pPr>
              <w:rPr>
                <w:rFonts w:ascii="Arial"/>
                <w:sz w:val="21"/>
              </w:rPr>
            </w:pPr>
          </w:p>
        </w:tc>
        <w:tc>
          <w:tcPr>
            <w:tcW w:w="8218" w:type="dxa"/>
            <w:tcBorders>
              <w:left w:val="single" w:color="000000" w:sz="2" w:space="0"/>
            </w:tcBorders>
            <w:vAlign w:val="top"/>
          </w:tcPr>
          <w:p w14:paraId="183BB506">
            <w:pPr>
              <w:pStyle w:val="6"/>
              <w:spacing w:before="4" w:line="359"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div</w:t>
            </w:r>
            <w:r>
              <w:rPr>
                <w:position w:val="2"/>
              </w:rPr>
              <w:t>—几何发散引起的衰减，</w:t>
            </w:r>
            <w:r>
              <w:rPr>
                <w:rFonts w:ascii="Times New Roman" w:hAnsi="Times New Roman" w:eastAsia="Times New Roman" w:cs="Times New Roman"/>
                <w:position w:val="2"/>
              </w:rPr>
              <w:t>dB</w:t>
            </w:r>
            <w:r>
              <w:rPr>
                <w:position w:val="2"/>
              </w:rPr>
              <w:t>；</w:t>
            </w:r>
          </w:p>
          <w:p w14:paraId="1CE60D72">
            <w:pPr>
              <w:pStyle w:val="6"/>
              <w:spacing w:before="106" w:line="360"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atm</w:t>
            </w:r>
            <w:r>
              <w:rPr>
                <w:position w:val="2"/>
              </w:rPr>
              <w:t>—大气吸收引起的衰减，</w:t>
            </w:r>
            <w:r>
              <w:rPr>
                <w:rFonts w:ascii="Times New Roman" w:hAnsi="Times New Roman" w:eastAsia="Times New Roman" w:cs="Times New Roman"/>
                <w:position w:val="2"/>
              </w:rPr>
              <w:t>dB</w:t>
            </w:r>
            <w:r>
              <w:rPr>
                <w:position w:val="2"/>
              </w:rPr>
              <w:t>；</w:t>
            </w:r>
          </w:p>
          <w:p w14:paraId="15A4E687">
            <w:pPr>
              <w:pStyle w:val="6"/>
              <w:spacing w:before="107" w:line="343" w:lineRule="exact"/>
              <w:ind w:left="1300"/>
            </w:pPr>
            <w:r>
              <w:rPr>
                <w:rFonts w:ascii="Times New Roman" w:hAnsi="Times New Roman" w:eastAsia="Times New Roman" w:cs="Times New Roman"/>
                <w:position w:val="3"/>
              </w:rPr>
              <w:t>A</w:t>
            </w:r>
            <w:r>
              <w:rPr>
                <w:rFonts w:ascii="Times New Roman" w:hAnsi="Times New Roman" w:eastAsia="Times New Roman" w:cs="Times New Roman"/>
                <w:position w:val="2"/>
                <w:sz w:val="15"/>
                <w:szCs w:val="15"/>
              </w:rPr>
              <w:t>gr</w:t>
            </w:r>
            <w:r>
              <w:rPr>
                <w:position w:val="3"/>
              </w:rPr>
              <w:t>—地面效应引起的衰减，</w:t>
            </w:r>
            <w:r>
              <w:rPr>
                <w:rFonts w:ascii="Times New Roman" w:hAnsi="Times New Roman" w:eastAsia="Times New Roman" w:cs="Times New Roman"/>
                <w:position w:val="3"/>
              </w:rPr>
              <w:t>dB</w:t>
            </w:r>
            <w:r>
              <w:rPr>
                <w:position w:val="3"/>
              </w:rPr>
              <w:t>；</w:t>
            </w:r>
          </w:p>
          <w:p w14:paraId="4A27081A">
            <w:pPr>
              <w:pStyle w:val="6"/>
              <w:spacing w:before="123" w:line="360"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bar</w:t>
            </w:r>
            <w:r>
              <w:rPr>
                <w:position w:val="2"/>
              </w:rPr>
              <w:t>—障碍物屏蔽引起的衰减，</w:t>
            </w:r>
            <w:r>
              <w:rPr>
                <w:rFonts w:ascii="Times New Roman" w:hAnsi="Times New Roman" w:eastAsia="Times New Roman" w:cs="Times New Roman"/>
                <w:position w:val="2"/>
              </w:rPr>
              <w:t>dB</w:t>
            </w:r>
            <w:r>
              <w:rPr>
                <w:position w:val="2"/>
              </w:rPr>
              <w:t>；</w:t>
            </w:r>
          </w:p>
          <w:p w14:paraId="193AE47A">
            <w:pPr>
              <w:pStyle w:val="6"/>
              <w:spacing w:before="107" w:line="361"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misc</w:t>
            </w:r>
            <w:r>
              <w:rPr>
                <w:position w:val="2"/>
              </w:rPr>
              <w:t>—其他多方面效应引起的衰减，</w:t>
            </w:r>
            <w:r>
              <w:rPr>
                <w:rFonts w:ascii="Times New Roman" w:hAnsi="Times New Roman" w:eastAsia="Times New Roman" w:cs="Times New Roman"/>
                <w:position w:val="2"/>
              </w:rPr>
              <w:t>dB</w:t>
            </w:r>
            <w:r>
              <w:rPr>
                <w:position w:val="2"/>
              </w:rPr>
              <w:t>。</w:t>
            </w:r>
          </w:p>
          <w:p w14:paraId="7D9E8F92">
            <w:pPr>
              <w:pStyle w:val="6"/>
              <w:spacing w:before="107" w:line="345" w:lineRule="auto"/>
              <w:ind w:left="109" w:right="103" w:firstLine="476"/>
            </w:pPr>
            <w:r>
              <w:rPr>
                <w:spacing w:val="-2"/>
              </w:rPr>
              <w:t>②预测点的</w:t>
            </w:r>
            <w:r>
              <w:rPr>
                <w:spacing w:val="-58"/>
              </w:rPr>
              <w:t xml:space="preserve"> </w:t>
            </w:r>
            <w:r>
              <w:rPr>
                <w:rFonts w:ascii="Times New Roman" w:hAnsi="Times New Roman" w:eastAsia="Times New Roman" w:cs="Times New Roman"/>
                <w:spacing w:val="-2"/>
              </w:rPr>
              <w:t xml:space="preserve">A </w:t>
            </w:r>
            <w:r>
              <w:rPr>
                <w:spacing w:val="-2"/>
              </w:rPr>
              <w:t>声级</w:t>
            </w:r>
            <w:r>
              <w:rPr>
                <w:spacing w:val="-55"/>
              </w:rPr>
              <w:t xml:space="preserve"> </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A</w:t>
            </w:r>
            <w:r>
              <w:rPr>
                <w:rFonts w:ascii="Times New Roman" w:hAnsi="Times New Roman" w:eastAsia="Times New Roman" w:cs="Times New Roman"/>
                <w:spacing w:val="-2"/>
              </w:rPr>
              <w:t>(r)</w:t>
            </w:r>
            <w:r>
              <w:rPr>
                <w:spacing w:val="-2"/>
              </w:rPr>
              <w:t>可按下式计算，即将</w:t>
            </w:r>
            <w:r>
              <w:rPr>
                <w:spacing w:val="-46"/>
              </w:rPr>
              <w:t xml:space="preserve"> </w:t>
            </w:r>
            <w:r>
              <w:rPr>
                <w:rFonts w:ascii="Times New Roman" w:hAnsi="Times New Roman" w:eastAsia="Times New Roman" w:cs="Times New Roman"/>
                <w:spacing w:val="-2"/>
              </w:rPr>
              <w:t xml:space="preserve">8 </w:t>
            </w:r>
            <w:r>
              <w:rPr>
                <w:spacing w:val="-2"/>
              </w:rPr>
              <w:t>个倍频带声压级合成，计</w:t>
            </w:r>
            <w:r>
              <w:rPr>
                <w:spacing w:val="-1"/>
              </w:rPr>
              <w:t>算出预测点的</w:t>
            </w:r>
            <w:r>
              <w:rPr>
                <w:spacing w:val="-54"/>
              </w:rPr>
              <w:t xml:space="preserve"> </w:t>
            </w:r>
            <w:r>
              <w:rPr>
                <w:rFonts w:ascii="Times New Roman" w:hAnsi="Times New Roman" w:eastAsia="Times New Roman" w:cs="Times New Roman"/>
                <w:spacing w:val="-1"/>
              </w:rPr>
              <w:t xml:space="preserve">A </w:t>
            </w:r>
            <w:r>
              <w:rPr>
                <w:spacing w:val="-1"/>
              </w:rPr>
              <w:t>声级</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A</w:t>
            </w:r>
            <w:r>
              <w:rPr>
                <w:rFonts w:ascii="Times New Roman" w:hAnsi="Times New Roman" w:eastAsia="Times New Roman" w:cs="Times New Roman"/>
                <w:spacing w:val="-1"/>
              </w:rPr>
              <w:t>(r)]</w:t>
            </w:r>
            <w:r>
              <w:rPr>
                <w:spacing w:val="-1"/>
              </w:rPr>
              <w:t>。</w:t>
            </w:r>
          </w:p>
          <w:p w14:paraId="5CC2E6E9">
            <w:pPr>
              <w:spacing w:before="37" w:line="660" w:lineRule="exact"/>
              <w:ind w:firstLine="2577"/>
            </w:pPr>
            <w:r>
              <w:rPr>
                <w:position w:val="-13"/>
              </w:rPr>
              <w:drawing>
                <wp:inline distT="0" distB="0" distL="0" distR="0">
                  <wp:extent cx="1934845" cy="4191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40"/>
                          <a:stretch>
                            <a:fillRect/>
                          </a:stretch>
                        </pic:blipFill>
                        <pic:spPr>
                          <a:xfrm>
                            <a:off x="0" y="0"/>
                            <a:ext cx="1935479" cy="419100"/>
                          </a:xfrm>
                          <a:prstGeom prst="rect">
                            <a:avLst/>
                          </a:prstGeom>
                        </pic:spPr>
                      </pic:pic>
                    </a:graphicData>
                  </a:graphic>
                </wp:inline>
              </w:drawing>
            </w:r>
          </w:p>
          <w:p w14:paraId="6708362C">
            <w:pPr>
              <w:pStyle w:val="6"/>
              <w:spacing w:before="136" w:line="334" w:lineRule="exact"/>
              <w:ind w:left="592"/>
            </w:pPr>
            <w:r>
              <w:rPr>
                <w:spacing w:val="-1"/>
                <w:position w:val="3"/>
              </w:rPr>
              <w:t>式中：</w:t>
            </w: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A</w:t>
            </w:r>
            <w:r>
              <w:rPr>
                <w:rFonts w:ascii="Times New Roman" w:hAnsi="Times New Roman" w:eastAsia="Times New Roman" w:cs="Times New Roman"/>
                <w:spacing w:val="-1"/>
                <w:position w:val="3"/>
              </w:rPr>
              <w:t>(r)</w:t>
            </w:r>
            <w:r>
              <w:rPr>
                <w:spacing w:val="-1"/>
                <w:position w:val="3"/>
              </w:rPr>
              <w:t>—距声源</w:t>
            </w:r>
            <w:r>
              <w:rPr>
                <w:spacing w:val="-48"/>
                <w:position w:val="3"/>
              </w:rPr>
              <w:t xml:space="preserve"> </w:t>
            </w:r>
            <w:r>
              <w:rPr>
                <w:rFonts w:ascii="Times New Roman" w:hAnsi="Times New Roman" w:eastAsia="Times New Roman" w:cs="Times New Roman"/>
                <w:spacing w:val="-1"/>
                <w:position w:val="3"/>
              </w:rPr>
              <w:t xml:space="preserve">r </w:t>
            </w:r>
            <w:r>
              <w:rPr>
                <w:spacing w:val="-1"/>
                <w:position w:val="3"/>
              </w:rPr>
              <w:t>处的</w:t>
            </w:r>
            <w:r>
              <w:rPr>
                <w:spacing w:val="-58"/>
                <w:position w:val="3"/>
              </w:rPr>
              <w:t xml:space="preserve"> </w:t>
            </w:r>
            <w:r>
              <w:rPr>
                <w:rFonts w:ascii="Times New Roman" w:hAnsi="Times New Roman" w:eastAsia="Times New Roman" w:cs="Times New Roman"/>
                <w:spacing w:val="-1"/>
                <w:position w:val="3"/>
              </w:rPr>
              <w:t xml:space="preserve">A </w:t>
            </w:r>
            <w:r>
              <w:rPr>
                <w:spacing w:val="-1"/>
                <w:position w:val="3"/>
              </w:rPr>
              <w:t>声级，</w:t>
            </w:r>
            <w:r>
              <w:rPr>
                <w:rFonts w:ascii="Times New Roman" w:hAnsi="Times New Roman" w:eastAsia="Times New Roman" w:cs="Times New Roman"/>
                <w:spacing w:val="-1"/>
                <w:position w:val="3"/>
              </w:rPr>
              <w:t>dB(A)</w:t>
            </w:r>
            <w:r>
              <w:rPr>
                <w:spacing w:val="-1"/>
                <w:position w:val="3"/>
              </w:rPr>
              <w:t>；</w:t>
            </w:r>
          </w:p>
          <w:p w14:paraId="1546DB43">
            <w:pPr>
              <w:pStyle w:val="6"/>
              <w:spacing w:before="132" w:line="333" w:lineRule="exact"/>
              <w:ind w:left="1303"/>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pi</w:t>
            </w:r>
            <w:r>
              <w:rPr>
                <w:rFonts w:ascii="Times New Roman" w:hAnsi="Times New Roman" w:eastAsia="Times New Roman" w:cs="Times New Roman"/>
                <w:position w:val="3"/>
              </w:rPr>
              <w:t>(r)</w:t>
            </w:r>
            <w:r>
              <w:rPr>
                <w:position w:val="3"/>
              </w:rPr>
              <w:t>—预测点</w:t>
            </w:r>
            <w:r>
              <w:rPr>
                <w:rFonts w:ascii="Times New Roman" w:hAnsi="Times New Roman" w:eastAsia="Times New Roman" w:cs="Times New Roman"/>
                <w:position w:val="3"/>
              </w:rPr>
              <w:t>(r)</w:t>
            </w:r>
            <w:r>
              <w:rPr>
                <w:position w:val="3"/>
              </w:rPr>
              <w:t>处，第</w:t>
            </w:r>
            <w:r>
              <w:rPr>
                <w:spacing w:val="-53"/>
                <w:position w:val="3"/>
              </w:rPr>
              <w:t xml:space="preserve"> </w:t>
            </w:r>
            <w:r>
              <w:rPr>
                <w:rFonts w:ascii="Times New Roman" w:hAnsi="Times New Roman" w:eastAsia="Times New Roman" w:cs="Times New Roman"/>
                <w:position w:val="3"/>
              </w:rPr>
              <w:t xml:space="preserve">i </w:t>
            </w:r>
            <w:r>
              <w:rPr>
                <w:position w:val="3"/>
              </w:rPr>
              <w:t>倍</w:t>
            </w:r>
            <w:r>
              <w:rPr>
                <w:spacing w:val="-1"/>
                <w:position w:val="3"/>
              </w:rPr>
              <w:t>频带声压级，</w:t>
            </w:r>
            <w:r>
              <w:rPr>
                <w:rFonts w:ascii="Times New Roman" w:hAnsi="Times New Roman" w:eastAsia="Times New Roman" w:cs="Times New Roman"/>
                <w:spacing w:val="-1"/>
                <w:position w:val="3"/>
              </w:rPr>
              <w:t>dB</w:t>
            </w:r>
            <w:r>
              <w:rPr>
                <w:spacing w:val="-1"/>
                <w:position w:val="3"/>
              </w:rPr>
              <w:t>；</w:t>
            </w:r>
          </w:p>
          <w:p w14:paraId="28C9FEF4">
            <w:pPr>
              <w:pStyle w:val="6"/>
              <w:spacing w:before="135" w:line="357" w:lineRule="auto"/>
              <w:ind w:left="588" w:right="339" w:firstLine="726"/>
            </w:pPr>
            <w:r>
              <w:rPr>
                <w:spacing w:val="-2"/>
              </w:rPr>
              <w:t>△</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i</w:t>
            </w:r>
            <w:r>
              <w:rPr>
                <w:spacing w:val="-2"/>
              </w:rPr>
              <w:t>—</w:t>
            </w:r>
            <w:r>
              <w:rPr>
                <w:rFonts w:ascii="Times New Roman" w:hAnsi="Times New Roman" w:eastAsia="Times New Roman" w:cs="Times New Roman"/>
                <w:spacing w:val="-2"/>
              </w:rPr>
              <w:t xml:space="preserve">i </w:t>
            </w:r>
            <w:r>
              <w:rPr>
                <w:spacing w:val="-2"/>
              </w:rPr>
              <w:t>倍频带</w:t>
            </w:r>
            <w:r>
              <w:rPr>
                <w:spacing w:val="-52"/>
              </w:rPr>
              <w:t xml:space="preserve"> </w:t>
            </w:r>
            <w:r>
              <w:rPr>
                <w:rFonts w:ascii="Times New Roman" w:hAnsi="Times New Roman" w:eastAsia="Times New Roman" w:cs="Times New Roman"/>
                <w:spacing w:val="-2"/>
              </w:rPr>
              <w:t xml:space="preserve">A </w:t>
            </w:r>
            <w:r>
              <w:rPr>
                <w:spacing w:val="-2"/>
              </w:rPr>
              <w:t>计算网络修正值，</w:t>
            </w:r>
            <w:r>
              <w:rPr>
                <w:rFonts w:ascii="Times New Roman" w:hAnsi="Times New Roman" w:eastAsia="Times New Roman" w:cs="Times New Roman"/>
                <w:spacing w:val="-2"/>
              </w:rPr>
              <w:t>dB(</w:t>
            </w:r>
            <w:r>
              <w:rPr>
                <w:spacing w:val="-2"/>
              </w:rPr>
              <w:t>根据导则附录</w:t>
            </w:r>
            <w:r>
              <w:rPr>
                <w:spacing w:val="-56"/>
              </w:rPr>
              <w:t xml:space="preserve"> </w:t>
            </w:r>
            <w:r>
              <w:rPr>
                <w:rFonts w:ascii="Times New Roman" w:hAnsi="Times New Roman" w:eastAsia="Times New Roman" w:cs="Times New Roman"/>
                <w:spacing w:val="-2"/>
              </w:rPr>
              <w:t xml:space="preserve">B </w:t>
            </w:r>
            <w:r>
              <w:rPr>
                <w:spacing w:val="-2"/>
              </w:rPr>
              <w:t>计算</w:t>
            </w:r>
            <w:r>
              <w:rPr>
                <w:rFonts w:ascii="Times New Roman" w:hAnsi="Times New Roman" w:eastAsia="Times New Roman" w:cs="Times New Roman"/>
                <w:spacing w:val="-2"/>
              </w:rPr>
              <w:t>)</w:t>
            </w:r>
            <w:r>
              <w:rPr>
                <w:spacing w:val="-2"/>
              </w:rPr>
              <w:t>。衰减项的计算按导则附录</w:t>
            </w:r>
            <w:r>
              <w:rPr>
                <w:spacing w:val="-58"/>
              </w:rPr>
              <w:t xml:space="preserve"> </w:t>
            </w:r>
            <w:r>
              <w:rPr>
                <w:rFonts w:ascii="Times New Roman" w:hAnsi="Times New Roman" w:eastAsia="Times New Roman" w:cs="Times New Roman"/>
                <w:spacing w:val="-2"/>
              </w:rPr>
              <w:t>A</w:t>
            </w:r>
            <w:r>
              <w:rPr>
                <w:rFonts w:ascii="Times New Roman" w:hAnsi="Times New Roman" w:eastAsia="Times New Roman" w:cs="Times New Roman"/>
                <w:spacing w:val="31"/>
                <w:w w:val="101"/>
              </w:rPr>
              <w:t xml:space="preserve"> </w:t>
            </w:r>
            <w:r>
              <w:rPr>
                <w:spacing w:val="-2"/>
              </w:rPr>
              <w:t>中</w:t>
            </w:r>
            <w:r>
              <w:rPr>
                <w:spacing w:val="-58"/>
              </w:rPr>
              <w:t xml:space="preserve"> </w:t>
            </w:r>
            <w:r>
              <w:rPr>
                <w:rFonts w:ascii="Times New Roman" w:hAnsi="Times New Roman" w:eastAsia="Times New Roman" w:cs="Times New Roman"/>
                <w:spacing w:val="-2"/>
              </w:rPr>
              <w:t xml:space="preserve">A.3 </w:t>
            </w:r>
            <w:r>
              <w:rPr>
                <w:spacing w:val="-2"/>
              </w:rPr>
              <w:t>相关模式计算。</w:t>
            </w:r>
          </w:p>
          <w:p w14:paraId="3F305351">
            <w:pPr>
              <w:pStyle w:val="6"/>
              <w:spacing w:before="5" w:line="334" w:lineRule="exact"/>
              <w:ind w:left="588"/>
            </w:pPr>
            <w:r>
              <w:rPr>
                <w:rFonts w:ascii="Times New Roman" w:hAnsi="Times New Roman" w:eastAsia="Times New Roman" w:cs="Times New Roman"/>
                <w:spacing w:val="-2"/>
                <w:position w:val="3"/>
              </w:rPr>
              <w:t>(3)</w:t>
            </w:r>
            <w:r>
              <w:rPr>
                <w:spacing w:val="-2"/>
                <w:position w:val="3"/>
              </w:rPr>
              <w:t>噪声贡献值计算</w:t>
            </w:r>
          </w:p>
          <w:p w14:paraId="0A207D62">
            <w:pPr>
              <w:pStyle w:val="6"/>
              <w:spacing w:before="135" w:line="350" w:lineRule="auto"/>
              <w:ind w:left="112" w:right="103" w:firstLine="479"/>
            </w:pPr>
            <w:r>
              <w:rPr>
                <w:spacing w:val="-3"/>
              </w:rPr>
              <w:t>设第</w:t>
            </w:r>
            <w:r>
              <w:rPr>
                <w:spacing w:val="-53"/>
              </w:rPr>
              <w:t xml:space="preserve"> </w:t>
            </w:r>
            <w:r>
              <w:rPr>
                <w:rFonts w:ascii="Times New Roman" w:hAnsi="Times New Roman" w:eastAsia="Times New Roman" w:cs="Times New Roman"/>
                <w:spacing w:val="-3"/>
              </w:rPr>
              <w:t xml:space="preserve">i </w:t>
            </w:r>
            <w:r>
              <w:rPr>
                <w:spacing w:val="-3"/>
              </w:rPr>
              <w:t>个室外声源在预测点产生的</w:t>
            </w:r>
            <w:r>
              <w:rPr>
                <w:spacing w:val="-58"/>
              </w:rPr>
              <w:t xml:space="preserve"> </w:t>
            </w:r>
            <w:r>
              <w:rPr>
                <w:rFonts w:ascii="Times New Roman" w:hAnsi="Times New Roman" w:eastAsia="Times New Roman" w:cs="Times New Roman"/>
                <w:spacing w:val="-3"/>
              </w:rPr>
              <w:t xml:space="preserve">A </w:t>
            </w:r>
            <w:r>
              <w:rPr>
                <w:spacing w:val="-3"/>
              </w:rPr>
              <w:t>声级为</w:t>
            </w:r>
            <w:r>
              <w:rPr>
                <w:spacing w:val="-55"/>
              </w:rPr>
              <w:t xml:space="preserve"> </w:t>
            </w:r>
            <w:r>
              <w:rPr>
                <w:rFonts w:ascii="Times New Roman" w:hAnsi="Times New Roman" w:eastAsia="Times New Roman" w:cs="Times New Roman"/>
                <w:spacing w:val="-3"/>
              </w:rPr>
              <w:t>L</w:t>
            </w:r>
            <w:r>
              <w:rPr>
                <w:rFonts w:ascii="Times New Roman" w:hAnsi="Times New Roman" w:eastAsia="Times New Roman" w:cs="Times New Roman"/>
                <w:spacing w:val="-3"/>
                <w:position w:val="-1"/>
                <w:sz w:val="15"/>
                <w:szCs w:val="15"/>
              </w:rPr>
              <w:t>Ai</w:t>
            </w:r>
            <w:r>
              <w:rPr>
                <w:spacing w:val="-3"/>
              </w:rPr>
              <w:t>，在</w:t>
            </w:r>
            <w:r>
              <w:rPr>
                <w:spacing w:val="-53"/>
              </w:rPr>
              <w:t xml:space="preserve"> </w:t>
            </w:r>
            <w:r>
              <w:rPr>
                <w:rFonts w:ascii="Times New Roman" w:hAnsi="Times New Roman" w:eastAsia="Times New Roman" w:cs="Times New Roman"/>
                <w:spacing w:val="-3"/>
              </w:rPr>
              <w:t>T</w:t>
            </w:r>
            <w:r>
              <w:rPr>
                <w:rFonts w:ascii="Times New Roman" w:hAnsi="Times New Roman" w:eastAsia="Times New Roman" w:cs="Times New Roman"/>
                <w:spacing w:val="20"/>
                <w:w w:val="101"/>
              </w:rPr>
              <w:t xml:space="preserve"> </w:t>
            </w:r>
            <w:r>
              <w:rPr>
                <w:spacing w:val="-4"/>
              </w:rPr>
              <w:t>时间内该声源工作</w:t>
            </w:r>
            <w:r>
              <w:rPr>
                <w:spacing w:val="-1"/>
              </w:rPr>
              <w:t>时间为</w:t>
            </w:r>
            <w:r>
              <w:rPr>
                <w:spacing w:val="-58"/>
              </w:rPr>
              <w:t xml:space="preserve"> </w:t>
            </w:r>
            <w:r>
              <w:rPr>
                <w:rFonts w:ascii="Times New Roman" w:hAnsi="Times New Roman" w:eastAsia="Times New Roman" w:cs="Times New Roman"/>
                <w:spacing w:val="-1"/>
              </w:rPr>
              <w:t>ti</w:t>
            </w:r>
            <w:r>
              <w:rPr>
                <w:spacing w:val="-1"/>
              </w:rPr>
              <w:t>；第</w:t>
            </w:r>
            <w:r>
              <w:rPr>
                <w:rFonts w:ascii="Times New Roman" w:hAnsi="Times New Roman" w:eastAsia="Times New Roman" w:cs="Times New Roman"/>
                <w:spacing w:val="-1"/>
              </w:rPr>
              <w:t xml:space="preserve">j </w:t>
            </w:r>
            <w:r>
              <w:rPr>
                <w:spacing w:val="-1"/>
              </w:rPr>
              <w:t>个等效室外声源在预测点产生的</w:t>
            </w:r>
            <w:r>
              <w:rPr>
                <w:spacing w:val="-58"/>
              </w:rPr>
              <w:t xml:space="preserve"> </w:t>
            </w:r>
            <w:r>
              <w:rPr>
                <w:rFonts w:ascii="Times New Roman" w:hAnsi="Times New Roman" w:eastAsia="Times New Roman" w:cs="Times New Roman"/>
                <w:spacing w:val="-1"/>
              </w:rPr>
              <w:t>A</w:t>
            </w:r>
            <w:r>
              <w:rPr>
                <w:rFonts w:ascii="Times New Roman" w:hAnsi="Times New Roman" w:eastAsia="Times New Roman" w:cs="Times New Roman"/>
                <w:spacing w:val="16"/>
              </w:rPr>
              <w:t xml:space="preserve"> </w:t>
            </w:r>
            <w:r>
              <w:rPr>
                <w:spacing w:val="-1"/>
              </w:rPr>
              <w:t>声级为</w:t>
            </w:r>
            <w:r>
              <w:rPr>
                <w:spacing w:val="-55"/>
              </w:rPr>
              <w:t xml:space="preserve"> </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Aj</w:t>
            </w:r>
            <w:r>
              <w:rPr>
                <w:rFonts w:ascii="Times New Roman" w:hAnsi="Times New Roman" w:eastAsia="Times New Roman" w:cs="Times New Roman"/>
                <w:spacing w:val="-9"/>
                <w:position w:val="-1"/>
                <w:sz w:val="15"/>
                <w:szCs w:val="15"/>
              </w:rPr>
              <w:t xml:space="preserve"> </w:t>
            </w:r>
            <w:r>
              <w:rPr>
                <w:spacing w:val="-2"/>
              </w:rPr>
              <w:t>，在</w:t>
            </w:r>
            <w:r>
              <w:rPr>
                <w:spacing w:val="-53"/>
              </w:rPr>
              <w:t xml:space="preserve"> </w:t>
            </w:r>
            <w:r>
              <w:rPr>
                <w:rFonts w:ascii="Times New Roman" w:hAnsi="Times New Roman" w:eastAsia="Times New Roman" w:cs="Times New Roman"/>
                <w:spacing w:val="-2"/>
              </w:rPr>
              <w:t>T</w:t>
            </w:r>
            <w:r>
              <w:rPr>
                <w:rFonts w:ascii="Times New Roman" w:hAnsi="Times New Roman" w:eastAsia="Times New Roman" w:cs="Times New Roman"/>
                <w:spacing w:val="21"/>
              </w:rPr>
              <w:t xml:space="preserve"> </w:t>
            </w:r>
            <w:r>
              <w:rPr>
                <w:spacing w:val="-2"/>
              </w:rPr>
              <w:t>时间内该</w:t>
            </w:r>
            <w:r>
              <w:rPr>
                <w:spacing w:val="1"/>
              </w:rPr>
              <w:t>声源工作时间为</w:t>
            </w:r>
            <w:r>
              <w:rPr>
                <w:spacing w:val="-58"/>
              </w:rPr>
              <w:t xml:space="preserve"> </w:t>
            </w:r>
            <w:r>
              <w:rPr>
                <w:rFonts w:ascii="Times New Roman" w:hAnsi="Times New Roman" w:eastAsia="Times New Roman" w:cs="Times New Roman"/>
              </w:rPr>
              <w:t>tj</w:t>
            </w:r>
            <w:r>
              <w:rPr>
                <w:rFonts w:ascii="Times New Roman" w:hAnsi="Times New Roman" w:eastAsia="Times New Roman" w:cs="Times New Roman"/>
                <w:spacing w:val="-33"/>
              </w:rPr>
              <w:t xml:space="preserve"> </w:t>
            </w:r>
            <w:r>
              <w:rPr>
                <w:spacing w:val="1"/>
              </w:rPr>
              <w:t>，则拟建工程声源对预测点产生</w:t>
            </w:r>
            <w:r>
              <w:t>的贡献值</w:t>
            </w:r>
            <w:r>
              <w:rPr>
                <w:rFonts w:ascii="Times New Roman" w:hAnsi="Times New Roman" w:eastAsia="Times New Roman" w:cs="Times New Roman"/>
              </w:rPr>
              <w:t>(L</w:t>
            </w:r>
            <w:r>
              <w:rPr>
                <w:rFonts w:ascii="Times New Roman" w:hAnsi="Times New Roman" w:eastAsia="Times New Roman" w:cs="Times New Roman"/>
                <w:position w:val="-1"/>
                <w:sz w:val="15"/>
                <w:szCs w:val="15"/>
              </w:rPr>
              <w:t>eqg</w:t>
            </w:r>
            <w:r>
              <w:rPr>
                <w:rFonts w:ascii="Times New Roman" w:hAnsi="Times New Roman" w:eastAsia="Times New Roman" w:cs="Times New Roman"/>
              </w:rPr>
              <w:t>)</w:t>
            </w:r>
            <w:r>
              <w:t>为：</w:t>
            </w:r>
          </w:p>
          <w:p w14:paraId="2C214C3D">
            <w:pPr>
              <w:spacing w:before="37" w:line="765" w:lineRule="exact"/>
              <w:ind w:firstLine="2239"/>
            </w:pPr>
            <w:r>
              <w:rPr>
                <w:position w:val="-15"/>
              </w:rPr>
              <w:drawing>
                <wp:inline distT="0" distB="0" distL="0" distR="0">
                  <wp:extent cx="2364740" cy="48577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41"/>
                          <a:stretch>
                            <a:fillRect/>
                          </a:stretch>
                        </pic:blipFill>
                        <pic:spPr>
                          <a:xfrm>
                            <a:off x="0" y="0"/>
                            <a:ext cx="2365247" cy="486155"/>
                          </a:xfrm>
                          <a:prstGeom prst="rect">
                            <a:avLst/>
                          </a:prstGeom>
                        </pic:spPr>
                      </pic:pic>
                    </a:graphicData>
                  </a:graphic>
                </wp:inline>
              </w:drawing>
            </w:r>
          </w:p>
          <w:p w14:paraId="5D182C32">
            <w:pPr>
              <w:pStyle w:val="6"/>
              <w:spacing w:before="136" w:line="334" w:lineRule="exact"/>
              <w:ind w:left="592"/>
            </w:pPr>
            <w:r>
              <w:rPr>
                <w:position w:val="3"/>
              </w:rPr>
              <w:t>式中：</w:t>
            </w: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eqg</w:t>
            </w:r>
            <w:r>
              <w:rPr>
                <w:rFonts w:ascii="Times New Roman" w:hAnsi="Times New Roman" w:eastAsia="Times New Roman" w:cs="Times New Roman"/>
                <w:position w:val="3"/>
              </w:rPr>
              <w:t>——</w:t>
            </w:r>
            <w:r>
              <w:rPr>
                <w:position w:val="3"/>
              </w:rPr>
              <w:t>建设项目声源在预测点产生的噪声</w:t>
            </w:r>
            <w:r>
              <w:rPr>
                <w:spacing w:val="-1"/>
                <w:position w:val="3"/>
              </w:rPr>
              <w:t>贡献值，</w:t>
            </w:r>
            <w:r>
              <w:rPr>
                <w:rFonts w:ascii="Times New Roman" w:hAnsi="Times New Roman" w:eastAsia="Times New Roman" w:cs="Times New Roman"/>
                <w:spacing w:val="-1"/>
                <w:position w:val="3"/>
              </w:rPr>
              <w:t>dB(A)</w:t>
            </w:r>
            <w:r>
              <w:rPr>
                <w:spacing w:val="-1"/>
                <w:position w:val="3"/>
              </w:rPr>
              <w:t>；</w:t>
            </w:r>
          </w:p>
          <w:p w14:paraId="717CACCA">
            <w:pPr>
              <w:pStyle w:val="6"/>
              <w:spacing w:before="167" w:line="220" w:lineRule="auto"/>
              <w:ind w:left="1305"/>
            </w:pPr>
            <w:r>
              <w:rPr>
                <w:rFonts w:ascii="Times New Roman" w:hAnsi="Times New Roman" w:eastAsia="Times New Roman" w:cs="Times New Roman"/>
                <w:spacing w:val="-1"/>
              </w:rPr>
              <w:t>T——</w:t>
            </w:r>
            <w:r>
              <w:rPr>
                <w:spacing w:val="-1"/>
              </w:rPr>
              <w:t>用于计算等效声级的时间，</w:t>
            </w:r>
            <w:r>
              <w:rPr>
                <w:rFonts w:ascii="Times New Roman" w:hAnsi="Times New Roman" w:eastAsia="Times New Roman" w:cs="Times New Roman"/>
                <w:spacing w:val="-1"/>
              </w:rPr>
              <w:t>s</w:t>
            </w:r>
            <w:r>
              <w:rPr>
                <w:spacing w:val="-1"/>
              </w:rPr>
              <w:t>；</w:t>
            </w:r>
          </w:p>
          <w:p w14:paraId="67B907D8">
            <w:pPr>
              <w:pStyle w:val="6"/>
              <w:spacing w:before="182" w:line="220" w:lineRule="auto"/>
              <w:ind w:left="1295"/>
            </w:pPr>
            <w:r>
              <w:rPr>
                <w:rFonts w:ascii="Times New Roman" w:hAnsi="Times New Roman" w:eastAsia="Times New Roman" w:cs="Times New Roman"/>
              </w:rPr>
              <w:t>N——</w:t>
            </w:r>
            <w:r>
              <w:t>室外声源个数；</w:t>
            </w:r>
          </w:p>
          <w:p w14:paraId="49AFB6B0">
            <w:pPr>
              <w:pStyle w:val="6"/>
              <w:spacing w:before="145" w:line="360" w:lineRule="exact"/>
              <w:ind w:left="1300"/>
            </w:pPr>
            <w:r>
              <w:rPr>
                <w:rFonts w:ascii="Times New Roman" w:hAnsi="Times New Roman" w:eastAsia="Times New Roman" w:cs="Times New Roman"/>
                <w:spacing w:val="-3"/>
                <w:position w:val="2"/>
              </w:rPr>
              <w:t>t</w:t>
            </w:r>
            <w:r>
              <w:rPr>
                <w:rFonts w:ascii="Times New Roman" w:hAnsi="Times New Roman" w:eastAsia="Times New Roman" w:cs="Times New Roman"/>
                <w:spacing w:val="-3"/>
                <w:position w:val="2"/>
                <w:sz w:val="15"/>
                <w:szCs w:val="15"/>
              </w:rPr>
              <w:t>i</w:t>
            </w:r>
            <w:r>
              <w:rPr>
                <w:rFonts w:ascii="Times New Roman" w:hAnsi="Times New Roman" w:eastAsia="Times New Roman" w:cs="Times New Roman"/>
                <w:spacing w:val="-3"/>
                <w:position w:val="2"/>
              </w:rPr>
              <w:t>——</w:t>
            </w:r>
            <w:r>
              <w:rPr>
                <w:spacing w:val="-3"/>
                <w:position w:val="2"/>
              </w:rPr>
              <w:t>在</w:t>
            </w:r>
            <w:r>
              <w:rPr>
                <w:spacing w:val="-47"/>
                <w:position w:val="2"/>
              </w:rPr>
              <w:t xml:space="preserve"> </w:t>
            </w:r>
            <w:r>
              <w:rPr>
                <w:rFonts w:ascii="Times New Roman" w:hAnsi="Times New Roman" w:eastAsia="Times New Roman" w:cs="Times New Roman"/>
                <w:spacing w:val="-3"/>
                <w:position w:val="2"/>
              </w:rPr>
              <w:t>T</w:t>
            </w:r>
            <w:r>
              <w:rPr>
                <w:rFonts w:ascii="Times New Roman" w:hAnsi="Times New Roman" w:eastAsia="Times New Roman" w:cs="Times New Roman"/>
                <w:spacing w:val="21"/>
                <w:position w:val="2"/>
              </w:rPr>
              <w:t xml:space="preserve"> </w:t>
            </w:r>
            <w:r>
              <w:rPr>
                <w:spacing w:val="-3"/>
                <w:position w:val="2"/>
              </w:rPr>
              <w:t>时间内</w:t>
            </w:r>
            <w:r>
              <w:rPr>
                <w:spacing w:val="-53"/>
                <w:position w:val="2"/>
              </w:rPr>
              <w:t xml:space="preserve"> </w:t>
            </w:r>
            <w:r>
              <w:rPr>
                <w:rFonts w:ascii="Times New Roman" w:hAnsi="Times New Roman" w:eastAsia="Times New Roman" w:cs="Times New Roman"/>
                <w:spacing w:val="-3"/>
                <w:position w:val="2"/>
              </w:rPr>
              <w:t>i</w:t>
            </w:r>
            <w:r>
              <w:rPr>
                <w:rFonts w:ascii="Times New Roman" w:hAnsi="Times New Roman" w:eastAsia="Times New Roman" w:cs="Times New Roman"/>
                <w:spacing w:val="14"/>
                <w:position w:val="2"/>
              </w:rPr>
              <w:t xml:space="preserve"> </w:t>
            </w:r>
            <w:r>
              <w:rPr>
                <w:spacing w:val="-3"/>
                <w:position w:val="2"/>
              </w:rPr>
              <w:t>声源工作时间，</w:t>
            </w:r>
            <w:r>
              <w:rPr>
                <w:rFonts w:ascii="Times New Roman" w:hAnsi="Times New Roman" w:eastAsia="Times New Roman" w:cs="Times New Roman"/>
                <w:spacing w:val="-3"/>
                <w:position w:val="2"/>
              </w:rPr>
              <w:t>s</w:t>
            </w:r>
            <w:r>
              <w:rPr>
                <w:spacing w:val="-3"/>
                <w:position w:val="2"/>
              </w:rPr>
              <w:t>；</w:t>
            </w:r>
          </w:p>
          <w:p w14:paraId="68922143">
            <w:pPr>
              <w:pStyle w:val="6"/>
              <w:spacing w:before="143" w:line="220" w:lineRule="auto"/>
              <w:ind w:left="1302"/>
            </w:pPr>
            <w:r>
              <w:rPr>
                <w:rFonts w:ascii="Times New Roman" w:hAnsi="Times New Roman" w:eastAsia="Times New Roman" w:cs="Times New Roman"/>
                <w:spacing w:val="-1"/>
              </w:rPr>
              <w:t>M——</w:t>
            </w:r>
            <w:r>
              <w:rPr>
                <w:spacing w:val="-1"/>
              </w:rPr>
              <w:t>等效室外声源个数；</w:t>
            </w:r>
          </w:p>
          <w:p w14:paraId="5035249A">
            <w:pPr>
              <w:pStyle w:val="6"/>
              <w:spacing w:before="144" w:line="333" w:lineRule="exact"/>
              <w:ind w:left="1300"/>
            </w:pPr>
            <w:r>
              <w:rPr>
                <w:rFonts w:ascii="Times New Roman" w:hAnsi="Times New Roman" w:eastAsia="Times New Roman" w:cs="Times New Roman"/>
                <w:position w:val="3"/>
              </w:rPr>
              <w:t>t</w:t>
            </w:r>
            <w:r>
              <w:rPr>
                <w:rFonts w:ascii="Times New Roman" w:hAnsi="Times New Roman" w:eastAsia="Times New Roman" w:cs="Times New Roman"/>
                <w:position w:val="3"/>
                <w:sz w:val="15"/>
                <w:szCs w:val="15"/>
              </w:rPr>
              <w:t>j</w:t>
            </w:r>
            <w:r>
              <w:rPr>
                <w:rFonts w:ascii="Times New Roman" w:hAnsi="Times New Roman" w:eastAsia="Times New Roman" w:cs="Times New Roman"/>
                <w:spacing w:val="1"/>
                <w:position w:val="3"/>
              </w:rPr>
              <w:t>——</w:t>
            </w:r>
            <w:r>
              <w:rPr>
                <w:spacing w:val="1"/>
                <w:position w:val="3"/>
              </w:rPr>
              <w:t>在</w:t>
            </w:r>
            <w:r>
              <w:rPr>
                <w:spacing w:val="-40"/>
                <w:position w:val="3"/>
              </w:rPr>
              <w:t xml:space="preserve"> </w:t>
            </w:r>
            <w:r>
              <w:rPr>
                <w:rFonts w:ascii="Times New Roman" w:hAnsi="Times New Roman" w:eastAsia="Times New Roman" w:cs="Times New Roman"/>
                <w:spacing w:val="1"/>
                <w:position w:val="3"/>
              </w:rPr>
              <w:t>T</w:t>
            </w:r>
            <w:r>
              <w:rPr>
                <w:rFonts w:ascii="Times New Roman" w:hAnsi="Times New Roman" w:eastAsia="Times New Roman" w:cs="Times New Roman"/>
                <w:spacing w:val="20"/>
                <w:w w:val="101"/>
                <w:position w:val="3"/>
              </w:rPr>
              <w:t xml:space="preserve"> </w:t>
            </w:r>
            <w:r>
              <w:rPr>
                <w:spacing w:val="1"/>
                <w:position w:val="3"/>
              </w:rPr>
              <w:t>时间内</w:t>
            </w:r>
            <w:r>
              <w:rPr>
                <w:rFonts w:ascii="Times New Roman" w:hAnsi="Times New Roman" w:eastAsia="Times New Roman" w:cs="Times New Roman"/>
                <w:spacing w:val="1"/>
                <w:position w:val="3"/>
              </w:rPr>
              <w:t xml:space="preserve">j </w:t>
            </w:r>
            <w:r>
              <w:rPr>
                <w:spacing w:val="1"/>
                <w:position w:val="3"/>
              </w:rPr>
              <w:t>声源工作时间，</w:t>
            </w:r>
            <w:r>
              <w:rPr>
                <w:rFonts w:ascii="Times New Roman" w:hAnsi="Times New Roman" w:eastAsia="Times New Roman" w:cs="Times New Roman"/>
                <w:spacing w:val="1"/>
                <w:position w:val="3"/>
              </w:rPr>
              <w:t>s</w:t>
            </w:r>
            <w:r>
              <w:rPr>
                <w:spacing w:val="1"/>
                <w:position w:val="3"/>
              </w:rPr>
              <w:t>。</w:t>
            </w:r>
          </w:p>
          <w:p w14:paraId="48EED4BF">
            <w:pPr>
              <w:pStyle w:val="6"/>
              <w:spacing w:before="135" w:line="334" w:lineRule="exact"/>
              <w:ind w:left="588"/>
            </w:pPr>
            <w:r>
              <w:rPr>
                <w:rFonts w:ascii="Times New Roman" w:hAnsi="Times New Roman" w:eastAsia="Times New Roman" w:cs="Times New Roman"/>
                <w:spacing w:val="-2"/>
                <w:position w:val="3"/>
              </w:rPr>
              <w:t>(4)</w:t>
            </w:r>
            <w:r>
              <w:rPr>
                <w:spacing w:val="-2"/>
                <w:position w:val="3"/>
              </w:rPr>
              <w:t>隔声量的确定</w:t>
            </w:r>
          </w:p>
          <w:p w14:paraId="1BD833F4">
            <w:pPr>
              <w:pStyle w:val="6"/>
              <w:spacing w:before="169" w:line="358" w:lineRule="auto"/>
              <w:ind w:left="109" w:right="39" w:firstLine="480"/>
            </w:pPr>
            <w:r>
              <w:rPr>
                <w:spacing w:val="-3"/>
              </w:rPr>
              <w:t>厂房底部基础采用混凝土结构，设备噪声经墙体隔声，</w:t>
            </w:r>
            <w:r>
              <w:rPr>
                <w:spacing w:val="-4"/>
              </w:rPr>
              <w:t>设备基础减振后，</w:t>
            </w:r>
            <w:r>
              <w:rPr>
                <w:spacing w:val="1"/>
              </w:rPr>
              <w:t>可削减</w:t>
            </w:r>
            <w:r>
              <w:rPr>
                <w:spacing w:val="-32"/>
              </w:rPr>
              <w:t xml:space="preserve"> </w:t>
            </w:r>
            <w:r>
              <w:rPr>
                <w:rFonts w:ascii="Times New Roman" w:hAnsi="Times New Roman" w:eastAsia="Times New Roman" w:cs="Times New Roman"/>
                <w:spacing w:val="1"/>
              </w:rPr>
              <w:t>15</w:t>
            </w:r>
            <w:r>
              <w:rPr>
                <w:rFonts w:ascii="Times New Roman" w:hAnsi="Times New Roman" w:eastAsia="Times New Roman" w:cs="Times New Roman"/>
              </w:rPr>
              <w:t>dB</w:t>
            </w:r>
            <w:r>
              <w:rPr>
                <w:rFonts w:ascii="Times New Roman" w:hAnsi="Times New Roman" w:eastAsia="Times New Roman" w:cs="Times New Roman"/>
                <w:spacing w:val="1"/>
              </w:rPr>
              <w:t>(A)</w:t>
            </w:r>
            <w:r>
              <w:rPr>
                <w:spacing w:val="1"/>
              </w:rPr>
              <w:t>以上。采用上述模式预测结</w:t>
            </w:r>
            <w:r>
              <w:t>果见表</w:t>
            </w:r>
            <w:r>
              <w:rPr>
                <w:rFonts w:ascii="Times New Roman" w:hAnsi="Times New Roman" w:eastAsia="Times New Roman" w:cs="Times New Roman"/>
              </w:rPr>
              <w:t>4.3-3</w:t>
            </w:r>
            <w:r>
              <w:t>。</w:t>
            </w:r>
          </w:p>
        </w:tc>
      </w:tr>
    </w:tbl>
    <w:p w14:paraId="0DA2AD81">
      <w:pPr>
        <w:rPr>
          <w:rFonts w:ascii="Arial"/>
          <w:sz w:val="21"/>
        </w:rPr>
      </w:pPr>
    </w:p>
    <w:p w14:paraId="66240DC3">
      <w:pPr>
        <w:rPr>
          <w:rFonts w:ascii="Arial" w:hAnsi="Arial" w:eastAsia="Arial" w:cs="Arial"/>
          <w:sz w:val="21"/>
          <w:szCs w:val="21"/>
        </w:rPr>
        <w:sectPr>
          <w:footerReference r:id="rId86" w:type="default"/>
          <w:pgSz w:w="11907" w:h="16840"/>
          <w:pgMar w:top="400" w:right="1624" w:bottom="1072" w:left="1624" w:header="0" w:footer="835" w:gutter="0"/>
          <w:cols w:space="720" w:num="1"/>
        </w:sectPr>
      </w:pPr>
    </w:p>
    <w:p w14:paraId="3FE794EE">
      <w:pPr>
        <w:spacing w:before="19"/>
      </w:pPr>
    </w:p>
    <w:p w14:paraId="156A0316">
      <w:pPr>
        <w:spacing w:before="19"/>
      </w:pPr>
    </w:p>
    <w:p w14:paraId="15DC5D93">
      <w:pPr>
        <w:spacing w:before="19"/>
      </w:pPr>
    </w:p>
    <w:p w14:paraId="476CBE9E">
      <w:pPr>
        <w:spacing w:before="18"/>
      </w:pPr>
    </w:p>
    <w:p w14:paraId="6642F7BA">
      <w:pPr>
        <w:spacing w:before="18"/>
      </w:pPr>
    </w:p>
    <w:tbl>
      <w:tblPr>
        <w:tblStyle w:val="5"/>
        <w:tblW w:w="8643"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
        <w:gridCol w:w="830"/>
        <w:gridCol w:w="1234"/>
        <w:gridCol w:w="1695"/>
        <w:gridCol w:w="1478"/>
        <w:gridCol w:w="1112"/>
        <w:gridCol w:w="955"/>
        <w:gridCol w:w="914"/>
      </w:tblGrid>
      <w:tr w14:paraId="5DC22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5" w:type="dxa"/>
            <w:vMerge w:val="restart"/>
            <w:tcBorders>
              <w:top w:val="single" w:color="000000" w:sz="6" w:space="0"/>
              <w:left w:val="single" w:color="000000" w:sz="6" w:space="0"/>
              <w:bottom w:val="nil"/>
              <w:right w:val="single" w:color="000000" w:sz="2" w:space="0"/>
            </w:tcBorders>
            <w:vAlign w:val="top"/>
          </w:tcPr>
          <w:p w14:paraId="40E5B1C6">
            <w:pPr>
              <w:rPr>
                <w:rFonts w:ascii="Arial"/>
                <w:sz w:val="21"/>
              </w:rPr>
            </w:pPr>
          </w:p>
        </w:tc>
        <w:tc>
          <w:tcPr>
            <w:tcW w:w="8218" w:type="dxa"/>
            <w:gridSpan w:val="7"/>
            <w:tcBorders>
              <w:top w:val="single" w:color="000000" w:sz="6" w:space="0"/>
              <w:left w:val="single" w:color="000000" w:sz="2" w:space="0"/>
              <w:bottom w:val="single" w:color="000000" w:sz="10" w:space="0"/>
              <w:right w:val="single" w:color="000000" w:sz="6" w:space="0"/>
            </w:tcBorders>
            <w:vAlign w:val="top"/>
          </w:tcPr>
          <w:p w14:paraId="103B6508">
            <w:pPr>
              <w:spacing w:before="4" w:line="316" w:lineRule="exact"/>
              <w:ind w:left="2033"/>
              <w:rPr>
                <w:rFonts w:ascii="黑体" w:hAnsi="黑体" w:eastAsia="黑体" w:cs="黑体"/>
                <w:sz w:val="24"/>
                <w:szCs w:val="24"/>
              </w:rPr>
            </w:pPr>
            <w:r>
              <w:rPr>
                <w:rFonts w:ascii="黑体" w:hAnsi="黑体" w:eastAsia="黑体" w:cs="黑体"/>
                <w:spacing w:val="-1"/>
                <w:position w:val="1"/>
                <w:sz w:val="24"/>
                <w:szCs w:val="24"/>
              </w:rPr>
              <w:t>表</w:t>
            </w:r>
            <w:r>
              <w:rPr>
                <w:rFonts w:ascii="黑体" w:hAnsi="黑体" w:eastAsia="黑体" w:cs="黑体"/>
                <w:spacing w:val="-52"/>
                <w:position w:val="1"/>
                <w:sz w:val="24"/>
                <w:szCs w:val="24"/>
              </w:rPr>
              <w:t xml:space="preserve"> </w:t>
            </w:r>
            <w:r>
              <w:rPr>
                <w:rFonts w:ascii="Times New Roman" w:hAnsi="Times New Roman" w:eastAsia="Times New Roman" w:cs="Times New Roman"/>
                <w:spacing w:val="-1"/>
                <w:position w:val="1"/>
                <w:sz w:val="24"/>
                <w:szCs w:val="24"/>
              </w:rPr>
              <w:t xml:space="preserve">4.3-3    </w:t>
            </w:r>
            <w:r>
              <w:rPr>
                <w:rFonts w:ascii="黑体" w:hAnsi="黑体" w:eastAsia="黑体" w:cs="黑体"/>
                <w:spacing w:val="-1"/>
                <w:position w:val="1"/>
                <w:sz w:val="24"/>
                <w:szCs w:val="24"/>
              </w:rPr>
              <w:t>项目厂界噪声预测结果一览表</w:t>
            </w:r>
          </w:p>
        </w:tc>
      </w:tr>
      <w:tr w14:paraId="2C6F4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425" w:type="dxa"/>
            <w:vMerge w:val="continue"/>
            <w:tcBorders>
              <w:top w:val="nil"/>
              <w:left w:val="single" w:color="000000" w:sz="6" w:space="0"/>
              <w:bottom w:val="nil"/>
              <w:right w:val="single" w:color="000000" w:sz="2" w:space="0"/>
            </w:tcBorders>
            <w:vAlign w:val="top"/>
          </w:tcPr>
          <w:p w14:paraId="33259BC0">
            <w:pPr>
              <w:rPr>
                <w:rFonts w:ascii="Arial"/>
                <w:sz w:val="21"/>
              </w:rPr>
            </w:pPr>
          </w:p>
        </w:tc>
        <w:tc>
          <w:tcPr>
            <w:tcW w:w="830" w:type="dxa"/>
            <w:tcBorders>
              <w:top w:val="single" w:color="000000" w:sz="10" w:space="0"/>
              <w:left w:val="single" w:color="000000" w:sz="2" w:space="0"/>
              <w:right w:val="single" w:color="000000" w:sz="2" w:space="0"/>
            </w:tcBorders>
            <w:vAlign w:val="top"/>
          </w:tcPr>
          <w:p w14:paraId="5483C47D">
            <w:pPr>
              <w:pStyle w:val="6"/>
              <w:spacing w:before="51" w:line="247" w:lineRule="auto"/>
              <w:ind w:left="257" w:right="54" w:hanging="105"/>
              <w:rPr>
                <w:sz w:val="20"/>
                <w:szCs w:val="20"/>
              </w:rPr>
            </w:pPr>
            <w:r>
              <w:rPr>
                <w:spacing w:val="6"/>
                <w:sz w:val="20"/>
                <w:szCs w:val="20"/>
              </w:rPr>
              <w:t>建筑物</w:t>
            </w:r>
            <w:r>
              <w:rPr>
                <w:spacing w:val="3"/>
                <w:sz w:val="20"/>
                <w:szCs w:val="20"/>
              </w:rPr>
              <w:t>名称</w:t>
            </w:r>
          </w:p>
        </w:tc>
        <w:tc>
          <w:tcPr>
            <w:tcW w:w="1234" w:type="dxa"/>
            <w:tcBorders>
              <w:top w:val="single" w:color="000000" w:sz="10" w:space="0"/>
              <w:left w:val="single" w:color="000000" w:sz="2" w:space="0"/>
            </w:tcBorders>
            <w:vAlign w:val="top"/>
          </w:tcPr>
          <w:p w14:paraId="1C468614">
            <w:pPr>
              <w:pStyle w:val="6"/>
              <w:spacing w:before="201" w:line="229" w:lineRule="auto"/>
              <w:ind w:left="302"/>
              <w:rPr>
                <w:sz w:val="20"/>
                <w:szCs w:val="20"/>
              </w:rPr>
            </w:pPr>
            <w:r>
              <w:rPr>
                <w:spacing w:val="6"/>
                <w:sz w:val="20"/>
                <w:szCs w:val="20"/>
              </w:rPr>
              <w:t>预测点</w:t>
            </w:r>
          </w:p>
        </w:tc>
        <w:tc>
          <w:tcPr>
            <w:tcW w:w="1695" w:type="dxa"/>
            <w:tcBorders>
              <w:top w:val="single" w:color="000000" w:sz="10" w:space="0"/>
            </w:tcBorders>
            <w:vAlign w:val="top"/>
          </w:tcPr>
          <w:p w14:paraId="178A2AD5">
            <w:pPr>
              <w:pStyle w:val="6"/>
              <w:spacing w:before="51" w:line="247" w:lineRule="auto"/>
              <w:ind w:left="136" w:right="7" w:hanging="126"/>
              <w:rPr>
                <w:rFonts w:ascii="Times New Roman" w:hAnsi="Times New Roman" w:eastAsia="Times New Roman" w:cs="Times New Roman"/>
                <w:sz w:val="20"/>
                <w:szCs w:val="20"/>
              </w:rPr>
            </w:pPr>
            <w:r>
              <w:rPr>
                <w:spacing w:val="8"/>
                <w:sz w:val="20"/>
                <w:szCs w:val="20"/>
              </w:rPr>
              <w:t>厂房建筑物外的噪</w:t>
            </w:r>
            <w:r>
              <w:rPr>
                <w:spacing w:val="6"/>
                <w:sz w:val="20"/>
                <w:szCs w:val="20"/>
              </w:rPr>
              <w:t>声贡献值</w:t>
            </w:r>
            <w:r>
              <w:rPr>
                <w:spacing w:val="-39"/>
                <w:sz w:val="20"/>
                <w:szCs w:val="20"/>
              </w:rPr>
              <w:t xml:space="preserve"> </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(A)</w:t>
            </w:r>
          </w:p>
        </w:tc>
        <w:tc>
          <w:tcPr>
            <w:tcW w:w="1478" w:type="dxa"/>
            <w:tcBorders>
              <w:top w:val="single" w:color="000000" w:sz="10" w:space="0"/>
            </w:tcBorders>
            <w:vAlign w:val="top"/>
          </w:tcPr>
          <w:p w14:paraId="1DA7A400">
            <w:pPr>
              <w:pStyle w:val="6"/>
              <w:spacing w:before="51" w:line="247" w:lineRule="auto"/>
              <w:ind w:left="68" w:right="57" w:firstLine="46"/>
              <w:rPr>
                <w:rFonts w:ascii="Times New Roman" w:hAnsi="Times New Roman" w:eastAsia="Times New Roman" w:cs="Times New Roman"/>
                <w:sz w:val="20"/>
                <w:szCs w:val="20"/>
              </w:rPr>
            </w:pPr>
            <w:r>
              <w:rPr>
                <w:spacing w:val="7"/>
                <w:sz w:val="20"/>
                <w:szCs w:val="20"/>
              </w:rPr>
              <w:t>厂界与厂房建</w:t>
            </w:r>
            <w:r>
              <w:rPr>
                <w:spacing w:val="6"/>
                <w:sz w:val="20"/>
                <w:szCs w:val="20"/>
              </w:rPr>
              <w:t>筑物的距离</w:t>
            </w:r>
            <w:r>
              <w:rPr>
                <w:rFonts w:ascii="Times New Roman" w:hAnsi="Times New Roman" w:eastAsia="Times New Roman" w:cs="Times New Roman"/>
                <w:spacing w:val="6"/>
                <w:sz w:val="20"/>
                <w:szCs w:val="20"/>
              </w:rPr>
              <w:t>(m)</w:t>
            </w:r>
          </w:p>
        </w:tc>
        <w:tc>
          <w:tcPr>
            <w:tcW w:w="1112" w:type="dxa"/>
            <w:tcBorders>
              <w:top w:val="single" w:color="000000" w:sz="10" w:space="0"/>
            </w:tcBorders>
            <w:vAlign w:val="top"/>
          </w:tcPr>
          <w:p w14:paraId="667FCA3F">
            <w:pPr>
              <w:pStyle w:val="6"/>
              <w:spacing w:before="52" w:line="228" w:lineRule="auto"/>
              <w:ind w:left="14"/>
              <w:rPr>
                <w:sz w:val="20"/>
                <w:szCs w:val="20"/>
              </w:rPr>
            </w:pPr>
            <w:r>
              <w:rPr>
                <w:spacing w:val="7"/>
                <w:sz w:val="20"/>
                <w:szCs w:val="20"/>
              </w:rPr>
              <w:t>厂界贡献值</w:t>
            </w:r>
          </w:p>
          <w:p w14:paraId="3FB81F73">
            <w:pPr>
              <w:spacing w:before="21" w:line="266" w:lineRule="exact"/>
              <w:ind w:left="291"/>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dB</w:t>
            </w:r>
            <w:r>
              <w:rPr>
                <w:rFonts w:ascii="Times New Roman" w:hAnsi="Times New Roman" w:eastAsia="Times New Roman" w:cs="Times New Roman"/>
                <w:spacing w:val="5"/>
                <w:position w:val="3"/>
                <w:sz w:val="20"/>
                <w:szCs w:val="20"/>
              </w:rPr>
              <w:t>(A)</w:t>
            </w:r>
          </w:p>
        </w:tc>
        <w:tc>
          <w:tcPr>
            <w:tcW w:w="955" w:type="dxa"/>
            <w:tcBorders>
              <w:top w:val="single" w:color="000000" w:sz="10" w:space="0"/>
            </w:tcBorders>
            <w:vAlign w:val="top"/>
          </w:tcPr>
          <w:p w14:paraId="52DD3DE5">
            <w:pPr>
              <w:pStyle w:val="6"/>
              <w:spacing w:before="52" w:line="262" w:lineRule="auto"/>
              <w:ind w:left="215" w:right="154" w:hanging="45"/>
              <w:rPr>
                <w:rFonts w:ascii="Times New Roman" w:hAnsi="Times New Roman" w:eastAsia="Times New Roman" w:cs="Times New Roman"/>
                <w:sz w:val="20"/>
                <w:szCs w:val="20"/>
              </w:rPr>
            </w:pPr>
            <w:r>
              <w:rPr>
                <w:spacing w:val="6"/>
                <w:sz w:val="20"/>
                <w:szCs w:val="20"/>
              </w:rPr>
              <w:t>标准值</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914" w:type="dxa"/>
            <w:tcBorders>
              <w:top w:val="single" w:color="000000" w:sz="10" w:space="0"/>
              <w:right w:val="single" w:color="000000" w:sz="6" w:space="0"/>
            </w:tcBorders>
            <w:vAlign w:val="top"/>
          </w:tcPr>
          <w:p w14:paraId="46002A1A">
            <w:pPr>
              <w:pStyle w:val="6"/>
              <w:spacing w:before="51" w:line="247" w:lineRule="auto"/>
              <w:ind w:left="308" w:right="184" w:hanging="213"/>
              <w:rPr>
                <w:sz w:val="20"/>
                <w:szCs w:val="20"/>
              </w:rPr>
            </w:pPr>
            <w:r>
              <w:rPr>
                <w:spacing w:val="7"/>
                <w:sz w:val="20"/>
                <w:szCs w:val="20"/>
              </w:rPr>
              <w:t>达标情</w:t>
            </w:r>
            <w:r>
              <w:rPr>
                <w:sz w:val="20"/>
                <w:szCs w:val="20"/>
              </w:rPr>
              <w:t>况</w:t>
            </w:r>
          </w:p>
        </w:tc>
      </w:tr>
      <w:tr w14:paraId="453F2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25" w:type="dxa"/>
            <w:vMerge w:val="continue"/>
            <w:tcBorders>
              <w:top w:val="nil"/>
              <w:left w:val="single" w:color="000000" w:sz="6" w:space="0"/>
              <w:bottom w:val="nil"/>
              <w:right w:val="single" w:color="000000" w:sz="2" w:space="0"/>
            </w:tcBorders>
            <w:vAlign w:val="top"/>
          </w:tcPr>
          <w:p w14:paraId="4F7DB19D">
            <w:pPr>
              <w:rPr>
                <w:rFonts w:ascii="Arial"/>
                <w:sz w:val="21"/>
              </w:rPr>
            </w:pPr>
          </w:p>
        </w:tc>
        <w:tc>
          <w:tcPr>
            <w:tcW w:w="830" w:type="dxa"/>
            <w:vMerge w:val="restart"/>
            <w:tcBorders>
              <w:left w:val="single" w:color="000000" w:sz="2" w:space="0"/>
              <w:bottom w:val="nil"/>
              <w:right w:val="single" w:color="000000" w:sz="2" w:space="0"/>
            </w:tcBorders>
            <w:vAlign w:val="top"/>
          </w:tcPr>
          <w:p w14:paraId="7662C6E3">
            <w:pPr>
              <w:spacing w:line="253" w:lineRule="auto"/>
              <w:rPr>
                <w:rFonts w:ascii="Arial"/>
                <w:sz w:val="21"/>
              </w:rPr>
            </w:pPr>
          </w:p>
          <w:p w14:paraId="4C5DEBD4">
            <w:pPr>
              <w:spacing w:line="253" w:lineRule="auto"/>
              <w:rPr>
                <w:rFonts w:ascii="Arial"/>
                <w:sz w:val="21"/>
              </w:rPr>
            </w:pPr>
          </w:p>
          <w:p w14:paraId="564BDC88">
            <w:pPr>
              <w:pStyle w:val="6"/>
              <w:spacing w:before="65" w:line="280" w:lineRule="auto"/>
              <w:ind w:left="376" w:right="54" w:hanging="225"/>
              <w:rPr>
                <w:sz w:val="20"/>
                <w:szCs w:val="20"/>
              </w:rPr>
            </w:pPr>
            <w:r>
              <w:rPr>
                <w:spacing w:val="6"/>
                <w:sz w:val="20"/>
                <w:szCs w:val="20"/>
              </w:rPr>
              <w:t>生产车</w:t>
            </w:r>
            <w:r>
              <w:rPr>
                <w:sz w:val="20"/>
                <w:szCs w:val="20"/>
              </w:rPr>
              <w:t>间</w:t>
            </w:r>
          </w:p>
        </w:tc>
        <w:tc>
          <w:tcPr>
            <w:tcW w:w="1234" w:type="dxa"/>
            <w:tcBorders>
              <w:left w:val="single" w:color="000000" w:sz="2" w:space="0"/>
            </w:tcBorders>
            <w:vAlign w:val="top"/>
          </w:tcPr>
          <w:p w14:paraId="6E4B5108">
            <w:pPr>
              <w:pStyle w:val="6"/>
              <w:spacing w:before="107" w:line="228" w:lineRule="auto"/>
              <w:ind w:left="202"/>
              <w:rPr>
                <w:sz w:val="20"/>
                <w:szCs w:val="20"/>
              </w:rPr>
            </w:pPr>
            <w:r>
              <w:rPr>
                <w:spacing w:val="5"/>
                <w:sz w:val="20"/>
                <w:szCs w:val="20"/>
              </w:rPr>
              <w:t>东侧厂界</w:t>
            </w:r>
          </w:p>
        </w:tc>
        <w:tc>
          <w:tcPr>
            <w:tcW w:w="1695" w:type="dxa"/>
            <w:vAlign w:val="top"/>
          </w:tcPr>
          <w:p w14:paraId="4FDB97C1">
            <w:pPr>
              <w:spacing w:before="76"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44.3</w:t>
            </w:r>
          </w:p>
        </w:tc>
        <w:tc>
          <w:tcPr>
            <w:tcW w:w="1478" w:type="dxa"/>
            <w:vAlign w:val="top"/>
          </w:tcPr>
          <w:p w14:paraId="32BB563A">
            <w:pPr>
              <w:spacing w:before="76" w:line="274" w:lineRule="exact"/>
              <w:ind w:left="70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12" w:type="dxa"/>
            <w:vAlign w:val="top"/>
          </w:tcPr>
          <w:p w14:paraId="44EE9F6A">
            <w:pPr>
              <w:spacing w:before="76" w:line="274" w:lineRule="exact"/>
              <w:ind w:left="3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44.3</w:t>
            </w:r>
          </w:p>
        </w:tc>
        <w:tc>
          <w:tcPr>
            <w:tcW w:w="955" w:type="dxa"/>
            <w:vAlign w:val="top"/>
          </w:tcPr>
          <w:p w14:paraId="352954AB">
            <w:pPr>
              <w:spacing w:before="76" w:line="274" w:lineRule="exact"/>
              <w:ind w:left="3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914" w:type="dxa"/>
            <w:tcBorders>
              <w:right w:val="single" w:color="000000" w:sz="6" w:space="0"/>
            </w:tcBorders>
            <w:vAlign w:val="top"/>
          </w:tcPr>
          <w:p w14:paraId="025BC7BA">
            <w:pPr>
              <w:pStyle w:val="6"/>
              <w:spacing w:before="107" w:line="229" w:lineRule="auto"/>
              <w:ind w:left="200"/>
              <w:rPr>
                <w:sz w:val="20"/>
                <w:szCs w:val="20"/>
              </w:rPr>
            </w:pPr>
            <w:r>
              <w:rPr>
                <w:spacing w:val="5"/>
                <w:sz w:val="20"/>
                <w:szCs w:val="20"/>
              </w:rPr>
              <w:t>达标</w:t>
            </w:r>
          </w:p>
        </w:tc>
      </w:tr>
      <w:tr w14:paraId="03155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25" w:type="dxa"/>
            <w:vMerge w:val="continue"/>
            <w:tcBorders>
              <w:top w:val="nil"/>
              <w:left w:val="single" w:color="000000" w:sz="6" w:space="0"/>
              <w:bottom w:val="nil"/>
              <w:right w:val="single" w:color="000000" w:sz="2" w:space="0"/>
            </w:tcBorders>
            <w:vAlign w:val="top"/>
          </w:tcPr>
          <w:p w14:paraId="14B117FB">
            <w:pPr>
              <w:rPr>
                <w:rFonts w:ascii="Arial"/>
                <w:sz w:val="21"/>
              </w:rPr>
            </w:pPr>
          </w:p>
        </w:tc>
        <w:tc>
          <w:tcPr>
            <w:tcW w:w="830" w:type="dxa"/>
            <w:vMerge w:val="continue"/>
            <w:tcBorders>
              <w:top w:val="nil"/>
              <w:left w:val="single" w:color="000000" w:sz="2" w:space="0"/>
              <w:bottom w:val="nil"/>
              <w:right w:val="single" w:color="000000" w:sz="2" w:space="0"/>
            </w:tcBorders>
            <w:vAlign w:val="top"/>
          </w:tcPr>
          <w:p w14:paraId="2E9B1C78">
            <w:pPr>
              <w:rPr>
                <w:rFonts w:ascii="Arial"/>
                <w:sz w:val="21"/>
              </w:rPr>
            </w:pPr>
          </w:p>
        </w:tc>
        <w:tc>
          <w:tcPr>
            <w:tcW w:w="1234" w:type="dxa"/>
            <w:tcBorders>
              <w:left w:val="single" w:color="000000" w:sz="2" w:space="0"/>
            </w:tcBorders>
            <w:vAlign w:val="top"/>
          </w:tcPr>
          <w:p w14:paraId="7B30240D">
            <w:pPr>
              <w:pStyle w:val="6"/>
              <w:spacing w:before="109" w:line="228" w:lineRule="auto"/>
              <w:ind w:left="198"/>
              <w:rPr>
                <w:sz w:val="20"/>
                <w:szCs w:val="20"/>
              </w:rPr>
            </w:pPr>
            <w:r>
              <w:rPr>
                <w:spacing w:val="6"/>
                <w:sz w:val="20"/>
                <w:szCs w:val="20"/>
              </w:rPr>
              <w:t>南侧厂界</w:t>
            </w:r>
          </w:p>
        </w:tc>
        <w:tc>
          <w:tcPr>
            <w:tcW w:w="1695" w:type="dxa"/>
            <w:vAlign w:val="top"/>
          </w:tcPr>
          <w:p w14:paraId="14627608">
            <w:pPr>
              <w:spacing w:before="78"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44.0</w:t>
            </w:r>
          </w:p>
        </w:tc>
        <w:tc>
          <w:tcPr>
            <w:tcW w:w="1478" w:type="dxa"/>
            <w:vAlign w:val="top"/>
          </w:tcPr>
          <w:p w14:paraId="44880E9A">
            <w:pPr>
              <w:spacing w:before="78" w:line="274" w:lineRule="exact"/>
              <w:ind w:left="70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12" w:type="dxa"/>
            <w:vAlign w:val="top"/>
          </w:tcPr>
          <w:p w14:paraId="56E664F6">
            <w:pPr>
              <w:spacing w:before="78" w:line="274" w:lineRule="exact"/>
              <w:ind w:left="3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44.0</w:t>
            </w:r>
          </w:p>
        </w:tc>
        <w:tc>
          <w:tcPr>
            <w:tcW w:w="955" w:type="dxa"/>
            <w:vAlign w:val="top"/>
          </w:tcPr>
          <w:p w14:paraId="27D572B7">
            <w:pPr>
              <w:spacing w:before="78"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65</w:t>
            </w:r>
          </w:p>
        </w:tc>
        <w:tc>
          <w:tcPr>
            <w:tcW w:w="914" w:type="dxa"/>
            <w:tcBorders>
              <w:right w:val="single" w:color="000000" w:sz="6" w:space="0"/>
            </w:tcBorders>
            <w:vAlign w:val="top"/>
          </w:tcPr>
          <w:p w14:paraId="16ABB25A">
            <w:pPr>
              <w:pStyle w:val="6"/>
              <w:spacing w:before="109" w:line="229" w:lineRule="auto"/>
              <w:ind w:left="200"/>
              <w:rPr>
                <w:sz w:val="20"/>
                <w:szCs w:val="20"/>
              </w:rPr>
            </w:pPr>
            <w:r>
              <w:rPr>
                <w:spacing w:val="5"/>
                <w:sz w:val="20"/>
                <w:szCs w:val="20"/>
              </w:rPr>
              <w:t>达标</w:t>
            </w:r>
          </w:p>
        </w:tc>
      </w:tr>
      <w:tr w14:paraId="4A62C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25" w:type="dxa"/>
            <w:vMerge w:val="continue"/>
            <w:tcBorders>
              <w:top w:val="nil"/>
              <w:left w:val="single" w:color="000000" w:sz="6" w:space="0"/>
              <w:bottom w:val="nil"/>
              <w:right w:val="single" w:color="000000" w:sz="2" w:space="0"/>
            </w:tcBorders>
            <w:vAlign w:val="top"/>
          </w:tcPr>
          <w:p w14:paraId="1FF041DF">
            <w:pPr>
              <w:rPr>
                <w:rFonts w:ascii="Arial"/>
                <w:sz w:val="21"/>
              </w:rPr>
            </w:pPr>
          </w:p>
        </w:tc>
        <w:tc>
          <w:tcPr>
            <w:tcW w:w="830" w:type="dxa"/>
            <w:vMerge w:val="continue"/>
            <w:tcBorders>
              <w:top w:val="nil"/>
              <w:left w:val="single" w:color="000000" w:sz="2" w:space="0"/>
              <w:bottom w:val="nil"/>
              <w:right w:val="single" w:color="000000" w:sz="2" w:space="0"/>
            </w:tcBorders>
            <w:vAlign w:val="top"/>
          </w:tcPr>
          <w:p w14:paraId="326A144D">
            <w:pPr>
              <w:rPr>
                <w:rFonts w:ascii="Arial"/>
                <w:sz w:val="21"/>
              </w:rPr>
            </w:pPr>
          </w:p>
        </w:tc>
        <w:tc>
          <w:tcPr>
            <w:tcW w:w="1234" w:type="dxa"/>
            <w:tcBorders>
              <w:left w:val="single" w:color="000000" w:sz="2" w:space="0"/>
            </w:tcBorders>
            <w:vAlign w:val="top"/>
          </w:tcPr>
          <w:p w14:paraId="164F3EE2">
            <w:pPr>
              <w:pStyle w:val="6"/>
              <w:spacing w:before="108" w:line="228" w:lineRule="auto"/>
              <w:ind w:left="200"/>
              <w:rPr>
                <w:sz w:val="20"/>
                <w:szCs w:val="20"/>
              </w:rPr>
            </w:pPr>
            <w:r>
              <w:rPr>
                <w:spacing w:val="6"/>
                <w:sz w:val="20"/>
                <w:szCs w:val="20"/>
              </w:rPr>
              <w:t>西侧厂界</w:t>
            </w:r>
          </w:p>
        </w:tc>
        <w:tc>
          <w:tcPr>
            <w:tcW w:w="1695" w:type="dxa"/>
            <w:vAlign w:val="top"/>
          </w:tcPr>
          <w:p w14:paraId="31475E5A">
            <w:pPr>
              <w:spacing w:before="76" w:line="275"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43.0</w:t>
            </w:r>
          </w:p>
        </w:tc>
        <w:tc>
          <w:tcPr>
            <w:tcW w:w="1478" w:type="dxa"/>
            <w:vAlign w:val="top"/>
          </w:tcPr>
          <w:p w14:paraId="040F5727">
            <w:pPr>
              <w:spacing w:before="76" w:line="275" w:lineRule="exact"/>
              <w:ind w:left="70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12" w:type="dxa"/>
            <w:vAlign w:val="top"/>
          </w:tcPr>
          <w:p w14:paraId="0A05FA74">
            <w:pPr>
              <w:spacing w:before="76" w:line="275" w:lineRule="exact"/>
              <w:ind w:left="3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43.0</w:t>
            </w:r>
          </w:p>
        </w:tc>
        <w:tc>
          <w:tcPr>
            <w:tcW w:w="955" w:type="dxa"/>
            <w:vAlign w:val="top"/>
          </w:tcPr>
          <w:p w14:paraId="78B56F43">
            <w:pPr>
              <w:spacing w:before="76" w:line="275"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65</w:t>
            </w:r>
          </w:p>
        </w:tc>
        <w:tc>
          <w:tcPr>
            <w:tcW w:w="914" w:type="dxa"/>
            <w:tcBorders>
              <w:right w:val="single" w:color="000000" w:sz="6" w:space="0"/>
            </w:tcBorders>
            <w:vAlign w:val="top"/>
          </w:tcPr>
          <w:p w14:paraId="1FBEC718">
            <w:pPr>
              <w:pStyle w:val="6"/>
              <w:spacing w:before="107" w:line="229" w:lineRule="auto"/>
              <w:ind w:left="200"/>
              <w:rPr>
                <w:sz w:val="20"/>
                <w:szCs w:val="20"/>
              </w:rPr>
            </w:pPr>
            <w:r>
              <w:rPr>
                <w:spacing w:val="5"/>
                <w:sz w:val="20"/>
                <w:szCs w:val="20"/>
              </w:rPr>
              <w:t>达标</w:t>
            </w:r>
          </w:p>
        </w:tc>
      </w:tr>
      <w:tr w14:paraId="0A9A6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25" w:type="dxa"/>
            <w:vMerge w:val="continue"/>
            <w:tcBorders>
              <w:top w:val="nil"/>
              <w:left w:val="single" w:color="000000" w:sz="6" w:space="0"/>
              <w:bottom w:val="nil"/>
              <w:right w:val="single" w:color="000000" w:sz="2" w:space="0"/>
            </w:tcBorders>
            <w:vAlign w:val="top"/>
          </w:tcPr>
          <w:p w14:paraId="7B5943FC">
            <w:pPr>
              <w:rPr>
                <w:rFonts w:ascii="Arial"/>
                <w:sz w:val="21"/>
              </w:rPr>
            </w:pPr>
          </w:p>
        </w:tc>
        <w:tc>
          <w:tcPr>
            <w:tcW w:w="830" w:type="dxa"/>
            <w:vMerge w:val="continue"/>
            <w:tcBorders>
              <w:top w:val="nil"/>
              <w:left w:val="single" w:color="000000" w:sz="2" w:space="0"/>
              <w:bottom w:val="single" w:color="000000" w:sz="10" w:space="0"/>
              <w:right w:val="single" w:color="000000" w:sz="2" w:space="0"/>
            </w:tcBorders>
            <w:vAlign w:val="top"/>
          </w:tcPr>
          <w:p w14:paraId="5FA10A85">
            <w:pPr>
              <w:rPr>
                <w:rFonts w:ascii="Arial"/>
                <w:sz w:val="21"/>
              </w:rPr>
            </w:pPr>
          </w:p>
        </w:tc>
        <w:tc>
          <w:tcPr>
            <w:tcW w:w="1234" w:type="dxa"/>
            <w:tcBorders>
              <w:left w:val="single" w:color="000000" w:sz="2" w:space="0"/>
              <w:bottom w:val="single" w:color="000000" w:sz="10" w:space="0"/>
            </w:tcBorders>
            <w:vAlign w:val="top"/>
          </w:tcPr>
          <w:p w14:paraId="3B7C5A00">
            <w:pPr>
              <w:pStyle w:val="6"/>
              <w:spacing w:before="109" w:line="228" w:lineRule="auto"/>
              <w:ind w:left="198"/>
              <w:rPr>
                <w:sz w:val="20"/>
                <w:szCs w:val="20"/>
              </w:rPr>
            </w:pPr>
            <w:r>
              <w:rPr>
                <w:spacing w:val="6"/>
                <w:sz w:val="20"/>
                <w:szCs w:val="20"/>
              </w:rPr>
              <w:t>北侧厂界</w:t>
            </w:r>
          </w:p>
        </w:tc>
        <w:tc>
          <w:tcPr>
            <w:tcW w:w="1695" w:type="dxa"/>
            <w:tcBorders>
              <w:bottom w:val="single" w:color="000000" w:sz="10" w:space="0"/>
            </w:tcBorders>
            <w:vAlign w:val="top"/>
          </w:tcPr>
          <w:p w14:paraId="36EF1FB4">
            <w:pPr>
              <w:spacing w:before="78"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64.5</w:t>
            </w:r>
          </w:p>
        </w:tc>
        <w:tc>
          <w:tcPr>
            <w:tcW w:w="1478" w:type="dxa"/>
            <w:tcBorders>
              <w:bottom w:val="single" w:color="000000" w:sz="10" w:space="0"/>
            </w:tcBorders>
            <w:vAlign w:val="top"/>
          </w:tcPr>
          <w:p w14:paraId="3C791605">
            <w:pPr>
              <w:spacing w:before="78" w:line="274" w:lineRule="exact"/>
              <w:ind w:left="70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12" w:type="dxa"/>
            <w:tcBorders>
              <w:bottom w:val="single" w:color="000000" w:sz="10" w:space="0"/>
            </w:tcBorders>
            <w:vAlign w:val="top"/>
          </w:tcPr>
          <w:p w14:paraId="47A271D4">
            <w:pPr>
              <w:spacing w:before="78"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64.5</w:t>
            </w:r>
          </w:p>
        </w:tc>
        <w:tc>
          <w:tcPr>
            <w:tcW w:w="955" w:type="dxa"/>
            <w:tcBorders>
              <w:bottom w:val="single" w:color="000000" w:sz="10" w:space="0"/>
            </w:tcBorders>
            <w:vAlign w:val="top"/>
          </w:tcPr>
          <w:p w14:paraId="52E5CFA5">
            <w:pPr>
              <w:spacing w:before="78"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65</w:t>
            </w:r>
          </w:p>
        </w:tc>
        <w:tc>
          <w:tcPr>
            <w:tcW w:w="914" w:type="dxa"/>
            <w:tcBorders>
              <w:bottom w:val="single" w:color="000000" w:sz="10" w:space="0"/>
              <w:right w:val="single" w:color="000000" w:sz="6" w:space="0"/>
            </w:tcBorders>
            <w:vAlign w:val="top"/>
          </w:tcPr>
          <w:p w14:paraId="5830969F">
            <w:pPr>
              <w:pStyle w:val="6"/>
              <w:spacing w:before="109" w:line="229" w:lineRule="auto"/>
              <w:ind w:left="200"/>
              <w:rPr>
                <w:sz w:val="20"/>
                <w:szCs w:val="20"/>
              </w:rPr>
            </w:pPr>
            <w:r>
              <w:rPr>
                <w:spacing w:val="5"/>
                <w:sz w:val="20"/>
                <w:szCs w:val="20"/>
              </w:rPr>
              <w:t>达标</w:t>
            </w:r>
          </w:p>
        </w:tc>
      </w:tr>
      <w:tr w14:paraId="5077E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3" w:hRule="atLeast"/>
        </w:trPr>
        <w:tc>
          <w:tcPr>
            <w:tcW w:w="425" w:type="dxa"/>
            <w:vMerge w:val="continue"/>
            <w:tcBorders>
              <w:top w:val="nil"/>
              <w:left w:val="single" w:color="000000" w:sz="6" w:space="0"/>
              <w:bottom w:val="single" w:color="000000" w:sz="6" w:space="0"/>
              <w:right w:val="single" w:color="000000" w:sz="2" w:space="0"/>
            </w:tcBorders>
            <w:vAlign w:val="top"/>
          </w:tcPr>
          <w:p w14:paraId="64F0A5EA">
            <w:pPr>
              <w:rPr>
                <w:rFonts w:ascii="Arial"/>
                <w:sz w:val="21"/>
              </w:rPr>
            </w:pPr>
          </w:p>
        </w:tc>
        <w:tc>
          <w:tcPr>
            <w:tcW w:w="8218" w:type="dxa"/>
            <w:gridSpan w:val="7"/>
            <w:tcBorders>
              <w:top w:val="single" w:color="000000" w:sz="10" w:space="0"/>
              <w:left w:val="single" w:color="000000" w:sz="2" w:space="0"/>
              <w:bottom w:val="single" w:color="000000" w:sz="6" w:space="0"/>
              <w:right w:val="single" w:color="000000" w:sz="6" w:space="0"/>
            </w:tcBorders>
            <w:vAlign w:val="top"/>
          </w:tcPr>
          <w:p w14:paraId="031CA749">
            <w:pPr>
              <w:pStyle w:val="6"/>
              <w:spacing w:before="150" w:line="345" w:lineRule="auto"/>
              <w:ind w:left="109" w:right="103" w:firstLine="507"/>
              <w:jc w:val="both"/>
            </w:pPr>
            <w:r>
              <w:rPr>
                <w:spacing w:val="1"/>
              </w:rPr>
              <w:t>由预测结果可知，本项目夜间不生产，投产后正常运行中，厂界的噪声</w:t>
            </w:r>
            <w:r>
              <w:t>预测值可以满足《工业企业厂界环境噪声排放标</w:t>
            </w:r>
            <w:r>
              <w:rPr>
                <w:spacing w:val="-1"/>
              </w:rPr>
              <w:t>准》</w:t>
            </w:r>
            <w:r>
              <w:rPr>
                <w:rFonts w:ascii="Times New Roman" w:hAnsi="Times New Roman" w:eastAsia="Times New Roman" w:cs="Times New Roman"/>
                <w:spacing w:val="-1"/>
              </w:rPr>
              <w:t>(GB12348-2008)3</w:t>
            </w:r>
            <w:r>
              <w:rPr>
                <w:spacing w:val="-1"/>
              </w:rPr>
              <w:t>类昼间</w:t>
            </w:r>
            <w:r>
              <w:rPr>
                <w:spacing w:val="-3"/>
              </w:rPr>
              <w:t>的标准。</w:t>
            </w:r>
          </w:p>
          <w:p w14:paraId="7BE31F16">
            <w:pPr>
              <w:pStyle w:val="6"/>
              <w:spacing w:before="53" w:line="221" w:lineRule="auto"/>
              <w:ind w:left="104"/>
            </w:pPr>
            <w:r>
              <w:rPr>
                <w:rFonts w:ascii="Times New Roman" w:hAnsi="Times New Roman" w:eastAsia="Times New Roman" w:cs="Times New Roman"/>
                <w:b/>
                <w:bCs/>
                <w:spacing w:val="-2"/>
              </w:rPr>
              <w:t xml:space="preserve">4.3.3  </w:t>
            </w:r>
            <w:r>
              <w:rPr>
                <w:b/>
                <w:bCs/>
                <w:spacing w:val="-2"/>
              </w:rPr>
              <w:t>运营期噪声防治措施</w:t>
            </w:r>
          </w:p>
          <w:p w14:paraId="5665FA20">
            <w:pPr>
              <w:pStyle w:val="6"/>
              <w:spacing w:before="143" w:line="347" w:lineRule="auto"/>
              <w:ind w:left="126" w:right="104" w:firstLine="464"/>
            </w:pPr>
            <w:r>
              <w:rPr>
                <w:spacing w:val="15"/>
              </w:rPr>
              <w:t>为</w:t>
            </w:r>
            <w:r>
              <w:rPr>
                <w:spacing w:val="-47"/>
              </w:rPr>
              <w:t xml:space="preserve"> </w:t>
            </w:r>
            <w:r>
              <w:rPr>
                <w:spacing w:val="15"/>
              </w:rPr>
              <w:t>了确保厂</w:t>
            </w:r>
            <w:r>
              <w:rPr>
                <w:spacing w:val="-72"/>
              </w:rPr>
              <w:t xml:space="preserve"> </w:t>
            </w:r>
            <w:r>
              <w:rPr>
                <w:spacing w:val="15"/>
              </w:rPr>
              <w:t>界</w:t>
            </w:r>
            <w:r>
              <w:rPr>
                <w:spacing w:val="-66"/>
              </w:rPr>
              <w:t xml:space="preserve"> </w:t>
            </w:r>
            <w:r>
              <w:rPr>
                <w:spacing w:val="15"/>
              </w:rPr>
              <w:t>噪声达</w:t>
            </w:r>
            <w:r>
              <w:rPr>
                <w:spacing w:val="-70"/>
              </w:rPr>
              <w:t xml:space="preserve"> </w:t>
            </w:r>
            <w:r>
              <w:rPr>
                <w:spacing w:val="15"/>
              </w:rPr>
              <w:t>到《</w:t>
            </w:r>
            <w:r>
              <w:rPr>
                <w:spacing w:val="-51"/>
              </w:rPr>
              <w:t xml:space="preserve"> </w:t>
            </w:r>
            <w:r>
              <w:rPr>
                <w:spacing w:val="15"/>
              </w:rPr>
              <w:t>工业企业厂</w:t>
            </w:r>
            <w:r>
              <w:rPr>
                <w:spacing w:val="-71"/>
              </w:rPr>
              <w:t xml:space="preserve"> </w:t>
            </w:r>
            <w:r>
              <w:rPr>
                <w:spacing w:val="15"/>
              </w:rPr>
              <w:t>界环境</w:t>
            </w:r>
            <w:r>
              <w:rPr>
                <w:spacing w:val="-66"/>
              </w:rPr>
              <w:t xml:space="preserve"> </w:t>
            </w:r>
            <w:r>
              <w:rPr>
                <w:spacing w:val="15"/>
              </w:rPr>
              <w:t>噪声排放标准</w:t>
            </w:r>
            <w:r>
              <w:rPr>
                <w:spacing w:val="-64"/>
              </w:rPr>
              <w:t xml:space="preserve"> </w:t>
            </w:r>
            <w:r>
              <w:rPr>
                <w:spacing w:val="15"/>
              </w:rPr>
              <w:t>》</w:t>
            </w:r>
            <w:r>
              <w:rPr>
                <w:rFonts w:ascii="Times New Roman" w:hAnsi="Times New Roman" w:eastAsia="Times New Roman" w:cs="Times New Roman"/>
                <w:spacing w:val="15"/>
              </w:rPr>
              <w:t>(</w:t>
            </w:r>
            <w:r>
              <w:rPr>
                <w:rFonts w:ascii="Times New Roman" w:hAnsi="Times New Roman" w:eastAsia="Times New Roman" w:cs="Times New Roman"/>
              </w:rPr>
              <w:t xml:space="preserve">GB </w:t>
            </w:r>
            <w:r>
              <w:rPr>
                <w:rFonts w:ascii="Times New Roman" w:hAnsi="Times New Roman" w:eastAsia="Times New Roman" w:cs="Times New Roman"/>
                <w:spacing w:val="-1"/>
              </w:rPr>
              <w:t>12348-2008)</w:t>
            </w:r>
            <w:r>
              <w:rPr>
                <w:spacing w:val="-1"/>
              </w:rPr>
              <w:t>中</w:t>
            </w:r>
            <w:r>
              <w:rPr>
                <w:spacing w:val="-50"/>
              </w:rPr>
              <w:t xml:space="preserve"> </w:t>
            </w:r>
            <w:r>
              <w:rPr>
                <w:rFonts w:ascii="Times New Roman" w:hAnsi="Times New Roman" w:eastAsia="Times New Roman" w:cs="Times New Roman"/>
                <w:spacing w:val="-1"/>
              </w:rPr>
              <w:t xml:space="preserve">3 </w:t>
            </w:r>
            <w:r>
              <w:rPr>
                <w:spacing w:val="-1"/>
              </w:rPr>
              <w:t>类标准，本报告建议</w:t>
            </w:r>
            <w:r>
              <w:rPr>
                <w:spacing w:val="-2"/>
              </w:rPr>
              <w:t>采用以下降噪措施：</w:t>
            </w:r>
          </w:p>
          <w:p w14:paraId="5AFE1734">
            <w:pPr>
              <w:pStyle w:val="6"/>
              <w:spacing w:before="70" w:line="359" w:lineRule="auto"/>
              <w:ind w:left="107" w:right="39" w:firstLine="480"/>
            </w:pPr>
            <w:r>
              <w:rPr>
                <w:spacing w:val="2"/>
              </w:rPr>
              <w:t>⑴噪声源控制措施：项目选用低噪声生产设备、低噪声工艺，从源头上</w:t>
            </w:r>
            <w:r>
              <w:rPr>
                <w:spacing w:val="-3"/>
              </w:rPr>
              <w:t>降低噪声源强；高噪声设备安装防震底座，风机与管道连接处采用柔性连接，</w:t>
            </w:r>
            <w:r>
              <w:rPr>
                <w:spacing w:val="-1"/>
              </w:rPr>
              <w:t>减少振动造成的噪声；。</w:t>
            </w:r>
          </w:p>
          <w:p w14:paraId="42A44B79">
            <w:pPr>
              <w:pStyle w:val="6"/>
              <w:spacing w:line="358" w:lineRule="auto"/>
              <w:ind w:left="131" w:right="103" w:firstLine="456"/>
            </w:pPr>
            <w:r>
              <w:rPr>
                <w:spacing w:val="2"/>
              </w:rPr>
              <w:t>⑵噪声传播途径控制措施：加强门窗的隔音处理，设备运行时，尽量关</w:t>
            </w:r>
            <w:r>
              <w:rPr>
                <w:spacing w:val="-6"/>
              </w:rPr>
              <w:t>闭门窗作业。</w:t>
            </w:r>
          </w:p>
          <w:p w14:paraId="406BD3D0">
            <w:pPr>
              <w:pStyle w:val="6"/>
              <w:spacing w:line="359" w:lineRule="auto"/>
              <w:ind w:left="108" w:right="103" w:firstLine="479"/>
            </w:pPr>
            <w:r>
              <w:rPr>
                <w:spacing w:val="2"/>
              </w:rPr>
              <w:t>⑶管理措施：加强设备的使用和日常维护管理，维持设备处于良好的运</w:t>
            </w:r>
            <w:r>
              <w:rPr>
                <w:spacing w:val="-1"/>
              </w:rPr>
              <w:t>转状态，避免因设备运转不正常时噪声的增高。</w:t>
            </w:r>
          </w:p>
          <w:p w14:paraId="5F725FF7">
            <w:pPr>
              <w:pStyle w:val="6"/>
              <w:spacing w:line="346" w:lineRule="auto"/>
              <w:ind w:left="109" w:right="103" w:firstLine="478"/>
              <w:jc w:val="both"/>
            </w:pPr>
            <w:r>
              <w:rPr>
                <w:spacing w:val="2"/>
              </w:rPr>
              <w:t>通过以上降噪措施，有效降低设备噪声对厂界的影响程度，确保厂界噪声符合《工业企业厂界环境噪声排放标准》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12348-2008)</w:t>
            </w:r>
            <w:r>
              <w:rPr>
                <w:spacing w:val="2"/>
              </w:rPr>
              <w:t>中的</w:t>
            </w:r>
            <w:r>
              <w:rPr>
                <w:spacing w:val="-38"/>
              </w:rPr>
              <w:t xml:space="preserve"> </w:t>
            </w:r>
            <w:r>
              <w:rPr>
                <w:rFonts w:ascii="Times New Roman" w:hAnsi="Times New Roman" w:eastAsia="Times New Roman" w:cs="Times New Roman"/>
                <w:spacing w:val="2"/>
              </w:rPr>
              <w:t xml:space="preserve">3 </w:t>
            </w:r>
            <w:r>
              <w:rPr>
                <w:spacing w:val="2"/>
              </w:rPr>
              <w:t>类标准要</w:t>
            </w:r>
            <w:r>
              <w:rPr>
                <w:spacing w:val="-2"/>
              </w:rPr>
              <w:t>求，措施可行。</w:t>
            </w:r>
          </w:p>
          <w:p w14:paraId="641FD0B0">
            <w:pPr>
              <w:pStyle w:val="6"/>
              <w:spacing w:before="52" w:line="221" w:lineRule="auto"/>
              <w:ind w:left="104"/>
            </w:pPr>
            <w:r>
              <w:rPr>
                <w:rFonts w:ascii="Times New Roman" w:hAnsi="Times New Roman" w:eastAsia="Times New Roman" w:cs="Times New Roman"/>
                <w:b/>
                <w:bCs/>
                <w:spacing w:val="-6"/>
              </w:rPr>
              <w:t>4.3.4</w:t>
            </w:r>
            <w:r>
              <w:rPr>
                <w:rFonts w:ascii="Times New Roman" w:hAnsi="Times New Roman" w:eastAsia="Times New Roman" w:cs="Times New Roman"/>
                <w:b/>
                <w:bCs/>
                <w:spacing w:val="48"/>
                <w:w w:val="101"/>
              </w:rPr>
              <w:t xml:space="preserve"> </w:t>
            </w:r>
            <w:r>
              <w:rPr>
                <w:b/>
                <w:bCs/>
                <w:spacing w:val="-6"/>
              </w:rPr>
              <w:t>自行监测计划</w:t>
            </w:r>
          </w:p>
          <w:p w14:paraId="4F2B4E68">
            <w:pPr>
              <w:pStyle w:val="6"/>
              <w:spacing w:before="142" w:line="353" w:lineRule="auto"/>
              <w:ind w:left="108" w:right="103" w:firstLine="478"/>
              <w:jc w:val="both"/>
            </w:pPr>
            <w:r>
              <w:rPr>
                <w:spacing w:val="-2"/>
              </w:rPr>
              <w:t>对照《固定污染源排污许可分类管理名录</w:t>
            </w:r>
            <w:r>
              <w:rPr>
                <w:rFonts w:ascii="Times New Roman" w:hAnsi="Times New Roman" w:eastAsia="Times New Roman" w:cs="Times New Roman"/>
                <w:spacing w:val="-2"/>
              </w:rPr>
              <w:t xml:space="preserve">(2019 </w:t>
            </w:r>
            <w:r>
              <w:rPr>
                <w:spacing w:val="-2"/>
              </w:rPr>
              <w:t>年版</w:t>
            </w:r>
            <w:r>
              <w:rPr>
                <w:rFonts w:ascii="Times New Roman" w:hAnsi="Times New Roman" w:eastAsia="Times New Roman" w:cs="Times New Roman"/>
                <w:spacing w:val="-2"/>
              </w:rPr>
              <w:t>)</w:t>
            </w:r>
            <w:r>
              <w:rPr>
                <w:spacing w:val="-2"/>
              </w:rPr>
              <w:t>》</w:t>
            </w:r>
            <w:r>
              <w:rPr>
                <w:rFonts w:ascii="Times New Roman" w:hAnsi="Times New Roman" w:eastAsia="Times New Roman" w:cs="Times New Roman"/>
                <w:spacing w:val="-2"/>
              </w:rPr>
              <w:t>(</w:t>
            </w:r>
            <w:r>
              <w:rPr>
                <w:spacing w:val="-2"/>
              </w:rPr>
              <w:t>生态环境部第</w:t>
            </w:r>
            <w:r>
              <w:rPr>
                <w:spacing w:val="-29"/>
              </w:rPr>
              <w:t xml:space="preserve"> </w:t>
            </w:r>
            <w:r>
              <w:rPr>
                <w:rFonts w:ascii="Times New Roman" w:hAnsi="Times New Roman" w:eastAsia="Times New Roman" w:cs="Times New Roman"/>
                <w:spacing w:val="-2"/>
              </w:rPr>
              <w:t>11</w:t>
            </w:r>
            <w:r>
              <w:rPr>
                <w:spacing w:val="-10"/>
              </w:rPr>
              <w:t>号</w:t>
            </w:r>
            <w:r>
              <w:rPr>
                <w:rFonts w:ascii="Times New Roman" w:hAnsi="Times New Roman" w:eastAsia="Times New Roman" w:cs="Times New Roman"/>
                <w:spacing w:val="-10"/>
              </w:rPr>
              <w:t>)</w:t>
            </w:r>
            <w:r>
              <w:rPr>
                <w:spacing w:val="-10"/>
              </w:rPr>
              <w:t>可知，本项目实行排污许可登记管理，根据《排污单位自行监测技</w:t>
            </w:r>
            <w:r>
              <w:rPr>
                <w:spacing w:val="-11"/>
              </w:rPr>
              <w:t>术指南 总</w:t>
            </w:r>
            <w:r>
              <w:rPr>
                <w:spacing w:val="-6"/>
              </w:rPr>
              <w:t>则</w:t>
            </w:r>
            <w:r>
              <w:rPr>
                <w:spacing w:val="-59"/>
              </w:rPr>
              <w:t xml:space="preserve"> </w:t>
            </w:r>
            <w:r>
              <w:rPr>
                <w:spacing w:val="-6"/>
              </w:rPr>
              <w:t>》</w:t>
            </w:r>
            <w:r>
              <w:rPr>
                <w:spacing w:val="-71"/>
              </w:rPr>
              <w:t xml:space="preserve"> </w:t>
            </w:r>
            <w:r>
              <w:rPr>
                <w:rFonts w:ascii="Times New Roman" w:hAnsi="Times New Roman" w:eastAsia="Times New Roman" w:cs="Times New Roman"/>
                <w:spacing w:val="-6"/>
              </w:rPr>
              <w:t>(HJ</w:t>
            </w:r>
            <w:r>
              <w:rPr>
                <w:rFonts w:ascii="Times New Roman" w:hAnsi="Times New Roman" w:eastAsia="Times New Roman" w:cs="Times New Roman"/>
                <w:spacing w:val="53"/>
              </w:rPr>
              <w:t xml:space="preserve"> </w:t>
            </w:r>
            <w:r>
              <w:rPr>
                <w:rFonts w:ascii="Times New Roman" w:hAnsi="Times New Roman" w:eastAsia="Times New Roman" w:cs="Times New Roman"/>
                <w:spacing w:val="-6"/>
              </w:rPr>
              <w:t xml:space="preserve">819-2017) </w:t>
            </w:r>
            <w:r>
              <w:rPr>
                <w:spacing w:val="-6"/>
              </w:rPr>
              <w:t>、</w:t>
            </w:r>
            <w:r>
              <w:rPr>
                <w:spacing w:val="-82"/>
              </w:rPr>
              <w:t xml:space="preserve"> </w:t>
            </w:r>
            <w:r>
              <w:rPr>
                <w:spacing w:val="-6"/>
              </w:rPr>
              <w:t>《</w:t>
            </w:r>
            <w:r>
              <w:rPr>
                <w:spacing w:val="-48"/>
              </w:rPr>
              <w:t xml:space="preserve"> </w:t>
            </w:r>
            <w:r>
              <w:rPr>
                <w:spacing w:val="-6"/>
              </w:rPr>
              <w:t>排</w:t>
            </w:r>
            <w:r>
              <w:rPr>
                <w:spacing w:val="-71"/>
              </w:rPr>
              <w:t xml:space="preserve"> </w:t>
            </w:r>
            <w:r>
              <w:rPr>
                <w:spacing w:val="-6"/>
              </w:rPr>
              <w:t>污</w:t>
            </w:r>
            <w:r>
              <w:rPr>
                <w:spacing w:val="-71"/>
              </w:rPr>
              <w:t xml:space="preserve"> </w:t>
            </w:r>
            <w:r>
              <w:rPr>
                <w:spacing w:val="-6"/>
              </w:rPr>
              <w:t>许</w:t>
            </w:r>
            <w:r>
              <w:rPr>
                <w:spacing w:val="-70"/>
              </w:rPr>
              <w:t xml:space="preserve"> </w:t>
            </w:r>
            <w:r>
              <w:rPr>
                <w:spacing w:val="-6"/>
              </w:rPr>
              <w:t>可证</w:t>
            </w:r>
            <w:r>
              <w:rPr>
                <w:spacing w:val="-42"/>
              </w:rPr>
              <w:t xml:space="preserve"> </w:t>
            </w:r>
            <w:r>
              <w:rPr>
                <w:spacing w:val="-6"/>
              </w:rPr>
              <w:t>申请</w:t>
            </w:r>
            <w:r>
              <w:rPr>
                <w:spacing w:val="-67"/>
              </w:rPr>
              <w:t xml:space="preserve"> </w:t>
            </w:r>
            <w:r>
              <w:rPr>
                <w:spacing w:val="-7"/>
              </w:rPr>
              <w:t>与</w:t>
            </w:r>
            <w:r>
              <w:rPr>
                <w:spacing w:val="-69"/>
              </w:rPr>
              <w:t xml:space="preserve"> </w:t>
            </w:r>
            <w:r>
              <w:rPr>
                <w:spacing w:val="-7"/>
              </w:rPr>
              <w:t>核</w:t>
            </w:r>
            <w:r>
              <w:rPr>
                <w:spacing w:val="-69"/>
              </w:rPr>
              <w:t xml:space="preserve"> </w:t>
            </w:r>
            <w:r>
              <w:rPr>
                <w:spacing w:val="-7"/>
              </w:rPr>
              <w:t>发</w:t>
            </w:r>
            <w:r>
              <w:rPr>
                <w:spacing w:val="-71"/>
              </w:rPr>
              <w:t xml:space="preserve"> </w:t>
            </w:r>
            <w:r>
              <w:rPr>
                <w:spacing w:val="-7"/>
              </w:rPr>
              <w:t>技</w:t>
            </w:r>
            <w:r>
              <w:rPr>
                <w:spacing w:val="-70"/>
              </w:rPr>
              <w:t xml:space="preserve"> </w:t>
            </w:r>
            <w:r>
              <w:rPr>
                <w:spacing w:val="-7"/>
              </w:rPr>
              <w:t>术</w:t>
            </w:r>
            <w:r>
              <w:rPr>
                <w:spacing w:val="-72"/>
              </w:rPr>
              <w:t xml:space="preserve"> </w:t>
            </w:r>
            <w:r>
              <w:rPr>
                <w:spacing w:val="-7"/>
              </w:rPr>
              <w:t>规</w:t>
            </w:r>
            <w:r>
              <w:rPr>
                <w:spacing w:val="-66"/>
              </w:rPr>
              <w:t xml:space="preserve"> </w:t>
            </w:r>
            <w:r>
              <w:rPr>
                <w:spacing w:val="-7"/>
              </w:rPr>
              <w:t>范</w:t>
            </w:r>
            <w:r>
              <w:rPr>
                <w:spacing w:val="89"/>
              </w:rPr>
              <w:t xml:space="preserve"> </w:t>
            </w:r>
            <w:r>
              <w:rPr>
                <w:spacing w:val="-7"/>
              </w:rPr>
              <w:t>工业</w:t>
            </w:r>
            <w:r>
              <w:rPr>
                <w:spacing w:val="-61"/>
              </w:rPr>
              <w:t xml:space="preserve"> </w:t>
            </w:r>
            <w:r>
              <w:rPr>
                <w:spacing w:val="-7"/>
              </w:rPr>
              <w:t>噪</w:t>
            </w:r>
            <w:r>
              <w:rPr>
                <w:spacing w:val="-67"/>
              </w:rPr>
              <w:t xml:space="preserve"> </w:t>
            </w:r>
            <w:r>
              <w:rPr>
                <w:spacing w:val="-7"/>
              </w:rPr>
              <w:t>声</w:t>
            </w:r>
            <w:r>
              <w:rPr>
                <w:spacing w:val="-59"/>
              </w:rPr>
              <w:t xml:space="preserve"> </w:t>
            </w:r>
            <w:r>
              <w:rPr>
                <w:spacing w:val="-7"/>
              </w:rPr>
              <w:t>》</w:t>
            </w:r>
            <w:r>
              <w:t xml:space="preserve"> </w:t>
            </w:r>
            <w:r>
              <w:rPr>
                <w:rFonts w:ascii="Times New Roman" w:hAnsi="Times New Roman" w:eastAsia="Times New Roman" w:cs="Times New Roman"/>
              </w:rPr>
              <w:t>(HJ1301-2023)</w:t>
            </w:r>
            <w:r>
              <w:t>等要求，提出项目运营期噪声自</w:t>
            </w:r>
            <w:r>
              <w:rPr>
                <w:spacing w:val="-1"/>
              </w:rPr>
              <w:t>行监测计划，详见下表。</w:t>
            </w:r>
          </w:p>
        </w:tc>
      </w:tr>
    </w:tbl>
    <w:p w14:paraId="4557EE2F">
      <w:pPr>
        <w:rPr>
          <w:rFonts w:ascii="Arial"/>
          <w:sz w:val="21"/>
        </w:rPr>
      </w:pPr>
    </w:p>
    <w:p w14:paraId="2F919483">
      <w:pPr>
        <w:rPr>
          <w:rFonts w:ascii="Arial" w:hAnsi="Arial" w:eastAsia="Arial" w:cs="Arial"/>
          <w:sz w:val="21"/>
          <w:szCs w:val="21"/>
        </w:rPr>
        <w:sectPr>
          <w:footerReference r:id="rId87" w:type="default"/>
          <w:pgSz w:w="11907" w:h="16840"/>
          <w:pgMar w:top="400" w:right="1624" w:bottom="1072" w:left="1624" w:header="0" w:footer="835" w:gutter="0"/>
          <w:cols w:space="720" w:num="1"/>
        </w:sectPr>
      </w:pPr>
    </w:p>
    <w:p w14:paraId="4101A746">
      <w:pPr>
        <w:spacing w:before="19"/>
      </w:pPr>
    </w:p>
    <w:p w14:paraId="7EE4FF13">
      <w:pPr>
        <w:spacing w:before="19"/>
      </w:pPr>
    </w:p>
    <w:p w14:paraId="29105C1D">
      <w:pPr>
        <w:spacing w:before="19"/>
      </w:pPr>
    </w:p>
    <w:p w14:paraId="263BCA22">
      <w:pPr>
        <w:spacing w:before="18"/>
      </w:pPr>
    </w:p>
    <w:p w14:paraId="028C225D">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0779A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12" w:hRule="atLeast"/>
        </w:trPr>
        <w:tc>
          <w:tcPr>
            <w:tcW w:w="425" w:type="dxa"/>
            <w:tcBorders>
              <w:right w:val="single" w:color="000000" w:sz="2" w:space="0"/>
            </w:tcBorders>
            <w:vAlign w:val="top"/>
          </w:tcPr>
          <w:p w14:paraId="1434FF4E">
            <w:pPr>
              <w:rPr>
                <w:rFonts w:ascii="Arial"/>
                <w:sz w:val="21"/>
              </w:rPr>
            </w:pPr>
          </w:p>
        </w:tc>
        <w:tc>
          <w:tcPr>
            <w:tcW w:w="8218" w:type="dxa"/>
            <w:tcBorders>
              <w:left w:val="single" w:color="000000" w:sz="2" w:space="0"/>
            </w:tcBorders>
            <w:vAlign w:val="top"/>
          </w:tcPr>
          <w:p w14:paraId="7DCC98A3">
            <w:pPr>
              <w:spacing w:before="124" w:line="241" w:lineRule="auto"/>
              <w:ind w:left="2453"/>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7"/>
                <w:sz w:val="24"/>
                <w:szCs w:val="24"/>
              </w:rPr>
              <w:t xml:space="preserve"> </w:t>
            </w:r>
            <w:r>
              <w:rPr>
                <w:rFonts w:ascii="Times New Roman" w:hAnsi="Times New Roman" w:eastAsia="Times New Roman" w:cs="Times New Roman"/>
                <w:spacing w:val="-1"/>
                <w:sz w:val="24"/>
                <w:szCs w:val="24"/>
              </w:rPr>
              <w:t xml:space="preserve">4.3-4  </w:t>
            </w:r>
            <w:r>
              <w:rPr>
                <w:rFonts w:ascii="黑体" w:hAnsi="黑体" w:eastAsia="黑体" w:cs="黑体"/>
                <w:spacing w:val="-1"/>
                <w:sz w:val="24"/>
                <w:szCs w:val="24"/>
              </w:rPr>
              <w:t>项目噪声自行监测计划</w:t>
            </w:r>
          </w:p>
          <w:tbl>
            <w:tblPr>
              <w:tblStyle w:val="5"/>
              <w:tblW w:w="8003"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2114"/>
              <w:gridCol w:w="1750"/>
              <w:gridCol w:w="3292"/>
            </w:tblGrid>
            <w:tr w14:paraId="7D569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847" w:type="dxa"/>
                  <w:tcBorders>
                    <w:top w:val="single" w:color="000000" w:sz="10" w:space="0"/>
                    <w:left w:val="nil"/>
                  </w:tcBorders>
                  <w:vAlign w:val="top"/>
                </w:tcPr>
                <w:p w14:paraId="0A1D513A">
                  <w:pPr>
                    <w:pStyle w:val="6"/>
                    <w:spacing w:before="131" w:line="230" w:lineRule="auto"/>
                    <w:ind w:left="219"/>
                    <w:rPr>
                      <w:sz w:val="20"/>
                      <w:szCs w:val="20"/>
                    </w:rPr>
                  </w:pPr>
                  <w:r>
                    <w:rPr>
                      <w:spacing w:val="5"/>
                      <w:sz w:val="20"/>
                      <w:szCs w:val="20"/>
                    </w:rPr>
                    <w:t>序号</w:t>
                  </w:r>
                </w:p>
              </w:tc>
              <w:tc>
                <w:tcPr>
                  <w:tcW w:w="2114" w:type="dxa"/>
                  <w:tcBorders>
                    <w:top w:val="single" w:color="000000" w:sz="10" w:space="0"/>
                  </w:tcBorders>
                  <w:vAlign w:val="top"/>
                </w:tcPr>
                <w:p w14:paraId="63146B08">
                  <w:pPr>
                    <w:pStyle w:val="6"/>
                    <w:spacing w:before="131" w:line="230" w:lineRule="auto"/>
                    <w:ind w:left="643"/>
                    <w:rPr>
                      <w:sz w:val="20"/>
                      <w:szCs w:val="20"/>
                    </w:rPr>
                  </w:pPr>
                  <w:r>
                    <w:rPr>
                      <w:spacing w:val="7"/>
                      <w:sz w:val="20"/>
                      <w:szCs w:val="20"/>
                    </w:rPr>
                    <w:t>监测点位</w:t>
                  </w:r>
                </w:p>
              </w:tc>
              <w:tc>
                <w:tcPr>
                  <w:tcW w:w="1750" w:type="dxa"/>
                  <w:tcBorders>
                    <w:top w:val="single" w:color="000000" w:sz="10" w:space="0"/>
                  </w:tcBorders>
                  <w:vAlign w:val="top"/>
                </w:tcPr>
                <w:p w14:paraId="271CD5AC">
                  <w:pPr>
                    <w:pStyle w:val="6"/>
                    <w:spacing w:before="131" w:line="229" w:lineRule="auto"/>
                    <w:ind w:left="461"/>
                    <w:rPr>
                      <w:sz w:val="20"/>
                      <w:szCs w:val="20"/>
                    </w:rPr>
                  </w:pPr>
                  <w:r>
                    <w:rPr>
                      <w:spacing w:val="7"/>
                      <w:sz w:val="20"/>
                      <w:szCs w:val="20"/>
                    </w:rPr>
                    <w:t>监测因子</w:t>
                  </w:r>
                </w:p>
              </w:tc>
              <w:tc>
                <w:tcPr>
                  <w:tcW w:w="3292" w:type="dxa"/>
                  <w:tcBorders>
                    <w:top w:val="single" w:color="000000" w:sz="10" w:space="0"/>
                    <w:right w:val="nil"/>
                  </w:tcBorders>
                  <w:vAlign w:val="top"/>
                </w:tcPr>
                <w:p w14:paraId="31F5C8F6">
                  <w:pPr>
                    <w:pStyle w:val="6"/>
                    <w:spacing w:before="132" w:line="228" w:lineRule="auto"/>
                    <w:ind w:left="1234"/>
                    <w:rPr>
                      <w:sz w:val="20"/>
                      <w:szCs w:val="20"/>
                    </w:rPr>
                  </w:pPr>
                  <w:r>
                    <w:rPr>
                      <w:spacing w:val="7"/>
                      <w:sz w:val="20"/>
                      <w:szCs w:val="20"/>
                    </w:rPr>
                    <w:t>监测频次</w:t>
                  </w:r>
                </w:p>
              </w:tc>
            </w:tr>
            <w:tr w14:paraId="40DE6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47" w:type="dxa"/>
                  <w:tcBorders>
                    <w:left w:val="nil"/>
                    <w:bottom w:val="single" w:color="000000" w:sz="10" w:space="0"/>
                  </w:tcBorders>
                  <w:vAlign w:val="top"/>
                </w:tcPr>
                <w:p w14:paraId="7DCFBC1D">
                  <w:pPr>
                    <w:spacing w:before="122" w:line="275" w:lineRule="exact"/>
                    <w:ind w:left="39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14" w:type="dxa"/>
                  <w:tcBorders>
                    <w:bottom w:val="single" w:color="000000" w:sz="10" w:space="0"/>
                  </w:tcBorders>
                  <w:vAlign w:val="top"/>
                </w:tcPr>
                <w:p w14:paraId="1FC4BA65">
                  <w:pPr>
                    <w:pStyle w:val="6"/>
                    <w:spacing w:before="108" w:line="274" w:lineRule="exact"/>
                    <w:ind w:left="378"/>
                    <w:rPr>
                      <w:rFonts w:ascii="Times New Roman" w:hAnsi="Times New Roman" w:eastAsia="Times New Roman" w:cs="Times New Roman"/>
                      <w:sz w:val="20"/>
                      <w:szCs w:val="20"/>
                    </w:rPr>
                  </w:pPr>
                  <w:r>
                    <w:rPr>
                      <w:spacing w:val="3"/>
                      <w:position w:val="1"/>
                      <w:sz w:val="20"/>
                      <w:szCs w:val="20"/>
                    </w:rPr>
                    <w:t>厂界四周外</w:t>
                  </w:r>
                  <w:r>
                    <w:rPr>
                      <w:spacing w:val="-17"/>
                      <w:position w:val="1"/>
                      <w:sz w:val="20"/>
                      <w:szCs w:val="20"/>
                    </w:rPr>
                    <w:t xml:space="preserve"> </w:t>
                  </w:r>
                  <w:r>
                    <w:rPr>
                      <w:rFonts w:ascii="Times New Roman" w:hAnsi="Times New Roman" w:eastAsia="Times New Roman" w:cs="Times New Roman"/>
                      <w:spacing w:val="3"/>
                      <w:position w:val="1"/>
                      <w:sz w:val="20"/>
                      <w:szCs w:val="20"/>
                    </w:rPr>
                    <w:t>1m</w:t>
                  </w:r>
                </w:p>
              </w:tc>
              <w:tc>
                <w:tcPr>
                  <w:tcW w:w="1750" w:type="dxa"/>
                  <w:tcBorders>
                    <w:bottom w:val="single" w:color="000000" w:sz="10" w:space="0"/>
                  </w:tcBorders>
                  <w:vAlign w:val="top"/>
                </w:tcPr>
                <w:p w14:paraId="39DD61FB">
                  <w:pPr>
                    <w:pStyle w:val="6"/>
                    <w:spacing w:before="139" w:line="228" w:lineRule="auto"/>
                    <w:ind w:left="335"/>
                    <w:rPr>
                      <w:sz w:val="20"/>
                      <w:szCs w:val="20"/>
                    </w:rPr>
                  </w:pPr>
                  <w:r>
                    <w:rPr>
                      <w:spacing w:val="3"/>
                      <w:sz w:val="20"/>
                      <w:szCs w:val="20"/>
                    </w:rPr>
                    <w:t>等效</w:t>
                  </w:r>
                  <w:r>
                    <w:rPr>
                      <w:spacing w:val="-44"/>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15"/>
                      <w:w w:val="101"/>
                      <w:sz w:val="20"/>
                      <w:szCs w:val="20"/>
                    </w:rPr>
                    <w:t xml:space="preserve"> </w:t>
                  </w:r>
                  <w:r>
                    <w:rPr>
                      <w:spacing w:val="3"/>
                      <w:sz w:val="20"/>
                      <w:szCs w:val="20"/>
                    </w:rPr>
                    <w:t>声级</w:t>
                  </w:r>
                </w:p>
              </w:tc>
              <w:tc>
                <w:tcPr>
                  <w:tcW w:w="3292" w:type="dxa"/>
                  <w:tcBorders>
                    <w:bottom w:val="single" w:color="000000" w:sz="10" w:space="0"/>
                    <w:right w:val="nil"/>
                  </w:tcBorders>
                  <w:vAlign w:val="top"/>
                </w:tcPr>
                <w:p w14:paraId="1FDF9EA4">
                  <w:pPr>
                    <w:pStyle w:val="6"/>
                    <w:spacing w:before="108" w:line="274" w:lineRule="exact"/>
                    <w:ind w:left="54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 xml:space="preserve">1 </w:t>
                  </w:r>
                  <w:r>
                    <w:rPr>
                      <w:spacing w:val="4"/>
                      <w:position w:val="2"/>
                      <w:sz w:val="20"/>
                      <w:szCs w:val="20"/>
                    </w:rPr>
                    <w:t>天</w:t>
                  </w:r>
                  <w:r>
                    <w:rPr>
                      <w:rFonts w:ascii="Times New Roman" w:hAnsi="Times New Roman" w:eastAsia="Times New Roman" w:cs="Times New Roman"/>
                      <w:spacing w:val="4"/>
                      <w:position w:val="2"/>
                      <w:sz w:val="20"/>
                      <w:szCs w:val="20"/>
                    </w:rPr>
                    <w:t>/</w:t>
                  </w:r>
                  <w:r>
                    <w:rPr>
                      <w:spacing w:val="4"/>
                      <w:position w:val="2"/>
                      <w:sz w:val="20"/>
                      <w:szCs w:val="20"/>
                    </w:rPr>
                    <w:t>季度、</w:t>
                  </w: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18"/>
                      <w:w w:val="101"/>
                      <w:position w:val="2"/>
                      <w:sz w:val="20"/>
                      <w:szCs w:val="20"/>
                    </w:rPr>
                    <w:t xml:space="preserve"> </w:t>
                  </w:r>
                  <w:r>
                    <w:rPr>
                      <w:spacing w:val="4"/>
                      <w:position w:val="2"/>
                      <w:sz w:val="20"/>
                      <w:szCs w:val="20"/>
                    </w:rPr>
                    <w:t>次</w:t>
                  </w:r>
                  <w:r>
                    <w:rPr>
                      <w:rFonts w:ascii="Times New Roman" w:hAnsi="Times New Roman" w:eastAsia="Times New Roman" w:cs="Times New Roman"/>
                      <w:spacing w:val="4"/>
                      <w:position w:val="2"/>
                      <w:sz w:val="20"/>
                      <w:szCs w:val="20"/>
                    </w:rPr>
                    <w:t>/</w:t>
                  </w:r>
                  <w:r>
                    <w:rPr>
                      <w:spacing w:val="4"/>
                      <w:position w:val="2"/>
                      <w:sz w:val="20"/>
                      <w:szCs w:val="20"/>
                    </w:rPr>
                    <w:t>天</w:t>
                  </w:r>
                  <w:r>
                    <w:rPr>
                      <w:rFonts w:ascii="Times New Roman" w:hAnsi="Times New Roman" w:eastAsia="Times New Roman" w:cs="Times New Roman"/>
                      <w:spacing w:val="4"/>
                      <w:position w:val="2"/>
                      <w:sz w:val="20"/>
                      <w:szCs w:val="20"/>
                    </w:rPr>
                    <w:t>(</w:t>
                  </w:r>
                  <w:r>
                    <w:rPr>
                      <w:spacing w:val="4"/>
                      <w:position w:val="2"/>
                      <w:sz w:val="20"/>
                      <w:szCs w:val="20"/>
                    </w:rPr>
                    <w:t>昼间</w:t>
                  </w:r>
                  <w:r>
                    <w:rPr>
                      <w:rFonts w:ascii="Times New Roman" w:hAnsi="Times New Roman" w:eastAsia="Times New Roman" w:cs="Times New Roman"/>
                      <w:spacing w:val="4"/>
                      <w:position w:val="2"/>
                      <w:sz w:val="20"/>
                      <w:szCs w:val="20"/>
                    </w:rPr>
                    <w:t>)</w:t>
                  </w:r>
                </w:p>
              </w:tc>
            </w:tr>
          </w:tbl>
          <w:p w14:paraId="1BC500FA">
            <w:pPr>
              <w:pStyle w:val="6"/>
              <w:spacing w:before="163" w:line="221" w:lineRule="auto"/>
              <w:ind w:left="105"/>
              <w:rPr>
                <w:sz w:val="28"/>
                <w:szCs w:val="28"/>
              </w:rPr>
            </w:pPr>
            <w:r>
              <w:rPr>
                <w:rFonts w:ascii="Times New Roman" w:hAnsi="Times New Roman" w:eastAsia="Times New Roman" w:cs="Times New Roman"/>
                <w:b/>
                <w:bCs/>
                <w:spacing w:val="-2"/>
                <w:sz w:val="28"/>
                <w:szCs w:val="28"/>
              </w:rPr>
              <w:t xml:space="preserve">4.4 </w:t>
            </w:r>
            <w:r>
              <w:rPr>
                <w:b/>
                <w:bCs/>
                <w:spacing w:val="-2"/>
                <w:sz w:val="28"/>
                <w:szCs w:val="28"/>
              </w:rPr>
              <w:t>运营期固体废物影响分析和污染防治措施</w:t>
            </w:r>
          </w:p>
          <w:p w14:paraId="56F12FD9">
            <w:pPr>
              <w:spacing w:line="243" w:lineRule="auto"/>
              <w:rPr>
                <w:rFonts w:ascii="Arial"/>
                <w:sz w:val="21"/>
              </w:rPr>
            </w:pPr>
          </w:p>
          <w:p w14:paraId="52D23323">
            <w:pPr>
              <w:pStyle w:val="6"/>
              <w:spacing w:before="78" w:line="220" w:lineRule="auto"/>
              <w:ind w:left="104"/>
            </w:pPr>
            <w:r>
              <w:rPr>
                <w:rFonts w:ascii="Times New Roman" w:hAnsi="Times New Roman" w:eastAsia="Times New Roman" w:cs="Times New Roman"/>
                <w:b/>
                <w:bCs/>
                <w:spacing w:val="-2"/>
              </w:rPr>
              <w:t xml:space="preserve">4.4.1  </w:t>
            </w:r>
            <w:r>
              <w:rPr>
                <w:b/>
                <w:bCs/>
                <w:spacing w:val="-2"/>
              </w:rPr>
              <w:t>运营期固废物源强核算</w:t>
            </w:r>
          </w:p>
          <w:p w14:paraId="5C754640">
            <w:pPr>
              <w:pStyle w:val="6"/>
              <w:spacing w:before="179" w:line="221" w:lineRule="auto"/>
              <w:ind w:left="587"/>
            </w:pPr>
            <w:r>
              <w:rPr>
                <w:spacing w:val="-2"/>
              </w:rPr>
              <w:t>⑴一般工业固废</w:t>
            </w:r>
          </w:p>
          <w:p w14:paraId="7B4D77BD">
            <w:pPr>
              <w:pStyle w:val="6"/>
              <w:spacing w:before="180" w:line="218" w:lineRule="auto"/>
              <w:ind w:left="586"/>
            </w:pPr>
            <w:r>
              <w:rPr>
                <w:spacing w:val="-2"/>
              </w:rPr>
              <w:t>①不合格品</w:t>
            </w:r>
          </w:p>
          <w:p w14:paraId="7E08AF49">
            <w:pPr>
              <w:pStyle w:val="6"/>
              <w:spacing w:before="148" w:line="357" w:lineRule="auto"/>
              <w:ind w:left="106" w:right="103" w:firstLine="481"/>
            </w:pPr>
            <w:r>
              <w:rPr>
                <w:spacing w:val="1"/>
              </w:rPr>
              <w:t>本项目检验过程中会产生少量的不合格品，产生量为</w:t>
            </w:r>
            <w:r>
              <w:rPr>
                <w:spacing w:val="-48"/>
              </w:rPr>
              <w:t xml:space="preserve"> </w:t>
            </w:r>
            <w:r>
              <w:rPr>
                <w:rFonts w:ascii="Times New Roman" w:hAnsi="Times New Roman" w:eastAsia="Times New Roman" w:cs="Times New Roman"/>
                <w:spacing w:val="1"/>
              </w:rPr>
              <w:t>7.28t/a</w:t>
            </w:r>
            <w:r>
              <w:rPr>
                <w:rFonts w:ascii="Times New Roman" w:hAnsi="Times New Roman" w:eastAsia="Times New Roman" w:cs="Times New Roman"/>
                <w:spacing w:val="-32"/>
              </w:rPr>
              <w:t xml:space="preserve"> </w:t>
            </w:r>
            <w:r>
              <w:rPr>
                <w:spacing w:val="1"/>
              </w:rPr>
              <w:t>，属于一般</w:t>
            </w:r>
            <w:r>
              <w:t>工业固废，根据《固体废物分类与代码目录》</w:t>
            </w:r>
            <w:r>
              <w:rPr>
                <w:rFonts w:ascii="Times New Roman" w:hAnsi="Times New Roman" w:eastAsia="Times New Roman" w:cs="Times New Roman"/>
              </w:rPr>
              <w:t>(</w:t>
            </w:r>
            <w:r>
              <w:t>公</w:t>
            </w:r>
            <w:r>
              <w:rPr>
                <w:spacing w:val="-1"/>
              </w:rPr>
              <w:t>告</w:t>
            </w:r>
            <w:r>
              <w:rPr>
                <w:spacing w:val="-55"/>
              </w:rPr>
              <w:t xml:space="preserve"> </w:t>
            </w:r>
            <w:r>
              <w:rPr>
                <w:rFonts w:ascii="Times New Roman" w:hAnsi="Times New Roman" w:eastAsia="Times New Roman" w:cs="Times New Roman"/>
                <w:spacing w:val="-1"/>
              </w:rPr>
              <w:t xml:space="preserve">2024 </w:t>
            </w:r>
            <w:r>
              <w:rPr>
                <w:spacing w:val="-1"/>
              </w:rPr>
              <w:t>年第</w:t>
            </w:r>
            <w:r>
              <w:rPr>
                <w:spacing w:val="-56"/>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17"/>
                <w:w w:val="101"/>
              </w:rPr>
              <w:t xml:space="preserve"> </w:t>
            </w:r>
            <w:r>
              <w:rPr>
                <w:spacing w:val="-1"/>
              </w:rPr>
              <w:t>号</w:t>
            </w:r>
            <w:r>
              <w:rPr>
                <w:rFonts w:ascii="Times New Roman" w:hAnsi="Times New Roman" w:eastAsia="Times New Roman" w:cs="Times New Roman"/>
                <w:spacing w:val="-1"/>
              </w:rPr>
              <w:t>)</w:t>
            </w:r>
            <w:r>
              <w:rPr>
                <w:rFonts w:ascii="Times New Roman" w:hAnsi="Times New Roman" w:eastAsia="Times New Roman" w:cs="Times New Roman"/>
                <w:spacing w:val="-35"/>
              </w:rPr>
              <w:t xml:space="preserve"> </w:t>
            </w:r>
            <w:r>
              <w:rPr>
                <w:spacing w:val="-1"/>
              </w:rPr>
              <w:t>，废物代</w:t>
            </w:r>
            <w:r>
              <w:rPr>
                <w:spacing w:val="-2"/>
              </w:rPr>
              <w:t>码</w:t>
            </w:r>
            <w:r>
              <w:rPr>
                <w:spacing w:val="-39"/>
              </w:rPr>
              <w:t xml:space="preserve"> </w:t>
            </w:r>
            <w:r>
              <w:rPr>
                <w:rFonts w:ascii="Times New Roman" w:hAnsi="Times New Roman" w:eastAsia="Times New Roman" w:cs="Times New Roman"/>
                <w:spacing w:val="-2"/>
              </w:rPr>
              <w:t>900-003-S17</w:t>
            </w:r>
            <w:r>
              <w:rPr>
                <w:rFonts w:ascii="Times New Roman" w:hAnsi="Times New Roman" w:eastAsia="Times New Roman" w:cs="Times New Roman"/>
                <w:spacing w:val="-33"/>
              </w:rPr>
              <w:t xml:space="preserve"> </w:t>
            </w:r>
            <w:r>
              <w:rPr>
                <w:spacing w:val="-2"/>
              </w:rPr>
              <w:t>，经收集后出售给回收企业回收利用。</w:t>
            </w:r>
          </w:p>
          <w:p w14:paraId="4FDBF0F7">
            <w:pPr>
              <w:pStyle w:val="6"/>
              <w:spacing w:before="43" w:line="218" w:lineRule="auto"/>
              <w:ind w:left="585"/>
            </w:pPr>
            <w:r>
              <w:rPr>
                <w:spacing w:val="-2"/>
              </w:rPr>
              <w:t>②废色板样品</w:t>
            </w:r>
          </w:p>
          <w:p w14:paraId="423DC659">
            <w:pPr>
              <w:pStyle w:val="6"/>
              <w:spacing w:before="185" w:line="345" w:lineRule="auto"/>
              <w:ind w:left="109" w:right="92" w:firstLine="479"/>
            </w:pPr>
            <w:r>
              <w:rPr>
                <w:spacing w:val="2"/>
              </w:rPr>
              <w:t>本项目检验工序需对首批产品进行打样对比色板样品的颜色，打样产生</w:t>
            </w:r>
            <w:r>
              <w:rPr>
                <w:spacing w:val="-2"/>
              </w:rPr>
              <w:t>的色板样品作为废品进行处置，其产生量约</w:t>
            </w:r>
            <w:r>
              <w:rPr>
                <w:spacing w:val="-32"/>
              </w:rPr>
              <w:t xml:space="preserve"> </w:t>
            </w:r>
            <w:r>
              <w:rPr>
                <w:rFonts w:ascii="Times New Roman" w:hAnsi="Times New Roman" w:eastAsia="Times New Roman" w:cs="Times New Roman"/>
                <w:spacing w:val="-2"/>
              </w:rPr>
              <w:t>1.0t/a</w:t>
            </w:r>
            <w:r>
              <w:rPr>
                <w:spacing w:val="-2"/>
              </w:rPr>
              <w:t>，属于一般工业固废，根据</w:t>
            </w:r>
            <w:r>
              <w:rPr>
                <w:spacing w:val="-3"/>
              </w:rPr>
              <w:t>《固体废物分类与代码目录》</w:t>
            </w:r>
            <w:r>
              <w:rPr>
                <w:rFonts w:ascii="Times New Roman" w:hAnsi="Times New Roman" w:eastAsia="Times New Roman" w:cs="Times New Roman"/>
                <w:spacing w:val="-3"/>
              </w:rPr>
              <w:t>(</w:t>
            </w:r>
            <w:r>
              <w:rPr>
                <w:spacing w:val="-3"/>
              </w:rPr>
              <w:t>公告</w:t>
            </w:r>
            <w:r>
              <w:rPr>
                <w:spacing w:val="-54"/>
              </w:rPr>
              <w:t xml:space="preserve"> </w:t>
            </w:r>
            <w:r>
              <w:rPr>
                <w:rFonts w:ascii="Times New Roman" w:hAnsi="Times New Roman" w:eastAsia="Times New Roman" w:cs="Times New Roman"/>
                <w:spacing w:val="-3"/>
              </w:rPr>
              <w:t xml:space="preserve">2024 </w:t>
            </w:r>
            <w:r>
              <w:rPr>
                <w:spacing w:val="-3"/>
              </w:rPr>
              <w:t>年第</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5"/>
              </w:rPr>
              <w:t xml:space="preserve"> </w:t>
            </w:r>
            <w:r>
              <w:rPr>
                <w:spacing w:val="-3"/>
              </w:rPr>
              <w:t>号</w:t>
            </w:r>
            <w:r>
              <w:rPr>
                <w:rFonts w:ascii="Times New Roman" w:hAnsi="Times New Roman" w:eastAsia="Times New Roman" w:cs="Times New Roman"/>
                <w:spacing w:val="-3"/>
              </w:rPr>
              <w:t>)</w:t>
            </w:r>
            <w:r>
              <w:rPr>
                <w:rFonts w:ascii="Times New Roman" w:hAnsi="Times New Roman" w:eastAsia="Times New Roman" w:cs="Times New Roman"/>
                <w:spacing w:val="-35"/>
              </w:rPr>
              <w:t xml:space="preserve"> </w:t>
            </w:r>
            <w:r>
              <w:rPr>
                <w:spacing w:val="-3"/>
              </w:rPr>
              <w:t>，废物代码</w:t>
            </w:r>
            <w:r>
              <w:rPr>
                <w:spacing w:val="-50"/>
              </w:rPr>
              <w:t xml:space="preserve"> </w:t>
            </w:r>
            <w:r>
              <w:rPr>
                <w:rFonts w:ascii="Times New Roman" w:hAnsi="Times New Roman" w:eastAsia="Times New Roman" w:cs="Times New Roman"/>
                <w:spacing w:val="-3"/>
              </w:rPr>
              <w:t>900-003-S17</w:t>
            </w:r>
            <w:r>
              <w:rPr>
                <w:spacing w:val="-3"/>
              </w:rPr>
              <w:t>，</w:t>
            </w:r>
            <w:r>
              <w:rPr>
                <w:spacing w:val="-1"/>
              </w:rPr>
              <w:t>经收集后出售给回收企业回收利用。</w:t>
            </w:r>
          </w:p>
          <w:p w14:paraId="60EB467E">
            <w:pPr>
              <w:pStyle w:val="6"/>
              <w:spacing w:before="73" w:line="218" w:lineRule="auto"/>
              <w:ind w:left="585"/>
            </w:pPr>
            <w:r>
              <w:rPr>
                <w:spacing w:val="-1"/>
              </w:rPr>
              <w:t>③废包装材料（包装纸箱、包装袋等）</w:t>
            </w:r>
          </w:p>
          <w:p w14:paraId="5B28D297">
            <w:pPr>
              <w:pStyle w:val="6"/>
              <w:spacing w:before="184" w:line="345" w:lineRule="auto"/>
              <w:ind w:left="108" w:right="39" w:firstLine="480"/>
            </w:pPr>
            <w:r>
              <w:rPr>
                <w:spacing w:val="-1"/>
              </w:rPr>
              <w:t>本项目在生产过程中会产生少量的废包装材料（包装纸箱、包</w:t>
            </w:r>
            <w:r>
              <w:rPr>
                <w:spacing w:val="-2"/>
              </w:rPr>
              <w:t>装袋等</w:t>
            </w:r>
            <w:r>
              <w:rPr>
                <w:spacing w:val="-35"/>
              </w:rPr>
              <w:t>），</w:t>
            </w:r>
            <w:r>
              <w:rPr>
                <w:spacing w:val="-1"/>
              </w:rPr>
              <w:t>年产生量约</w:t>
            </w:r>
            <w:r>
              <w:rPr>
                <w:rFonts w:ascii="Times New Roman" w:hAnsi="Times New Roman" w:eastAsia="Times New Roman" w:cs="Times New Roman"/>
                <w:spacing w:val="-1"/>
              </w:rPr>
              <w:t>0.15t</w:t>
            </w:r>
            <w:r>
              <w:rPr>
                <w:rFonts w:ascii="Times New Roman" w:hAnsi="Times New Roman" w:eastAsia="Times New Roman" w:cs="Times New Roman"/>
                <w:spacing w:val="-34"/>
              </w:rPr>
              <w:t xml:space="preserve"> </w:t>
            </w:r>
            <w:r>
              <w:rPr>
                <w:spacing w:val="-1"/>
              </w:rPr>
              <w:t>，属于一般工业固废，根据《固体废物分类与代码目录》</w:t>
            </w:r>
            <w:r>
              <w:rPr>
                <w:rFonts w:ascii="Times New Roman" w:hAnsi="Times New Roman" w:eastAsia="Times New Roman" w:cs="Times New Roman"/>
                <w:spacing w:val="-1"/>
              </w:rPr>
              <w:t>(</w:t>
            </w:r>
            <w:r>
              <w:rPr>
                <w:spacing w:val="-1"/>
              </w:rPr>
              <w:t>公</w:t>
            </w:r>
            <w:r>
              <w:rPr>
                <w:spacing w:val="-3"/>
              </w:rPr>
              <w:t>告</w:t>
            </w:r>
            <w:r>
              <w:rPr>
                <w:spacing w:val="-55"/>
              </w:rPr>
              <w:t xml:space="preserve"> </w:t>
            </w:r>
            <w:r>
              <w:rPr>
                <w:rFonts w:ascii="Times New Roman" w:hAnsi="Times New Roman" w:eastAsia="Times New Roman" w:cs="Times New Roman"/>
                <w:spacing w:val="-3"/>
              </w:rPr>
              <w:t xml:space="preserve">2024 </w:t>
            </w:r>
            <w:r>
              <w:rPr>
                <w:spacing w:val="-3"/>
              </w:rPr>
              <w:t>年第</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5"/>
                <w:w w:val="101"/>
              </w:rPr>
              <w:t xml:space="preserve"> </w:t>
            </w:r>
            <w:r>
              <w:rPr>
                <w:spacing w:val="-3"/>
              </w:rPr>
              <w:t>号</w:t>
            </w:r>
            <w:r>
              <w:rPr>
                <w:rFonts w:ascii="Times New Roman" w:hAnsi="Times New Roman" w:eastAsia="Times New Roman" w:cs="Times New Roman"/>
                <w:spacing w:val="-3"/>
              </w:rPr>
              <w:t>)</w:t>
            </w:r>
            <w:r>
              <w:rPr>
                <w:rFonts w:ascii="Times New Roman" w:hAnsi="Times New Roman" w:eastAsia="Times New Roman" w:cs="Times New Roman"/>
                <w:spacing w:val="-35"/>
              </w:rPr>
              <w:t xml:space="preserve"> </w:t>
            </w:r>
            <w:r>
              <w:rPr>
                <w:spacing w:val="-3"/>
              </w:rPr>
              <w:t>，废包装材料的废物代码</w:t>
            </w:r>
            <w:r>
              <w:rPr>
                <w:spacing w:val="-50"/>
              </w:rPr>
              <w:t xml:space="preserve"> </w:t>
            </w:r>
            <w:r>
              <w:rPr>
                <w:rFonts w:ascii="Times New Roman" w:hAnsi="Times New Roman" w:eastAsia="Times New Roman" w:cs="Times New Roman"/>
                <w:spacing w:val="-3"/>
              </w:rPr>
              <w:t>900-</w:t>
            </w:r>
            <w:r>
              <w:rPr>
                <w:rFonts w:ascii="Times New Roman" w:hAnsi="Times New Roman" w:eastAsia="Times New Roman" w:cs="Times New Roman"/>
                <w:spacing w:val="-4"/>
              </w:rPr>
              <w:t>005-S17</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900-003-S17</w:t>
            </w:r>
            <w:r>
              <w:rPr>
                <w:rFonts w:ascii="Times New Roman" w:hAnsi="Times New Roman" w:eastAsia="Times New Roman" w:cs="Times New Roman"/>
                <w:spacing w:val="-32"/>
              </w:rPr>
              <w:t xml:space="preserve"> </w:t>
            </w:r>
            <w:r>
              <w:rPr>
                <w:rFonts w:hint="eastAsia"/>
                <w:spacing w:val="-4"/>
                <w:lang w:eastAsia="zh-CN"/>
              </w:rPr>
              <w:t>且</w:t>
            </w:r>
            <w:r>
              <w:rPr>
                <w:spacing w:val="-4"/>
              </w:rPr>
              <w:t>回</w:t>
            </w:r>
            <w:r>
              <w:rPr>
                <w:spacing w:val="-1"/>
              </w:rPr>
              <w:t>收可利用价值高，经收集后出售给回收企业回收利用。</w:t>
            </w:r>
          </w:p>
          <w:p w14:paraId="65CD8E60">
            <w:pPr>
              <w:pStyle w:val="6"/>
              <w:spacing w:before="72" w:line="218" w:lineRule="auto"/>
              <w:ind w:left="585"/>
            </w:pPr>
            <w:r>
              <w:rPr>
                <w:spacing w:val="-1"/>
              </w:rPr>
              <w:t>④布袋除尘器集尘</w:t>
            </w:r>
          </w:p>
          <w:p w14:paraId="4EF4D1BF">
            <w:pPr>
              <w:pStyle w:val="6"/>
              <w:spacing w:before="182" w:line="346" w:lineRule="auto"/>
              <w:ind w:left="106" w:right="103" w:firstLine="484"/>
            </w:pPr>
            <w:r>
              <w:rPr>
                <w:spacing w:val="2"/>
              </w:rPr>
              <w:t>项目称料、拆包、投料、混料过程产生的粉尘，经收集后引至布袋除尘</w:t>
            </w:r>
            <w:r>
              <w:t>器进行处理，布袋除尘器的集尘约</w:t>
            </w:r>
            <w:r>
              <w:rPr>
                <w:rFonts w:ascii="Times New Roman" w:hAnsi="Times New Roman" w:eastAsia="Times New Roman" w:cs="Times New Roman"/>
              </w:rPr>
              <w:t>0.523t/a</w:t>
            </w:r>
            <w:r>
              <w:rPr>
                <w:rFonts w:ascii="Times New Roman" w:hAnsi="Times New Roman" w:eastAsia="Times New Roman" w:cs="Times New Roman"/>
                <w:spacing w:val="-34"/>
              </w:rPr>
              <w:t xml:space="preserve"> </w:t>
            </w:r>
            <w:r>
              <w:t>，属于一般工</w:t>
            </w:r>
            <w:r>
              <w:rPr>
                <w:spacing w:val="-1"/>
              </w:rPr>
              <w:t>业固废，根据《固体</w:t>
            </w:r>
            <w:r>
              <w:rPr>
                <w:spacing w:val="-2"/>
              </w:rPr>
              <w:t>废物分类与代码目录》</w:t>
            </w:r>
            <w:r>
              <w:rPr>
                <w:rFonts w:ascii="Times New Roman" w:hAnsi="Times New Roman" w:eastAsia="Times New Roman" w:cs="Times New Roman"/>
                <w:spacing w:val="-2"/>
              </w:rPr>
              <w:t>(</w:t>
            </w:r>
            <w:r>
              <w:rPr>
                <w:spacing w:val="-2"/>
              </w:rPr>
              <w:t>公告</w:t>
            </w:r>
            <w:r>
              <w:rPr>
                <w:spacing w:val="-55"/>
              </w:rPr>
              <w:t xml:space="preserve"> </w:t>
            </w:r>
            <w:r>
              <w:rPr>
                <w:rFonts w:ascii="Times New Roman" w:hAnsi="Times New Roman" w:eastAsia="Times New Roman" w:cs="Times New Roman"/>
                <w:spacing w:val="-2"/>
              </w:rPr>
              <w:t xml:space="preserve">2024 </w:t>
            </w:r>
            <w:r>
              <w:rPr>
                <w:spacing w:val="-2"/>
              </w:rPr>
              <w:t>年</w:t>
            </w:r>
            <w:r>
              <w:rPr>
                <w:spacing w:val="-3"/>
              </w:rPr>
              <w:t>第</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5"/>
              </w:rPr>
              <w:t xml:space="preserve"> </w:t>
            </w:r>
            <w:r>
              <w:rPr>
                <w:spacing w:val="-3"/>
              </w:rPr>
              <w:t>号</w:t>
            </w:r>
            <w:r>
              <w:rPr>
                <w:rFonts w:ascii="Times New Roman" w:hAnsi="Times New Roman" w:eastAsia="Times New Roman" w:cs="Times New Roman"/>
                <w:spacing w:val="-3"/>
              </w:rPr>
              <w:t>)</w:t>
            </w:r>
            <w:r>
              <w:rPr>
                <w:spacing w:val="-3"/>
              </w:rPr>
              <w:t>，废物代码</w:t>
            </w:r>
            <w:r>
              <w:rPr>
                <w:spacing w:val="-51"/>
              </w:rPr>
              <w:t xml:space="preserve"> </w:t>
            </w:r>
            <w:r>
              <w:rPr>
                <w:rFonts w:ascii="Times New Roman" w:hAnsi="Times New Roman" w:eastAsia="Times New Roman" w:cs="Times New Roman"/>
                <w:spacing w:val="-3"/>
              </w:rPr>
              <w:t>900-003-S17</w:t>
            </w:r>
            <w:r>
              <w:rPr>
                <w:spacing w:val="-3"/>
              </w:rPr>
              <w:t>，经收集</w:t>
            </w:r>
            <w:r>
              <w:rPr>
                <w:spacing w:val="-1"/>
              </w:rPr>
              <w:t>后出售给回收企业回收利用。</w:t>
            </w:r>
          </w:p>
          <w:p w14:paraId="3719A480">
            <w:pPr>
              <w:pStyle w:val="6"/>
              <w:spacing w:before="71" w:line="353" w:lineRule="auto"/>
              <w:ind w:left="107" w:right="103" w:firstLine="483"/>
              <w:jc w:val="both"/>
            </w:pPr>
            <w:r>
              <w:rPr>
                <w:spacing w:val="2"/>
              </w:rPr>
              <w:t>项目一般工业固废应分类收集，分类贮存于一般工业固废暂存区，定期外售给回收企业综合利用，一般工业固废暂存场所应符合《一般工业固体废</w:t>
            </w:r>
            <w:r>
              <w:rPr>
                <w:spacing w:val="3"/>
              </w:rPr>
              <w:t>物贮存和填埋污染控制标准》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18599-20</w:t>
            </w:r>
            <w:r>
              <w:rPr>
                <w:rFonts w:ascii="Times New Roman" w:hAnsi="Times New Roman" w:eastAsia="Times New Roman" w:cs="Times New Roman"/>
                <w:spacing w:val="2"/>
              </w:rPr>
              <w:t>20)</w:t>
            </w:r>
            <w:r>
              <w:rPr>
                <w:spacing w:val="2"/>
              </w:rPr>
              <w:t>中的要求，具备防渗、防雨、</w:t>
            </w:r>
          </w:p>
        </w:tc>
      </w:tr>
    </w:tbl>
    <w:p w14:paraId="56EB1E7C">
      <w:pPr>
        <w:rPr>
          <w:rFonts w:ascii="Arial"/>
          <w:sz w:val="21"/>
        </w:rPr>
      </w:pPr>
    </w:p>
    <w:p w14:paraId="37B704D8">
      <w:pPr>
        <w:rPr>
          <w:rFonts w:ascii="Arial" w:hAnsi="Arial" w:eastAsia="Arial" w:cs="Arial"/>
          <w:sz w:val="21"/>
          <w:szCs w:val="21"/>
        </w:rPr>
        <w:sectPr>
          <w:footerReference r:id="rId88" w:type="default"/>
          <w:pgSz w:w="11907" w:h="16840"/>
          <w:pgMar w:top="400" w:right="1624" w:bottom="1072" w:left="1624" w:header="0" w:footer="835" w:gutter="0"/>
          <w:cols w:space="720" w:num="1"/>
        </w:sectPr>
      </w:pPr>
    </w:p>
    <w:p w14:paraId="5322C7CA">
      <w:pPr>
        <w:spacing w:before="19"/>
      </w:pPr>
    </w:p>
    <w:p w14:paraId="74912A47">
      <w:pPr>
        <w:spacing w:before="19"/>
      </w:pPr>
    </w:p>
    <w:p w14:paraId="1DDD5339">
      <w:pPr>
        <w:spacing w:before="19"/>
      </w:pPr>
    </w:p>
    <w:p w14:paraId="6D09483E">
      <w:pPr>
        <w:spacing w:before="18"/>
      </w:pPr>
    </w:p>
    <w:p w14:paraId="09789B21">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0D96C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25" w:type="dxa"/>
            <w:tcBorders>
              <w:right w:val="single" w:color="000000" w:sz="2" w:space="0"/>
            </w:tcBorders>
            <w:vAlign w:val="top"/>
          </w:tcPr>
          <w:p w14:paraId="2940F196">
            <w:pPr>
              <w:rPr>
                <w:rFonts w:ascii="Arial"/>
                <w:sz w:val="21"/>
              </w:rPr>
            </w:pPr>
          </w:p>
        </w:tc>
        <w:tc>
          <w:tcPr>
            <w:tcW w:w="8218" w:type="dxa"/>
            <w:tcBorders>
              <w:left w:val="single" w:color="000000" w:sz="2" w:space="0"/>
            </w:tcBorders>
            <w:vAlign w:val="top"/>
          </w:tcPr>
          <w:p w14:paraId="5A28A9F0">
            <w:pPr>
              <w:pStyle w:val="6"/>
              <w:spacing w:before="39" w:line="220" w:lineRule="auto"/>
              <w:ind w:left="122"/>
            </w:pPr>
            <w:r>
              <w:rPr>
                <w:spacing w:val="-4"/>
              </w:rPr>
              <w:t>防风、防扬散等。</w:t>
            </w:r>
          </w:p>
          <w:p w14:paraId="780ABD43">
            <w:pPr>
              <w:pStyle w:val="6"/>
              <w:spacing w:before="181" w:line="221" w:lineRule="auto"/>
              <w:ind w:left="587"/>
            </w:pPr>
            <w:r>
              <w:rPr>
                <w:spacing w:val="-2"/>
              </w:rPr>
              <w:t>⑵危险废物</w:t>
            </w:r>
          </w:p>
          <w:p w14:paraId="3539D1E8">
            <w:pPr>
              <w:pStyle w:val="6"/>
              <w:spacing w:before="178" w:line="218" w:lineRule="auto"/>
              <w:ind w:left="586"/>
            </w:pPr>
            <w:r>
              <w:rPr>
                <w:spacing w:val="-2"/>
              </w:rPr>
              <w:t>①废活性炭</w:t>
            </w:r>
          </w:p>
          <w:p w14:paraId="0388BA1C">
            <w:pPr>
              <w:pStyle w:val="6"/>
              <w:spacing w:before="143" w:line="361" w:lineRule="auto"/>
              <w:ind w:left="103" w:right="52" w:firstLine="485"/>
            </w:pPr>
            <w:r>
              <w:t>本项目非甲烷总烃净化量约</w:t>
            </w:r>
            <w:r>
              <w:rPr>
                <w:spacing w:val="-49"/>
              </w:rPr>
              <w:t xml:space="preserve"> </w:t>
            </w:r>
            <w:r>
              <w:rPr>
                <w:rFonts w:ascii="Times New Roman" w:hAnsi="Times New Roman" w:eastAsia="Times New Roman" w:cs="Times New Roman"/>
              </w:rPr>
              <w:t>0.3146t/a</w:t>
            </w:r>
            <w:r>
              <w:rPr>
                <w:rFonts w:ascii="Times New Roman" w:hAnsi="Times New Roman" w:eastAsia="Times New Roman" w:cs="Times New Roman"/>
                <w:spacing w:val="-32"/>
              </w:rPr>
              <w:t xml:space="preserve"> </w:t>
            </w:r>
            <w:r>
              <w:t>，</w:t>
            </w:r>
            <w:r>
              <w:rPr>
                <w:spacing w:val="-1"/>
              </w:rPr>
              <w:t>动态吸附量按</w:t>
            </w:r>
            <w:r>
              <w:rPr>
                <w:spacing w:val="-29"/>
              </w:rPr>
              <w:t xml:space="preserve"> </w:t>
            </w:r>
            <w:r>
              <w:rPr>
                <w:rFonts w:ascii="Times New Roman" w:hAnsi="Times New Roman" w:eastAsia="Times New Roman" w:cs="Times New Roman"/>
                <w:spacing w:val="-1"/>
              </w:rPr>
              <w:t>10%</w:t>
            </w:r>
            <w:r>
              <w:rPr>
                <w:spacing w:val="-1"/>
              </w:rPr>
              <w:t>计，年消耗活</w:t>
            </w:r>
            <w:r>
              <w:rPr>
                <w:spacing w:val="-3"/>
              </w:rPr>
              <w:t>性炭量为</w:t>
            </w:r>
            <w:r>
              <w:rPr>
                <w:spacing w:val="-51"/>
              </w:rPr>
              <w:t xml:space="preserve"> </w:t>
            </w:r>
            <w:r>
              <w:rPr>
                <w:rFonts w:ascii="Times New Roman" w:hAnsi="Times New Roman" w:eastAsia="Times New Roman" w:cs="Times New Roman"/>
                <w:spacing w:val="-3"/>
              </w:rPr>
              <w:t>3.146t</w:t>
            </w:r>
            <w:r>
              <w:rPr>
                <w:spacing w:val="-3"/>
              </w:rPr>
              <w:t>，则项目产生的废活性炭约为</w:t>
            </w:r>
            <w:r>
              <w:rPr>
                <w:spacing w:val="-50"/>
              </w:rPr>
              <w:t xml:space="preserve"> </w:t>
            </w:r>
            <w:r>
              <w:rPr>
                <w:rFonts w:ascii="Times New Roman" w:hAnsi="Times New Roman" w:eastAsia="Times New Roman" w:cs="Times New Roman"/>
                <w:spacing w:val="-3"/>
              </w:rPr>
              <w:t>3.46t/a</w:t>
            </w:r>
            <w:r>
              <w:rPr>
                <w:spacing w:val="-3"/>
              </w:rPr>
              <w:t>，根据《国家危险</w:t>
            </w:r>
            <w:r>
              <w:rPr>
                <w:spacing w:val="-4"/>
              </w:rPr>
              <w:t>废物名</w:t>
            </w:r>
            <w:r>
              <w:rPr>
                <w:spacing w:val="1"/>
              </w:rPr>
              <w:t>录》</w:t>
            </w:r>
            <w:r>
              <w:rPr>
                <w:rFonts w:ascii="Times New Roman" w:hAnsi="Times New Roman" w:eastAsia="Times New Roman" w:cs="Times New Roman"/>
                <w:spacing w:val="1"/>
              </w:rPr>
              <w:t xml:space="preserve">(2025 </w:t>
            </w:r>
            <w:r>
              <w:rPr>
                <w:spacing w:val="1"/>
              </w:rPr>
              <w:t>年版</w:t>
            </w:r>
            <w:r>
              <w:rPr>
                <w:rFonts w:ascii="Times New Roman" w:hAnsi="Times New Roman" w:eastAsia="Times New Roman" w:cs="Times New Roman"/>
                <w:spacing w:val="1"/>
              </w:rPr>
              <w:t>)</w:t>
            </w:r>
            <w:r>
              <w:rPr>
                <w:rFonts w:ascii="Times New Roman" w:hAnsi="Times New Roman" w:eastAsia="Times New Roman" w:cs="Times New Roman"/>
                <w:spacing w:val="-32"/>
              </w:rPr>
              <w:t xml:space="preserve"> </w:t>
            </w:r>
            <w:r>
              <w:rPr>
                <w:spacing w:val="1"/>
              </w:rPr>
              <w:t>，废活性炭属于危险废物，废物类</w:t>
            </w:r>
            <w:r>
              <w:t>别为</w:t>
            </w:r>
            <w:r>
              <w:rPr>
                <w:spacing w:val="-54"/>
              </w:rPr>
              <w:t xml:space="preserve"> </w:t>
            </w:r>
            <w:r>
              <w:rPr>
                <w:rFonts w:ascii="Times New Roman" w:hAnsi="Times New Roman" w:eastAsia="Times New Roman" w:cs="Times New Roman"/>
              </w:rPr>
              <w:t xml:space="preserve">HW49 </w:t>
            </w:r>
            <w:r>
              <w:t>其他废物，废</w:t>
            </w:r>
            <w:r>
              <w:rPr>
                <w:spacing w:val="-1"/>
              </w:rPr>
              <w:t>物代码</w:t>
            </w:r>
            <w:r>
              <w:rPr>
                <w:spacing w:val="-50"/>
              </w:rPr>
              <w:t xml:space="preserve"> </w:t>
            </w:r>
            <w:r>
              <w:rPr>
                <w:rFonts w:ascii="Times New Roman" w:hAnsi="Times New Roman" w:eastAsia="Times New Roman" w:cs="Times New Roman"/>
                <w:spacing w:val="-1"/>
              </w:rPr>
              <w:t>900-039-49</w:t>
            </w:r>
            <w:r>
              <w:rPr>
                <w:spacing w:val="-1"/>
              </w:rPr>
              <w:t>（烟气、</w:t>
            </w:r>
            <w:r>
              <w:rPr>
                <w:rFonts w:ascii="Times New Roman" w:hAnsi="Times New Roman" w:eastAsia="Times New Roman" w:cs="Times New Roman"/>
                <w:spacing w:val="-1"/>
              </w:rPr>
              <w:t>VOCs</w:t>
            </w:r>
            <w:r>
              <w:rPr>
                <w:rFonts w:ascii="Times New Roman" w:hAnsi="Times New Roman" w:eastAsia="Times New Roman" w:cs="Times New Roman"/>
                <w:spacing w:val="15"/>
              </w:rPr>
              <w:t xml:space="preserve"> </w:t>
            </w:r>
            <w:r>
              <w:rPr>
                <w:spacing w:val="-1"/>
              </w:rPr>
              <w:t>治理过程（</w:t>
            </w:r>
            <w:r>
              <w:rPr>
                <w:spacing w:val="-2"/>
              </w:rPr>
              <w:t>不包括餐饮行业油烟治理过程）</w:t>
            </w:r>
            <w:r>
              <w:rPr>
                <w:spacing w:val="2"/>
              </w:rPr>
              <w:t>产生的废活性炭，化学原料和化学制品脱色（不包括有机合成食品添加剂脱</w:t>
            </w:r>
            <w:r>
              <w:rPr>
                <w:spacing w:val="3"/>
              </w:rPr>
              <w:t>色）、除杂、净化过程产生的废活性炭（不包括</w:t>
            </w:r>
            <w:r>
              <w:rPr>
                <w:spacing w:val="-43"/>
              </w:rPr>
              <w:t xml:space="preserve"> </w:t>
            </w:r>
            <w:r>
              <w:rPr>
                <w:rFonts w:ascii="Times New Roman" w:hAnsi="Times New Roman" w:eastAsia="Times New Roman" w:cs="Times New Roman"/>
                <w:spacing w:val="3"/>
              </w:rPr>
              <w:t>900-405-06</w:t>
            </w:r>
            <w:r>
              <w:rPr>
                <w:rFonts w:ascii="Times New Roman" w:hAnsi="Times New Roman" w:eastAsia="Times New Roman" w:cs="Times New Roman"/>
                <w:spacing w:val="-24"/>
              </w:rPr>
              <w:t xml:space="preserve"> </w:t>
            </w:r>
            <w:r>
              <w:rPr>
                <w:spacing w:val="3"/>
              </w:rPr>
              <w:t>、</w:t>
            </w:r>
            <w:r>
              <w:rPr>
                <w:rFonts w:ascii="Times New Roman" w:hAnsi="Times New Roman" w:eastAsia="Times New Roman" w:cs="Times New Roman"/>
                <w:spacing w:val="2"/>
              </w:rPr>
              <w:t>772-005-18</w:t>
            </w:r>
            <w:r>
              <w:rPr>
                <w:rFonts w:ascii="Times New Roman" w:hAnsi="Times New Roman" w:eastAsia="Times New Roman" w:cs="Times New Roman"/>
                <w:spacing w:val="-25"/>
              </w:rPr>
              <w:t xml:space="preserve"> </w:t>
            </w:r>
            <w:r>
              <w:rPr>
                <w:spacing w:val="2"/>
              </w:rPr>
              <w:t>、</w:t>
            </w:r>
            <w:r>
              <w:t xml:space="preserve"> </w:t>
            </w:r>
            <w:r>
              <w:rPr>
                <w:rFonts w:ascii="Times New Roman" w:hAnsi="Times New Roman" w:eastAsia="Times New Roman" w:cs="Times New Roman"/>
                <w:spacing w:val="-2"/>
              </w:rPr>
              <w:t>261-053-29</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265-002-29</w:t>
            </w:r>
            <w:r>
              <w:rPr>
                <w:rFonts w:ascii="Times New Roman" w:hAnsi="Times New Roman" w:eastAsia="Times New Roman" w:cs="Times New Roman"/>
                <w:spacing w:val="-31"/>
              </w:rPr>
              <w:t xml:space="preserve"> </w:t>
            </w:r>
            <w:r>
              <w:rPr>
                <w:spacing w:val="-2"/>
              </w:rPr>
              <w:t>、</w:t>
            </w:r>
            <w:r>
              <w:rPr>
                <w:rFonts w:ascii="Times New Roman" w:hAnsi="Times New Roman" w:eastAsia="Times New Roman" w:cs="Times New Roman"/>
                <w:spacing w:val="-2"/>
              </w:rPr>
              <w:t>384-003-29</w:t>
            </w:r>
            <w:r>
              <w:rPr>
                <w:rFonts w:ascii="Times New Roman" w:hAnsi="Times New Roman" w:eastAsia="Times New Roman" w:cs="Times New Roman"/>
                <w:spacing w:val="-31"/>
              </w:rPr>
              <w:t xml:space="preserve"> </w:t>
            </w:r>
            <w:r>
              <w:rPr>
                <w:spacing w:val="-2"/>
              </w:rPr>
              <w:t>、</w:t>
            </w:r>
            <w:r>
              <w:rPr>
                <w:rFonts w:ascii="Times New Roman" w:hAnsi="Times New Roman" w:eastAsia="Times New Roman" w:cs="Times New Roman"/>
                <w:spacing w:val="-2"/>
              </w:rPr>
              <w:t xml:space="preserve">387-001-29 </w:t>
            </w:r>
            <w:r>
              <w:rPr>
                <w:spacing w:val="-2"/>
              </w:rPr>
              <w:t>类危险废物</w:t>
            </w:r>
            <w:r>
              <w:rPr>
                <w:spacing w:val="4"/>
              </w:rPr>
              <w:t>））</w:t>
            </w:r>
            <w:r>
              <w:rPr>
                <w:spacing w:val="-2"/>
              </w:rPr>
              <w:t>。</w:t>
            </w:r>
          </w:p>
          <w:p w14:paraId="16C70A81">
            <w:pPr>
              <w:pStyle w:val="6"/>
              <w:spacing w:before="22" w:line="218" w:lineRule="auto"/>
              <w:ind w:left="585"/>
            </w:pPr>
            <w:r>
              <w:rPr>
                <w:spacing w:val="-2"/>
              </w:rPr>
              <w:t>②废过滤棉</w:t>
            </w:r>
          </w:p>
          <w:p w14:paraId="59F3063F">
            <w:pPr>
              <w:pStyle w:val="6"/>
              <w:spacing w:before="188" w:line="353" w:lineRule="auto"/>
              <w:ind w:left="106" w:right="39" w:firstLine="483"/>
            </w:pPr>
            <w:r>
              <w:rPr>
                <w:spacing w:val="-1"/>
              </w:rPr>
              <w:t>为了降低挤出、注塑（打样）废气中的含水率及进一步去除废气中的颗</w:t>
            </w:r>
            <w:r>
              <w:t>粒物，在活性炭吸附装置前端进风口处设置一块吸附</w:t>
            </w:r>
            <w:r>
              <w:rPr>
                <w:spacing w:val="-1"/>
              </w:rPr>
              <w:t>棉，通过吸附棉对活性</w:t>
            </w:r>
            <w:r>
              <w:t>炭进行预处理，以此达到提高活性炭处理效率。该吸</w:t>
            </w:r>
            <w:r>
              <w:rPr>
                <w:spacing w:val="-1"/>
              </w:rPr>
              <w:t>附棉定期更换，更换下</w:t>
            </w:r>
            <w:r>
              <w:t>来产生的废吸附棉属于危险废物，其产生量约</w:t>
            </w:r>
            <w:r>
              <w:rPr>
                <w:rFonts w:ascii="Times New Roman" w:hAnsi="Times New Roman" w:eastAsia="Times New Roman" w:cs="Times New Roman"/>
              </w:rPr>
              <w:t>0.3t/a</w:t>
            </w:r>
            <w:r>
              <w:t>，对照《国家危险废物管</w:t>
            </w:r>
            <w:r>
              <w:rPr>
                <w:spacing w:val="-4"/>
              </w:rPr>
              <w:t>理名录》（</w:t>
            </w:r>
            <w:r>
              <w:rPr>
                <w:rFonts w:ascii="Times New Roman" w:hAnsi="Times New Roman" w:eastAsia="Times New Roman" w:cs="Times New Roman"/>
                <w:spacing w:val="-4"/>
              </w:rPr>
              <w:t xml:space="preserve">2025 </w:t>
            </w:r>
            <w:r>
              <w:rPr>
                <w:spacing w:val="-4"/>
              </w:rPr>
              <w:t>年版</w:t>
            </w:r>
            <w:r>
              <w:rPr>
                <w:spacing w:val="-22"/>
              </w:rPr>
              <w:t>），</w:t>
            </w:r>
            <w:r>
              <w:rPr>
                <w:spacing w:val="-4"/>
              </w:rPr>
              <w:t>废过滤棉属于危险废物，编号</w:t>
            </w:r>
            <w:r>
              <w:rPr>
                <w:spacing w:val="-5"/>
              </w:rPr>
              <w:t>为</w:t>
            </w:r>
            <w:r>
              <w:rPr>
                <w:spacing w:val="-56"/>
              </w:rPr>
              <w:t xml:space="preserve"> </w:t>
            </w:r>
            <w:r>
              <w:rPr>
                <w:rFonts w:ascii="Times New Roman" w:hAnsi="Times New Roman" w:eastAsia="Times New Roman" w:cs="Times New Roman"/>
                <w:spacing w:val="-5"/>
              </w:rPr>
              <w:t xml:space="preserve">HW49 </w:t>
            </w:r>
            <w:r>
              <w:rPr>
                <w:spacing w:val="-5"/>
              </w:rPr>
              <w:t>其他料废物，</w:t>
            </w:r>
            <w:r>
              <w:rPr>
                <w:spacing w:val="1"/>
              </w:rPr>
              <w:t>废物代码</w:t>
            </w:r>
            <w:r>
              <w:rPr>
                <w:rFonts w:ascii="Times New Roman" w:hAnsi="Times New Roman" w:eastAsia="Times New Roman" w:cs="Times New Roman"/>
                <w:spacing w:val="1"/>
              </w:rPr>
              <w:t>900-041-49</w:t>
            </w:r>
            <w:r>
              <w:rPr>
                <w:spacing w:val="1"/>
              </w:rPr>
              <w:t>（含有或沾染毒性、感染性危险废物的废弃包装物、容</w:t>
            </w:r>
            <w:r>
              <w:rPr>
                <w:spacing w:val="-1"/>
              </w:rPr>
              <w:t>器、过滤吸附介质）。</w:t>
            </w:r>
          </w:p>
          <w:p w14:paraId="61DAF09F">
            <w:pPr>
              <w:pStyle w:val="6"/>
              <w:spacing w:before="53" w:line="218" w:lineRule="auto"/>
              <w:ind w:left="585"/>
            </w:pPr>
            <w:r>
              <w:rPr>
                <w:spacing w:val="-2"/>
              </w:rPr>
              <w:t>③喷淋废液</w:t>
            </w:r>
          </w:p>
          <w:p w14:paraId="6ADEEC07">
            <w:pPr>
              <w:pStyle w:val="6"/>
              <w:spacing w:before="147" w:line="351" w:lineRule="auto"/>
              <w:ind w:left="106" w:right="103" w:firstLine="480"/>
            </w:pPr>
            <w:r>
              <w:rPr>
                <w:spacing w:val="-4"/>
              </w:rPr>
              <w:t>根据水平衡图，项目喷淋塔更换的废液，产生量为</w:t>
            </w:r>
            <w:r>
              <w:rPr>
                <w:spacing w:val="-28"/>
              </w:rPr>
              <w:t xml:space="preserve"> </w:t>
            </w:r>
            <w:r>
              <w:rPr>
                <w:rFonts w:ascii="Times New Roman" w:hAnsi="Times New Roman" w:eastAsia="Times New Roman" w:cs="Times New Roman"/>
                <w:spacing w:val="-4"/>
              </w:rPr>
              <w:t>1t/a</w:t>
            </w:r>
            <w:r>
              <w:rPr>
                <w:spacing w:val="-4"/>
              </w:rPr>
              <w:t>。对照《国家危险</w:t>
            </w:r>
            <w:r>
              <w:rPr>
                <w:spacing w:val="-1"/>
              </w:rPr>
              <w:t>废物管理名录（</w:t>
            </w:r>
            <w:r>
              <w:rPr>
                <w:rFonts w:ascii="Times New Roman" w:hAnsi="Times New Roman" w:eastAsia="Times New Roman" w:cs="Times New Roman"/>
                <w:spacing w:val="-1"/>
              </w:rPr>
              <w:t xml:space="preserve">2025 </w:t>
            </w:r>
            <w:r>
              <w:rPr>
                <w:spacing w:val="-1"/>
              </w:rPr>
              <w:t>年版）》，喷漆废液属于危险废物，编号为</w:t>
            </w:r>
            <w:r>
              <w:rPr>
                <w:spacing w:val="-45"/>
              </w:rPr>
              <w:t xml:space="preserve"> </w:t>
            </w:r>
            <w:r>
              <w:rPr>
                <w:rFonts w:ascii="Times New Roman" w:hAnsi="Times New Roman" w:eastAsia="Times New Roman" w:cs="Times New Roman"/>
                <w:spacing w:val="-1"/>
              </w:rPr>
              <w:t xml:space="preserve">HW49 </w:t>
            </w:r>
            <w:r>
              <w:rPr>
                <w:spacing w:val="-1"/>
              </w:rPr>
              <w:t>其他</w:t>
            </w:r>
            <w:r>
              <w:rPr>
                <w:spacing w:val="1"/>
              </w:rPr>
              <w:t>料废物，废物代码</w:t>
            </w:r>
            <w:r>
              <w:rPr>
                <w:rFonts w:ascii="Times New Roman" w:hAnsi="Times New Roman" w:eastAsia="Times New Roman" w:cs="Times New Roman"/>
                <w:spacing w:val="1"/>
              </w:rPr>
              <w:t>900-042-49</w:t>
            </w:r>
            <w:r>
              <w:rPr>
                <w:spacing w:val="1"/>
              </w:rPr>
              <w:t>（环境事件及其处理过程中产生的沾染危险化</w:t>
            </w:r>
            <w:r>
              <w:rPr>
                <w:spacing w:val="-1"/>
              </w:rPr>
              <w:t>学品、危险废物的废物）。</w:t>
            </w:r>
          </w:p>
          <w:p w14:paraId="237F9601">
            <w:pPr>
              <w:pStyle w:val="6"/>
              <w:spacing w:before="80" w:line="218" w:lineRule="auto"/>
              <w:ind w:left="585"/>
            </w:pPr>
            <w:r>
              <w:rPr>
                <w:spacing w:val="-1"/>
              </w:rPr>
              <w:t>④设备定期更换的废机油及含油废抹布</w:t>
            </w:r>
          </w:p>
          <w:p w14:paraId="191B5973">
            <w:pPr>
              <w:pStyle w:val="6"/>
              <w:spacing w:before="185" w:line="353" w:lineRule="auto"/>
              <w:ind w:left="106" w:right="103" w:firstLine="484"/>
            </w:pPr>
            <w:r>
              <w:rPr>
                <w:spacing w:val="2"/>
              </w:rPr>
              <w:t>项目生产设备需要定期维护与修理，维护和修理过程会产生少量的废机</w:t>
            </w:r>
            <w:r>
              <w:rPr>
                <w:spacing w:val="1"/>
              </w:rPr>
              <w:t>油，根据类比分析，产生量约为</w:t>
            </w:r>
            <w:r>
              <w:rPr>
                <w:spacing w:val="-51"/>
              </w:rPr>
              <w:t xml:space="preserve"> </w:t>
            </w:r>
            <w:r>
              <w:rPr>
                <w:rFonts w:ascii="Times New Roman" w:hAnsi="Times New Roman" w:eastAsia="Times New Roman" w:cs="Times New Roman"/>
                <w:spacing w:val="1"/>
              </w:rPr>
              <w:t>0.1t/a</w:t>
            </w:r>
            <w:r>
              <w:rPr>
                <w:rFonts w:ascii="Times New Roman" w:hAnsi="Times New Roman" w:eastAsia="Times New Roman" w:cs="Times New Roman"/>
                <w:spacing w:val="-32"/>
              </w:rPr>
              <w:t xml:space="preserve"> </w:t>
            </w:r>
            <w:r>
              <w:t>，根据《国家危险废物名录》</w:t>
            </w:r>
            <w:r>
              <w:rPr>
                <w:rFonts w:ascii="Times New Roman" w:hAnsi="Times New Roman" w:eastAsia="Times New Roman" w:cs="Times New Roman"/>
              </w:rPr>
              <w:t xml:space="preserve">(2025 </w:t>
            </w:r>
            <w:r>
              <w:t>年</w:t>
            </w:r>
            <w:r>
              <w:rPr>
                <w:spacing w:val="-2"/>
              </w:rPr>
              <w:t>版</w:t>
            </w:r>
            <w:r>
              <w:rPr>
                <w:rFonts w:ascii="Times New Roman" w:hAnsi="Times New Roman" w:eastAsia="Times New Roman" w:cs="Times New Roman"/>
                <w:spacing w:val="-2"/>
              </w:rPr>
              <w:t>)</w:t>
            </w:r>
            <w:r>
              <w:rPr>
                <w:rFonts w:ascii="Times New Roman" w:hAnsi="Times New Roman" w:eastAsia="Times New Roman" w:cs="Times New Roman"/>
                <w:spacing w:val="-35"/>
              </w:rPr>
              <w:t xml:space="preserve"> </w:t>
            </w:r>
            <w:r>
              <w:rPr>
                <w:spacing w:val="-2"/>
              </w:rPr>
              <w:t>，废机油属于危险废物，废物类别</w:t>
            </w:r>
            <w:r>
              <w:rPr>
                <w:spacing w:val="-56"/>
              </w:rPr>
              <w:t xml:space="preserve"> </w:t>
            </w:r>
            <w:r>
              <w:rPr>
                <w:rFonts w:ascii="Times New Roman" w:hAnsi="Times New Roman" w:eastAsia="Times New Roman" w:cs="Times New Roman"/>
                <w:spacing w:val="-2"/>
              </w:rPr>
              <w:t xml:space="preserve">HW08 </w:t>
            </w:r>
            <w:r>
              <w:rPr>
                <w:spacing w:val="-2"/>
              </w:rPr>
              <w:t>废矿物油与含矿物油废物，废物</w:t>
            </w:r>
            <w:r>
              <w:rPr>
                <w:spacing w:val="4"/>
              </w:rPr>
              <w:t>代码</w:t>
            </w:r>
            <w:r>
              <w:rPr>
                <w:rFonts w:ascii="Times New Roman" w:hAnsi="Times New Roman" w:eastAsia="Times New Roman" w:cs="Times New Roman"/>
                <w:spacing w:val="4"/>
              </w:rPr>
              <w:t>900-249-08</w:t>
            </w:r>
            <w:r>
              <w:rPr>
                <w:spacing w:val="4"/>
              </w:rPr>
              <w:t>（其他生产、销售、使用过程中产生的废矿物油及沾染矿物</w:t>
            </w:r>
          </w:p>
        </w:tc>
      </w:tr>
    </w:tbl>
    <w:p w14:paraId="767FA4EC">
      <w:pPr>
        <w:rPr>
          <w:rFonts w:ascii="Arial"/>
          <w:sz w:val="21"/>
        </w:rPr>
      </w:pPr>
    </w:p>
    <w:p w14:paraId="630AD02F">
      <w:pPr>
        <w:rPr>
          <w:rFonts w:ascii="Arial" w:hAnsi="Arial" w:eastAsia="Arial" w:cs="Arial"/>
          <w:sz w:val="21"/>
          <w:szCs w:val="21"/>
        </w:rPr>
        <w:sectPr>
          <w:footerReference r:id="rId89" w:type="default"/>
          <w:pgSz w:w="11907" w:h="16840"/>
          <w:pgMar w:top="400" w:right="1624" w:bottom="1072" w:left="1624" w:header="0" w:footer="835" w:gutter="0"/>
          <w:cols w:space="720" w:num="1"/>
        </w:sectPr>
      </w:pPr>
    </w:p>
    <w:p w14:paraId="6924AEE3">
      <w:pPr>
        <w:spacing w:before="19"/>
      </w:pPr>
    </w:p>
    <w:p w14:paraId="28CB21A0">
      <w:pPr>
        <w:spacing w:before="19"/>
      </w:pPr>
    </w:p>
    <w:p w14:paraId="21AD2D29">
      <w:pPr>
        <w:spacing w:before="19"/>
      </w:pPr>
    </w:p>
    <w:p w14:paraId="7C6CC683">
      <w:pPr>
        <w:spacing w:before="18"/>
      </w:pPr>
    </w:p>
    <w:p w14:paraId="26532BA4">
      <w:pPr>
        <w:spacing w:before="18"/>
      </w:pPr>
    </w:p>
    <w:tbl>
      <w:tblPr>
        <w:tblStyle w:val="5"/>
        <w:tblW w:w="86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405"/>
        <w:gridCol w:w="676"/>
        <w:gridCol w:w="516"/>
        <w:gridCol w:w="487"/>
        <w:gridCol w:w="606"/>
        <w:gridCol w:w="348"/>
        <w:gridCol w:w="591"/>
        <w:gridCol w:w="452"/>
        <w:gridCol w:w="412"/>
        <w:gridCol w:w="569"/>
        <w:gridCol w:w="1107"/>
        <w:gridCol w:w="897"/>
        <w:gridCol w:w="1152"/>
      </w:tblGrid>
      <w:tr w14:paraId="7CBB5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5" w:hRule="atLeast"/>
        </w:trPr>
        <w:tc>
          <w:tcPr>
            <w:tcW w:w="425" w:type="dxa"/>
            <w:vMerge w:val="restart"/>
            <w:tcBorders>
              <w:top w:val="single" w:color="000000" w:sz="6" w:space="0"/>
              <w:left w:val="single" w:color="000000" w:sz="6" w:space="0"/>
              <w:bottom w:val="nil"/>
            </w:tcBorders>
            <w:vAlign w:val="top"/>
          </w:tcPr>
          <w:p w14:paraId="29AA7AE2">
            <w:pPr>
              <w:rPr>
                <w:rFonts w:ascii="Arial"/>
                <w:sz w:val="21"/>
              </w:rPr>
            </w:pPr>
          </w:p>
        </w:tc>
        <w:tc>
          <w:tcPr>
            <w:tcW w:w="8218" w:type="dxa"/>
            <w:gridSpan w:val="13"/>
            <w:tcBorders>
              <w:top w:val="single" w:color="000000" w:sz="6" w:space="0"/>
              <w:bottom w:val="single" w:color="000000" w:sz="10" w:space="0"/>
              <w:right w:val="single" w:color="000000" w:sz="6" w:space="0"/>
            </w:tcBorders>
            <w:vAlign w:val="top"/>
          </w:tcPr>
          <w:p w14:paraId="32CFF1CB">
            <w:pPr>
              <w:pStyle w:val="6"/>
              <w:spacing w:before="39" w:line="220" w:lineRule="auto"/>
              <w:ind w:left="111"/>
            </w:pPr>
            <w:r>
              <w:rPr>
                <w:spacing w:val="-2"/>
              </w:rPr>
              <w:t>油的废弃包装物）。</w:t>
            </w:r>
          </w:p>
          <w:p w14:paraId="47FC28CD">
            <w:pPr>
              <w:pStyle w:val="6"/>
              <w:spacing w:before="141" w:line="351" w:lineRule="auto"/>
              <w:ind w:left="106" w:right="23" w:firstLine="484"/>
              <w:jc w:val="both"/>
            </w:pPr>
            <w:r>
              <w:rPr>
                <w:spacing w:val="3"/>
              </w:rPr>
              <w:t>设备维修过程擦拭而产生的含油废抹布约</w:t>
            </w:r>
            <w:r>
              <w:rPr>
                <w:rFonts w:ascii="Times New Roman" w:hAnsi="Times New Roman" w:eastAsia="Times New Roman" w:cs="Times New Roman"/>
                <w:spacing w:val="3"/>
              </w:rPr>
              <w:t>0.01t/a</w:t>
            </w:r>
            <w:r>
              <w:rPr>
                <w:rFonts w:ascii="Times New Roman" w:hAnsi="Times New Roman" w:eastAsia="Times New Roman" w:cs="Times New Roman"/>
                <w:spacing w:val="-33"/>
              </w:rPr>
              <w:t xml:space="preserve"> </w:t>
            </w:r>
            <w:r>
              <w:rPr>
                <w:spacing w:val="3"/>
              </w:rPr>
              <w:t>，废抹布属于《国家危</w:t>
            </w:r>
            <w:r>
              <w:rPr>
                <w:spacing w:val="1"/>
              </w:rPr>
              <w:t>险废物名录》</w:t>
            </w:r>
            <w:r>
              <w:rPr>
                <w:rFonts w:ascii="Times New Roman" w:hAnsi="Times New Roman" w:eastAsia="Times New Roman" w:cs="Times New Roman"/>
                <w:spacing w:val="1"/>
              </w:rPr>
              <w:t xml:space="preserve">(2025 </w:t>
            </w:r>
            <w:r>
              <w:rPr>
                <w:spacing w:val="1"/>
              </w:rPr>
              <w:t>年版</w:t>
            </w:r>
            <w:r>
              <w:rPr>
                <w:rFonts w:ascii="Times New Roman" w:hAnsi="Times New Roman" w:eastAsia="Times New Roman" w:cs="Times New Roman"/>
                <w:spacing w:val="1"/>
              </w:rPr>
              <w:t>)</w:t>
            </w:r>
            <w:r>
              <w:rPr>
                <w:spacing w:val="1"/>
              </w:rPr>
              <w:t>中的危险废物，废物类别</w:t>
            </w:r>
            <w:r>
              <w:rPr>
                <w:spacing w:val="-40"/>
              </w:rPr>
              <w:t xml:space="preserve"> </w:t>
            </w:r>
            <w:r>
              <w:rPr>
                <w:rFonts w:ascii="Times New Roman" w:hAnsi="Times New Roman" w:eastAsia="Times New Roman" w:cs="Times New Roman"/>
              </w:rPr>
              <w:t>HW</w:t>
            </w:r>
            <w:r>
              <w:rPr>
                <w:rFonts w:ascii="Times New Roman" w:hAnsi="Times New Roman" w:eastAsia="Times New Roman" w:cs="Times New Roman"/>
                <w:spacing w:val="1"/>
              </w:rPr>
              <w:t xml:space="preserve">49 </w:t>
            </w:r>
            <w:r>
              <w:rPr>
                <w:spacing w:val="1"/>
              </w:rPr>
              <w:t>其他废物；废物代</w:t>
            </w:r>
            <w:r>
              <w:rPr>
                <w:spacing w:val="-6"/>
              </w:rPr>
              <w:t>码：</w:t>
            </w:r>
            <w:r>
              <w:rPr>
                <w:rFonts w:ascii="Times New Roman" w:hAnsi="Times New Roman" w:eastAsia="Times New Roman" w:cs="Times New Roman"/>
                <w:spacing w:val="-6"/>
              </w:rPr>
              <w:t>900-041-49</w:t>
            </w:r>
            <w:r>
              <w:rPr>
                <w:spacing w:val="-6"/>
              </w:rPr>
              <w:t>（危险废物：含有或沾染毒性、感染性危险废物的废弃包</w:t>
            </w:r>
            <w:r>
              <w:rPr>
                <w:spacing w:val="-7"/>
              </w:rPr>
              <w:t>装物、</w:t>
            </w:r>
            <w:r>
              <w:rPr>
                <w:spacing w:val="-1"/>
              </w:rPr>
              <w:t>容器、过滤吸附介质）。</w:t>
            </w:r>
          </w:p>
          <w:p w14:paraId="24532175">
            <w:pPr>
              <w:pStyle w:val="6"/>
              <w:spacing w:before="81" w:line="353" w:lineRule="auto"/>
              <w:ind w:left="108" w:firstLine="483"/>
              <w:jc w:val="both"/>
            </w:pPr>
            <w:r>
              <w:rPr>
                <w:spacing w:val="2"/>
              </w:rPr>
              <w:t>项目危险废物应分类收集，分区贮存于危险废物贮存间，定期委托有资</w:t>
            </w:r>
            <w:r>
              <w:rPr>
                <w:spacing w:val="-2"/>
              </w:rPr>
              <w:t>质单位进行收集处置，危险废物贮存间应按照《危险废物贮存污染控制标准》</w:t>
            </w:r>
            <w:r>
              <w:rPr>
                <w:spacing w:val="6"/>
              </w:rPr>
              <w:t xml:space="preserve"> </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18597-2023)</w:t>
            </w:r>
            <w:r>
              <w:rPr>
                <w:spacing w:val="3"/>
              </w:rPr>
              <w:t>进行建设，具备防风、防雨</w:t>
            </w:r>
            <w:r>
              <w:rPr>
                <w:spacing w:val="2"/>
              </w:rPr>
              <w:t>、防晒、防渗、防漏、防腐等要</w:t>
            </w:r>
            <w:r>
              <w:rPr>
                <w:spacing w:val="-5"/>
              </w:rPr>
              <w:t>求。</w:t>
            </w:r>
          </w:p>
          <w:p w14:paraId="7EA6140A">
            <w:pPr>
              <w:pStyle w:val="6"/>
              <w:spacing w:before="31" w:line="221" w:lineRule="auto"/>
              <w:ind w:left="587"/>
            </w:pPr>
            <w:r>
              <w:rPr>
                <w:spacing w:val="-2"/>
              </w:rPr>
              <w:t>⑶生活垃圾</w:t>
            </w:r>
          </w:p>
          <w:p w14:paraId="31EDB14A">
            <w:pPr>
              <w:pStyle w:val="6"/>
              <w:spacing w:before="177" w:line="345" w:lineRule="auto"/>
              <w:ind w:left="107" w:right="103" w:firstLine="481"/>
            </w:pPr>
            <w:r>
              <w:rPr>
                <w:spacing w:val="2"/>
              </w:rPr>
              <w:t>生活垃圾主要来源于项目职工日常生活中产生的垃圾，项目职工人数共</w:t>
            </w:r>
            <w:r>
              <w:rPr>
                <w:rFonts w:ascii="Times New Roman" w:hAnsi="Times New Roman" w:eastAsia="Times New Roman" w:cs="Times New Roman"/>
              </w:rPr>
              <w:t xml:space="preserve">15 </w:t>
            </w:r>
            <w:r>
              <w:t>人，均不在厂区内食宿，职工生活垃</w:t>
            </w:r>
            <w:r>
              <w:rPr>
                <w:spacing w:val="-1"/>
              </w:rPr>
              <w:t>圾排放量按</w:t>
            </w:r>
            <w:r>
              <w:rPr>
                <w:spacing w:val="-51"/>
              </w:rPr>
              <w:t xml:space="preserve"> </w:t>
            </w:r>
            <w:r>
              <w:rPr>
                <w:rFonts w:ascii="Times New Roman" w:hAnsi="Times New Roman" w:eastAsia="Times New Roman" w:cs="Times New Roman"/>
                <w:spacing w:val="-1"/>
              </w:rPr>
              <w:t>0.5kg/</w:t>
            </w:r>
            <w:r>
              <w:rPr>
                <w:spacing w:val="-1"/>
              </w:rPr>
              <w:t>人</w:t>
            </w:r>
            <w:r>
              <w:rPr>
                <w:rFonts w:ascii="Times New Roman" w:hAnsi="Times New Roman" w:eastAsia="Times New Roman" w:cs="Times New Roman"/>
                <w:spacing w:val="-1"/>
              </w:rPr>
              <w:t>·</w:t>
            </w:r>
            <w:r>
              <w:rPr>
                <w:spacing w:val="-1"/>
              </w:rPr>
              <w:t>天计，则生活垃圾产生量为</w:t>
            </w:r>
            <w:r>
              <w:rPr>
                <w:spacing w:val="-49"/>
              </w:rPr>
              <w:t xml:space="preserve"> </w:t>
            </w:r>
            <w:r>
              <w:rPr>
                <w:rFonts w:ascii="Times New Roman" w:hAnsi="Times New Roman" w:eastAsia="Times New Roman" w:cs="Times New Roman"/>
                <w:spacing w:val="-1"/>
              </w:rPr>
              <w:t>7.5kg/d</w:t>
            </w:r>
            <w:r>
              <w:rPr>
                <w:rFonts w:ascii="Times New Roman" w:hAnsi="Times New Roman" w:eastAsia="Times New Roman" w:cs="Times New Roman"/>
                <w:spacing w:val="-31"/>
              </w:rPr>
              <w:t xml:space="preserve"> </w:t>
            </w:r>
            <w:r>
              <w:rPr>
                <w:spacing w:val="-1"/>
              </w:rPr>
              <w:t>，年产生量约为</w:t>
            </w:r>
            <w:r>
              <w:rPr>
                <w:spacing w:val="-55"/>
              </w:rPr>
              <w:t xml:space="preserve"> </w:t>
            </w:r>
            <w:r>
              <w:rPr>
                <w:rFonts w:ascii="Times New Roman" w:hAnsi="Times New Roman" w:eastAsia="Times New Roman" w:cs="Times New Roman"/>
                <w:spacing w:val="-1"/>
              </w:rPr>
              <w:t>2.25t(</w:t>
            </w:r>
            <w:r>
              <w:rPr>
                <w:spacing w:val="-1"/>
              </w:rPr>
              <w:t>按</w:t>
            </w:r>
            <w:r>
              <w:rPr>
                <w:spacing w:val="-2"/>
              </w:rPr>
              <w:t>年工作</w:t>
            </w:r>
            <w:r>
              <w:rPr>
                <w:spacing w:val="-51"/>
              </w:rPr>
              <w:t xml:space="preserve"> </w:t>
            </w:r>
            <w:r>
              <w:rPr>
                <w:rFonts w:ascii="Times New Roman" w:hAnsi="Times New Roman" w:eastAsia="Times New Roman" w:cs="Times New Roman"/>
                <w:spacing w:val="-2"/>
              </w:rPr>
              <w:t xml:space="preserve">300 </w:t>
            </w:r>
            <w:r>
              <w:rPr>
                <w:spacing w:val="-2"/>
              </w:rPr>
              <w:t>天计</w:t>
            </w:r>
            <w:r>
              <w:rPr>
                <w:rFonts w:ascii="Times New Roman" w:hAnsi="Times New Roman" w:eastAsia="Times New Roman" w:cs="Times New Roman"/>
                <w:spacing w:val="-2"/>
              </w:rPr>
              <w:t>)</w:t>
            </w:r>
            <w:r>
              <w:rPr>
                <w:rFonts w:ascii="Times New Roman" w:hAnsi="Times New Roman" w:eastAsia="Times New Roman" w:cs="Times New Roman"/>
                <w:spacing w:val="-32"/>
              </w:rPr>
              <w:t xml:space="preserve"> </w:t>
            </w:r>
            <w:r>
              <w:rPr>
                <w:spacing w:val="-2"/>
              </w:rPr>
              <w:t>，统一收集后，</w:t>
            </w:r>
            <w:r>
              <w:rPr>
                <w:spacing w:val="-1"/>
              </w:rPr>
              <w:t>全部委托环卫部门定期外运统一处置。</w:t>
            </w:r>
          </w:p>
          <w:p w14:paraId="12DED468">
            <w:pPr>
              <w:pStyle w:val="6"/>
              <w:spacing w:before="40" w:line="359" w:lineRule="exact"/>
              <w:ind w:left="590"/>
            </w:pPr>
            <w:r>
              <w:rPr>
                <w:spacing w:val="1"/>
                <w:position w:val="2"/>
              </w:rPr>
              <w:t>综上所述，项目固体废物污染源源强核算结果及相关参数详见表</w:t>
            </w:r>
            <w:r>
              <w:rPr>
                <w:rFonts w:ascii="Times New Roman" w:hAnsi="Times New Roman" w:eastAsia="Times New Roman" w:cs="Times New Roman"/>
                <w:spacing w:val="1"/>
                <w:position w:val="2"/>
              </w:rPr>
              <w:t>4.4-1</w:t>
            </w:r>
            <w:r>
              <w:rPr>
                <w:spacing w:val="1"/>
                <w:position w:val="2"/>
              </w:rPr>
              <w:t>。</w:t>
            </w:r>
          </w:p>
          <w:p w14:paraId="26BE0CFB">
            <w:pPr>
              <w:spacing w:before="230" w:line="236" w:lineRule="auto"/>
              <w:ind w:left="893"/>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4"/>
                <w:sz w:val="24"/>
                <w:szCs w:val="24"/>
              </w:rPr>
              <w:t xml:space="preserve"> </w:t>
            </w:r>
            <w:r>
              <w:rPr>
                <w:rFonts w:ascii="Times New Roman" w:hAnsi="Times New Roman" w:eastAsia="Times New Roman" w:cs="Times New Roman"/>
                <w:spacing w:val="-1"/>
                <w:sz w:val="24"/>
                <w:szCs w:val="24"/>
              </w:rPr>
              <w:t xml:space="preserve">4.4-1  </w:t>
            </w:r>
            <w:r>
              <w:rPr>
                <w:rFonts w:ascii="黑体" w:hAnsi="黑体" w:eastAsia="黑体" w:cs="黑体"/>
                <w:spacing w:val="-1"/>
                <w:sz w:val="24"/>
                <w:szCs w:val="24"/>
              </w:rPr>
              <w:t>项目固体废物污染源源强核算结果及相关参数一览表</w:t>
            </w:r>
          </w:p>
        </w:tc>
      </w:tr>
      <w:tr w14:paraId="7C4E5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trPr>
        <w:tc>
          <w:tcPr>
            <w:tcW w:w="425" w:type="dxa"/>
            <w:vMerge w:val="continue"/>
            <w:tcBorders>
              <w:top w:val="nil"/>
              <w:left w:val="single" w:color="000000" w:sz="6" w:space="0"/>
              <w:bottom w:val="nil"/>
            </w:tcBorders>
            <w:vAlign w:val="top"/>
          </w:tcPr>
          <w:p w14:paraId="0296539F">
            <w:pPr>
              <w:rPr>
                <w:rFonts w:ascii="Arial"/>
                <w:sz w:val="21"/>
              </w:rPr>
            </w:pPr>
          </w:p>
        </w:tc>
        <w:tc>
          <w:tcPr>
            <w:tcW w:w="405" w:type="dxa"/>
            <w:tcBorders>
              <w:top w:val="single" w:color="000000" w:sz="10" w:space="0"/>
            </w:tcBorders>
            <w:textDirection w:val="tbRlV"/>
            <w:vAlign w:val="top"/>
          </w:tcPr>
          <w:p w14:paraId="18125609">
            <w:pPr>
              <w:pStyle w:val="6"/>
              <w:spacing w:before="46" w:line="218" w:lineRule="auto"/>
              <w:ind w:left="396"/>
              <w:rPr>
                <w:sz w:val="20"/>
                <w:szCs w:val="20"/>
              </w:rPr>
            </w:pPr>
            <w:r>
              <w:rPr>
                <w:spacing w:val="9"/>
                <w:sz w:val="20"/>
                <w:szCs w:val="20"/>
              </w:rPr>
              <w:t>序 号</w:t>
            </w:r>
          </w:p>
        </w:tc>
        <w:tc>
          <w:tcPr>
            <w:tcW w:w="676" w:type="dxa"/>
            <w:tcBorders>
              <w:top w:val="single" w:color="000000" w:sz="10" w:space="0"/>
            </w:tcBorders>
            <w:vAlign w:val="top"/>
          </w:tcPr>
          <w:p w14:paraId="45918E52">
            <w:pPr>
              <w:spacing w:line="328" w:lineRule="auto"/>
              <w:rPr>
                <w:rFonts w:ascii="Arial"/>
                <w:sz w:val="21"/>
              </w:rPr>
            </w:pPr>
          </w:p>
          <w:p w14:paraId="2731293C">
            <w:pPr>
              <w:pStyle w:val="6"/>
              <w:spacing w:before="65" w:line="297" w:lineRule="auto"/>
              <w:ind w:left="22" w:right="27" w:firstLine="17"/>
              <w:rPr>
                <w:sz w:val="20"/>
                <w:szCs w:val="20"/>
              </w:rPr>
            </w:pPr>
            <w:r>
              <w:rPr>
                <w:sz w:val="20"/>
                <w:szCs w:val="20"/>
              </w:rPr>
              <w:t>固体废</w:t>
            </w:r>
            <w:r>
              <w:rPr>
                <w:spacing w:val="6"/>
                <w:sz w:val="20"/>
                <w:szCs w:val="20"/>
              </w:rPr>
              <w:t>物名称</w:t>
            </w:r>
          </w:p>
        </w:tc>
        <w:tc>
          <w:tcPr>
            <w:tcW w:w="516" w:type="dxa"/>
            <w:tcBorders>
              <w:top w:val="single" w:color="000000" w:sz="10" w:space="0"/>
            </w:tcBorders>
            <w:vAlign w:val="top"/>
          </w:tcPr>
          <w:p w14:paraId="02E20F58">
            <w:pPr>
              <w:spacing w:line="329" w:lineRule="auto"/>
              <w:rPr>
                <w:rFonts w:ascii="Arial"/>
                <w:sz w:val="21"/>
              </w:rPr>
            </w:pPr>
          </w:p>
          <w:p w14:paraId="3C25B084">
            <w:pPr>
              <w:pStyle w:val="6"/>
              <w:spacing w:before="65" w:line="296" w:lineRule="auto"/>
              <w:ind w:left="47" w:right="53" w:firstLine="17"/>
              <w:rPr>
                <w:sz w:val="20"/>
                <w:szCs w:val="20"/>
              </w:rPr>
            </w:pPr>
            <w:r>
              <w:rPr>
                <w:spacing w:val="-5"/>
                <w:sz w:val="20"/>
                <w:szCs w:val="20"/>
              </w:rPr>
              <w:t>固废</w:t>
            </w:r>
            <w:r>
              <w:rPr>
                <w:spacing w:val="4"/>
                <w:sz w:val="20"/>
                <w:szCs w:val="20"/>
              </w:rPr>
              <w:t>种类</w:t>
            </w:r>
          </w:p>
        </w:tc>
        <w:tc>
          <w:tcPr>
            <w:tcW w:w="487" w:type="dxa"/>
            <w:tcBorders>
              <w:top w:val="single" w:color="000000" w:sz="10" w:space="0"/>
            </w:tcBorders>
            <w:vAlign w:val="top"/>
          </w:tcPr>
          <w:p w14:paraId="17D89665">
            <w:pPr>
              <w:pStyle w:val="6"/>
              <w:spacing w:before="234" w:line="303" w:lineRule="auto"/>
              <w:ind w:left="71" w:right="36" w:hanging="36"/>
              <w:jc w:val="both"/>
              <w:rPr>
                <w:rFonts w:ascii="Times New Roman" w:hAnsi="Times New Roman" w:eastAsia="Times New Roman" w:cs="Times New Roman"/>
                <w:sz w:val="20"/>
                <w:szCs w:val="20"/>
              </w:rPr>
            </w:pPr>
            <w:r>
              <w:rPr>
                <w:spacing w:val="4"/>
                <w:sz w:val="20"/>
                <w:szCs w:val="20"/>
              </w:rPr>
              <w:t>产生</w:t>
            </w:r>
            <w:r>
              <w:rPr>
                <w:spacing w:val="20"/>
                <w:w w:val="125"/>
                <w:sz w:val="20"/>
                <w:szCs w:val="20"/>
              </w:rPr>
              <w:t>量</w:t>
            </w:r>
            <w:r>
              <w:rPr>
                <w:sz w:val="20"/>
                <w:szCs w:val="20"/>
              </w:rPr>
              <w:t xml:space="preserve"> </w:t>
            </w:r>
            <w:r>
              <w:rPr>
                <w:rFonts w:ascii="Times New Roman" w:hAnsi="Times New Roman" w:eastAsia="Times New Roman" w:cs="Times New Roman"/>
                <w:spacing w:val="1"/>
                <w:sz w:val="20"/>
                <w:szCs w:val="20"/>
              </w:rPr>
              <w:t>(t/a)</w:t>
            </w:r>
          </w:p>
        </w:tc>
        <w:tc>
          <w:tcPr>
            <w:tcW w:w="606" w:type="dxa"/>
            <w:tcBorders>
              <w:top w:val="single" w:color="000000" w:sz="10" w:space="0"/>
            </w:tcBorders>
            <w:vAlign w:val="top"/>
          </w:tcPr>
          <w:p w14:paraId="5266AEFE">
            <w:pPr>
              <w:pStyle w:val="6"/>
              <w:spacing w:before="75" w:line="228" w:lineRule="auto"/>
              <w:ind w:left="95"/>
              <w:rPr>
                <w:sz w:val="20"/>
                <w:szCs w:val="20"/>
              </w:rPr>
            </w:pPr>
            <w:r>
              <w:rPr>
                <w:spacing w:val="4"/>
                <w:sz w:val="20"/>
                <w:szCs w:val="20"/>
              </w:rPr>
              <w:t>产生</w:t>
            </w:r>
          </w:p>
          <w:p w14:paraId="319F3B1F">
            <w:pPr>
              <w:pStyle w:val="6"/>
              <w:spacing w:before="74" w:line="230" w:lineRule="auto"/>
              <w:ind w:left="98"/>
              <w:rPr>
                <w:sz w:val="20"/>
                <w:szCs w:val="20"/>
              </w:rPr>
            </w:pPr>
            <w:r>
              <w:rPr>
                <w:spacing w:val="3"/>
                <w:sz w:val="20"/>
                <w:szCs w:val="20"/>
              </w:rPr>
              <w:t>工序</w:t>
            </w:r>
          </w:p>
          <w:p w14:paraId="20932D09">
            <w:pPr>
              <w:pStyle w:val="6"/>
              <w:spacing w:before="70" w:line="253" w:lineRule="auto"/>
              <w:ind w:left="199" w:right="95" w:hanging="104"/>
              <w:rPr>
                <w:sz w:val="20"/>
                <w:szCs w:val="20"/>
              </w:rPr>
            </w:pPr>
            <w:r>
              <w:rPr>
                <w:spacing w:val="5"/>
                <w:sz w:val="20"/>
                <w:szCs w:val="20"/>
              </w:rPr>
              <w:t>及装</w:t>
            </w:r>
            <w:r>
              <w:rPr>
                <w:spacing w:val="2"/>
                <w:sz w:val="20"/>
                <w:szCs w:val="20"/>
              </w:rPr>
              <w:t>置</w:t>
            </w:r>
          </w:p>
        </w:tc>
        <w:tc>
          <w:tcPr>
            <w:tcW w:w="348" w:type="dxa"/>
            <w:tcBorders>
              <w:top w:val="single" w:color="000000" w:sz="10" w:space="0"/>
            </w:tcBorders>
            <w:textDirection w:val="tbRlV"/>
            <w:vAlign w:val="top"/>
          </w:tcPr>
          <w:p w14:paraId="5964596F">
            <w:pPr>
              <w:pStyle w:val="6"/>
              <w:spacing w:before="68" w:line="218" w:lineRule="auto"/>
              <w:ind w:left="396"/>
              <w:rPr>
                <w:sz w:val="20"/>
                <w:szCs w:val="20"/>
              </w:rPr>
            </w:pPr>
            <w:r>
              <w:rPr>
                <w:spacing w:val="9"/>
                <w:sz w:val="20"/>
                <w:szCs w:val="20"/>
              </w:rPr>
              <w:t>形 态</w:t>
            </w:r>
          </w:p>
        </w:tc>
        <w:tc>
          <w:tcPr>
            <w:tcW w:w="591" w:type="dxa"/>
            <w:tcBorders>
              <w:top w:val="single" w:color="000000" w:sz="10" w:space="0"/>
            </w:tcBorders>
            <w:vAlign w:val="top"/>
          </w:tcPr>
          <w:p w14:paraId="680EB4AD">
            <w:pPr>
              <w:spacing w:line="329" w:lineRule="auto"/>
              <w:rPr>
                <w:rFonts w:ascii="Arial"/>
                <w:sz w:val="21"/>
              </w:rPr>
            </w:pPr>
          </w:p>
          <w:p w14:paraId="078FDA14">
            <w:pPr>
              <w:pStyle w:val="6"/>
              <w:spacing w:before="65" w:line="296" w:lineRule="auto"/>
              <w:ind w:left="91" w:right="86"/>
              <w:rPr>
                <w:sz w:val="20"/>
                <w:szCs w:val="20"/>
              </w:rPr>
            </w:pPr>
            <w:r>
              <w:rPr>
                <w:spacing w:val="3"/>
                <w:sz w:val="20"/>
                <w:szCs w:val="20"/>
              </w:rPr>
              <w:t>主要成分</w:t>
            </w:r>
          </w:p>
        </w:tc>
        <w:tc>
          <w:tcPr>
            <w:tcW w:w="452" w:type="dxa"/>
            <w:tcBorders>
              <w:top w:val="single" w:color="000000" w:sz="10" w:space="0"/>
            </w:tcBorders>
            <w:vAlign w:val="top"/>
          </w:tcPr>
          <w:p w14:paraId="447961E5">
            <w:pPr>
              <w:pStyle w:val="6"/>
              <w:spacing w:before="74" w:line="296" w:lineRule="auto"/>
              <w:ind w:left="23" w:right="50" w:firstLine="104"/>
              <w:rPr>
                <w:sz w:val="20"/>
                <w:szCs w:val="20"/>
              </w:rPr>
            </w:pPr>
            <w:r>
              <w:rPr>
                <w:sz w:val="20"/>
                <w:szCs w:val="20"/>
              </w:rPr>
              <w:t>有</w:t>
            </w:r>
            <w:r>
              <w:rPr>
                <w:spacing w:val="-14"/>
                <w:sz w:val="20"/>
                <w:szCs w:val="20"/>
              </w:rPr>
              <w:t>毒、</w:t>
            </w:r>
          </w:p>
          <w:p w14:paraId="7EC24BBE">
            <w:pPr>
              <w:pStyle w:val="6"/>
              <w:spacing w:line="229" w:lineRule="auto"/>
              <w:ind w:left="22"/>
              <w:rPr>
                <w:sz w:val="20"/>
                <w:szCs w:val="20"/>
              </w:rPr>
            </w:pPr>
            <w:r>
              <w:rPr>
                <w:spacing w:val="4"/>
                <w:sz w:val="20"/>
                <w:szCs w:val="20"/>
              </w:rPr>
              <w:t>有害</w:t>
            </w:r>
          </w:p>
          <w:p w14:paraId="207FC421">
            <w:pPr>
              <w:pStyle w:val="6"/>
              <w:spacing w:before="70" w:line="212" w:lineRule="auto"/>
              <w:ind w:left="23"/>
              <w:rPr>
                <w:sz w:val="20"/>
                <w:szCs w:val="20"/>
              </w:rPr>
            </w:pPr>
            <w:r>
              <w:rPr>
                <w:spacing w:val="3"/>
                <w:sz w:val="20"/>
                <w:szCs w:val="20"/>
              </w:rPr>
              <w:t>成分</w:t>
            </w:r>
          </w:p>
        </w:tc>
        <w:tc>
          <w:tcPr>
            <w:tcW w:w="412" w:type="dxa"/>
            <w:tcBorders>
              <w:top w:val="single" w:color="000000" w:sz="10" w:space="0"/>
            </w:tcBorders>
            <w:textDirection w:val="tbRlV"/>
            <w:vAlign w:val="top"/>
          </w:tcPr>
          <w:p w14:paraId="02019E80">
            <w:pPr>
              <w:pStyle w:val="6"/>
              <w:spacing w:before="98" w:line="216" w:lineRule="auto"/>
              <w:ind w:left="74"/>
              <w:rPr>
                <w:sz w:val="20"/>
                <w:szCs w:val="20"/>
              </w:rPr>
            </w:pPr>
            <w:r>
              <w:rPr>
                <w:spacing w:val="10"/>
                <w:sz w:val="20"/>
                <w:szCs w:val="20"/>
              </w:rPr>
              <w:t>产 废</w:t>
            </w:r>
            <w:r>
              <w:rPr>
                <w:spacing w:val="9"/>
                <w:sz w:val="20"/>
                <w:szCs w:val="20"/>
              </w:rPr>
              <w:t xml:space="preserve"> </w:t>
            </w:r>
            <w:r>
              <w:rPr>
                <w:spacing w:val="10"/>
                <w:sz w:val="20"/>
                <w:szCs w:val="20"/>
              </w:rPr>
              <w:t>周</w:t>
            </w:r>
            <w:r>
              <w:rPr>
                <w:spacing w:val="9"/>
                <w:sz w:val="20"/>
                <w:szCs w:val="20"/>
              </w:rPr>
              <w:t xml:space="preserve"> </w:t>
            </w:r>
            <w:r>
              <w:rPr>
                <w:spacing w:val="10"/>
                <w:sz w:val="20"/>
                <w:szCs w:val="20"/>
              </w:rPr>
              <w:t>期</w:t>
            </w:r>
          </w:p>
        </w:tc>
        <w:tc>
          <w:tcPr>
            <w:tcW w:w="569" w:type="dxa"/>
            <w:tcBorders>
              <w:top w:val="single" w:color="000000" w:sz="10" w:space="0"/>
            </w:tcBorders>
            <w:vAlign w:val="top"/>
          </w:tcPr>
          <w:p w14:paraId="24BFDB59">
            <w:pPr>
              <w:pStyle w:val="6"/>
              <w:spacing w:before="234" w:line="296" w:lineRule="auto"/>
              <w:ind w:left="81" w:right="72" w:firstLine="3"/>
              <w:rPr>
                <w:sz w:val="20"/>
                <w:szCs w:val="20"/>
              </w:rPr>
            </w:pPr>
            <w:r>
              <w:rPr>
                <w:spacing w:val="3"/>
                <w:sz w:val="20"/>
                <w:szCs w:val="20"/>
              </w:rPr>
              <w:t>危险</w:t>
            </w:r>
            <w:r>
              <w:rPr>
                <w:spacing w:val="5"/>
                <w:sz w:val="20"/>
                <w:szCs w:val="20"/>
              </w:rPr>
              <w:t>废物</w:t>
            </w:r>
          </w:p>
          <w:p w14:paraId="13C019DD">
            <w:pPr>
              <w:pStyle w:val="6"/>
              <w:spacing w:line="228" w:lineRule="auto"/>
              <w:ind w:left="82"/>
              <w:rPr>
                <w:sz w:val="20"/>
                <w:szCs w:val="20"/>
              </w:rPr>
            </w:pPr>
            <w:r>
              <w:rPr>
                <w:spacing w:val="4"/>
                <w:sz w:val="20"/>
                <w:szCs w:val="20"/>
              </w:rPr>
              <w:t>类别</w:t>
            </w:r>
          </w:p>
        </w:tc>
        <w:tc>
          <w:tcPr>
            <w:tcW w:w="1107" w:type="dxa"/>
            <w:tcBorders>
              <w:top w:val="single" w:color="000000" w:sz="10" w:space="0"/>
            </w:tcBorders>
            <w:vAlign w:val="top"/>
          </w:tcPr>
          <w:p w14:paraId="7217500E">
            <w:pPr>
              <w:spacing w:line="329" w:lineRule="auto"/>
              <w:rPr>
                <w:rFonts w:ascii="Arial"/>
                <w:sz w:val="21"/>
              </w:rPr>
            </w:pPr>
          </w:p>
          <w:p w14:paraId="69FED474">
            <w:pPr>
              <w:pStyle w:val="6"/>
              <w:spacing w:before="65" w:line="295" w:lineRule="auto"/>
              <w:ind w:left="247" w:right="233" w:firstLine="2"/>
              <w:rPr>
                <w:sz w:val="20"/>
                <w:szCs w:val="20"/>
              </w:rPr>
            </w:pPr>
            <w:r>
              <w:rPr>
                <w:spacing w:val="6"/>
                <w:sz w:val="20"/>
                <w:szCs w:val="20"/>
              </w:rPr>
              <w:t>危险废物代码</w:t>
            </w:r>
          </w:p>
        </w:tc>
        <w:tc>
          <w:tcPr>
            <w:tcW w:w="897" w:type="dxa"/>
            <w:tcBorders>
              <w:top w:val="single" w:color="000000" w:sz="10" w:space="0"/>
            </w:tcBorders>
            <w:vAlign w:val="top"/>
          </w:tcPr>
          <w:p w14:paraId="2BA5EB94">
            <w:pPr>
              <w:spacing w:line="329" w:lineRule="auto"/>
              <w:rPr>
                <w:rFonts w:ascii="Arial"/>
                <w:sz w:val="21"/>
              </w:rPr>
            </w:pPr>
          </w:p>
          <w:p w14:paraId="6B7681C6">
            <w:pPr>
              <w:pStyle w:val="6"/>
              <w:spacing w:before="65" w:line="296" w:lineRule="auto"/>
              <w:ind w:left="249" w:right="233" w:firstLine="2"/>
              <w:rPr>
                <w:sz w:val="20"/>
                <w:szCs w:val="20"/>
              </w:rPr>
            </w:pPr>
            <w:r>
              <w:rPr>
                <w:spacing w:val="3"/>
                <w:sz w:val="20"/>
                <w:szCs w:val="20"/>
              </w:rPr>
              <w:t>危险</w:t>
            </w:r>
            <w:r>
              <w:rPr>
                <w:spacing w:val="4"/>
                <w:sz w:val="20"/>
                <w:szCs w:val="20"/>
              </w:rPr>
              <w:t>特性</w:t>
            </w:r>
          </w:p>
        </w:tc>
        <w:tc>
          <w:tcPr>
            <w:tcW w:w="1152" w:type="dxa"/>
            <w:tcBorders>
              <w:top w:val="single" w:color="000000" w:sz="10" w:space="0"/>
              <w:right w:val="single" w:color="000000" w:sz="6" w:space="0"/>
            </w:tcBorders>
            <w:vAlign w:val="top"/>
          </w:tcPr>
          <w:p w14:paraId="48190F85">
            <w:pPr>
              <w:spacing w:line="329" w:lineRule="auto"/>
              <w:rPr>
                <w:rFonts w:ascii="Arial"/>
                <w:sz w:val="21"/>
              </w:rPr>
            </w:pPr>
          </w:p>
          <w:p w14:paraId="3B8A1CC2">
            <w:pPr>
              <w:pStyle w:val="6"/>
              <w:spacing w:before="65" w:line="296" w:lineRule="auto"/>
              <w:ind w:left="319" w:right="204" w:hanging="209"/>
              <w:rPr>
                <w:sz w:val="20"/>
                <w:szCs w:val="20"/>
              </w:rPr>
            </w:pPr>
            <w:r>
              <w:rPr>
                <w:spacing w:val="6"/>
                <w:sz w:val="20"/>
                <w:szCs w:val="20"/>
              </w:rPr>
              <w:t>污染防治</w:t>
            </w:r>
            <w:r>
              <w:rPr>
                <w:spacing w:val="4"/>
                <w:sz w:val="20"/>
                <w:szCs w:val="20"/>
              </w:rPr>
              <w:t>措施</w:t>
            </w:r>
          </w:p>
        </w:tc>
      </w:tr>
      <w:tr w14:paraId="68937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77B98FC8">
            <w:pPr>
              <w:rPr>
                <w:rFonts w:ascii="Arial"/>
                <w:sz w:val="21"/>
              </w:rPr>
            </w:pPr>
          </w:p>
        </w:tc>
        <w:tc>
          <w:tcPr>
            <w:tcW w:w="405" w:type="dxa"/>
            <w:vMerge w:val="restart"/>
            <w:tcBorders>
              <w:bottom w:val="nil"/>
            </w:tcBorders>
            <w:vAlign w:val="top"/>
          </w:tcPr>
          <w:p w14:paraId="64D289CF">
            <w:pPr>
              <w:spacing w:line="315" w:lineRule="auto"/>
              <w:rPr>
                <w:rFonts w:ascii="Arial"/>
                <w:sz w:val="21"/>
              </w:rPr>
            </w:pPr>
          </w:p>
          <w:p w14:paraId="73F8DFFE">
            <w:pPr>
              <w:spacing w:before="58" w:line="274" w:lineRule="exact"/>
              <w:ind w:left="2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p w14:paraId="3532EA31">
            <w:pPr>
              <w:spacing w:line="316" w:lineRule="auto"/>
              <w:rPr>
                <w:rFonts w:ascii="Arial"/>
                <w:sz w:val="21"/>
              </w:rPr>
            </w:pPr>
          </w:p>
          <w:p w14:paraId="7E33541F">
            <w:pPr>
              <w:spacing w:line="317" w:lineRule="auto"/>
              <w:rPr>
                <w:rFonts w:ascii="Arial"/>
                <w:sz w:val="21"/>
              </w:rPr>
            </w:pPr>
          </w:p>
          <w:p w14:paraId="00C982FB">
            <w:pPr>
              <w:spacing w:before="58" w:line="274" w:lineRule="exact"/>
              <w:ind w:left="20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p w14:paraId="5AC75195">
            <w:pPr>
              <w:spacing w:line="317" w:lineRule="auto"/>
              <w:rPr>
                <w:rFonts w:ascii="Arial"/>
                <w:sz w:val="21"/>
              </w:rPr>
            </w:pPr>
          </w:p>
          <w:p w14:paraId="7F5364EE">
            <w:pPr>
              <w:spacing w:line="317" w:lineRule="auto"/>
              <w:rPr>
                <w:rFonts w:ascii="Arial"/>
                <w:sz w:val="21"/>
              </w:rPr>
            </w:pPr>
          </w:p>
          <w:p w14:paraId="40F7A49F">
            <w:pPr>
              <w:spacing w:before="57" w:line="274" w:lineRule="exact"/>
              <w:ind w:left="2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p w14:paraId="62F58EB3">
            <w:pPr>
              <w:spacing w:line="318" w:lineRule="auto"/>
              <w:rPr>
                <w:rFonts w:ascii="Arial"/>
                <w:sz w:val="21"/>
              </w:rPr>
            </w:pPr>
          </w:p>
          <w:p w14:paraId="6C144895">
            <w:pPr>
              <w:spacing w:line="318" w:lineRule="auto"/>
              <w:rPr>
                <w:rFonts w:ascii="Arial"/>
                <w:sz w:val="21"/>
              </w:rPr>
            </w:pPr>
          </w:p>
          <w:p w14:paraId="52AB760A">
            <w:pPr>
              <w:spacing w:before="57" w:line="275" w:lineRule="exact"/>
              <w:ind w:left="19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76" w:type="dxa"/>
            <w:vAlign w:val="top"/>
          </w:tcPr>
          <w:p w14:paraId="41BF4AC8">
            <w:pPr>
              <w:pStyle w:val="6"/>
              <w:spacing w:before="244" w:line="298" w:lineRule="auto"/>
              <w:ind w:left="128" w:right="27" w:hanging="106"/>
              <w:rPr>
                <w:sz w:val="20"/>
                <w:szCs w:val="20"/>
              </w:rPr>
            </w:pPr>
            <w:r>
              <w:rPr>
                <w:spacing w:val="7"/>
                <w:sz w:val="20"/>
                <w:szCs w:val="20"/>
              </w:rPr>
              <w:t>废包装</w:t>
            </w:r>
            <w:r>
              <w:rPr>
                <w:spacing w:val="4"/>
                <w:sz w:val="20"/>
                <w:szCs w:val="20"/>
              </w:rPr>
              <w:t>材料</w:t>
            </w:r>
          </w:p>
        </w:tc>
        <w:tc>
          <w:tcPr>
            <w:tcW w:w="516" w:type="dxa"/>
            <w:vAlign w:val="top"/>
          </w:tcPr>
          <w:p w14:paraId="157256E3">
            <w:pPr>
              <w:pStyle w:val="6"/>
              <w:spacing w:before="86" w:line="230" w:lineRule="auto"/>
              <w:ind w:left="51"/>
              <w:rPr>
                <w:sz w:val="20"/>
                <w:szCs w:val="20"/>
              </w:rPr>
            </w:pPr>
            <w:r>
              <w:rPr>
                <w:spacing w:val="3"/>
                <w:sz w:val="20"/>
                <w:szCs w:val="20"/>
              </w:rPr>
              <w:t>一般</w:t>
            </w:r>
          </w:p>
          <w:p w14:paraId="54AB5899">
            <w:pPr>
              <w:pStyle w:val="6"/>
              <w:spacing w:before="69" w:line="241" w:lineRule="auto"/>
              <w:ind w:left="50"/>
              <w:rPr>
                <w:sz w:val="20"/>
                <w:szCs w:val="20"/>
              </w:rPr>
            </w:pPr>
            <w:r>
              <w:rPr>
                <w:spacing w:val="3"/>
                <w:sz w:val="20"/>
                <w:szCs w:val="20"/>
              </w:rPr>
              <w:t>工业</w:t>
            </w:r>
          </w:p>
          <w:p w14:paraId="662A6269">
            <w:pPr>
              <w:pStyle w:val="6"/>
              <w:spacing w:before="58" w:line="211" w:lineRule="auto"/>
              <w:ind w:left="65"/>
              <w:rPr>
                <w:sz w:val="20"/>
                <w:szCs w:val="20"/>
              </w:rPr>
            </w:pPr>
            <w:r>
              <w:rPr>
                <w:spacing w:val="-5"/>
                <w:sz w:val="20"/>
                <w:szCs w:val="20"/>
              </w:rPr>
              <w:t>固废</w:t>
            </w:r>
          </w:p>
        </w:tc>
        <w:tc>
          <w:tcPr>
            <w:tcW w:w="487" w:type="dxa"/>
            <w:vAlign w:val="top"/>
          </w:tcPr>
          <w:p w14:paraId="1D1AA979">
            <w:pPr>
              <w:spacing w:line="315" w:lineRule="auto"/>
              <w:rPr>
                <w:rFonts w:ascii="Arial"/>
                <w:sz w:val="21"/>
              </w:rPr>
            </w:pPr>
          </w:p>
          <w:p w14:paraId="033DB823">
            <w:pPr>
              <w:spacing w:before="58" w:line="274" w:lineRule="exact"/>
              <w:ind w:left="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0.15</w:t>
            </w:r>
          </w:p>
        </w:tc>
        <w:tc>
          <w:tcPr>
            <w:tcW w:w="606" w:type="dxa"/>
            <w:vAlign w:val="top"/>
          </w:tcPr>
          <w:p w14:paraId="3B4D324D">
            <w:pPr>
              <w:pStyle w:val="6"/>
              <w:spacing w:before="86" w:line="295" w:lineRule="auto"/>
              <w:ind w:left="95" w:right="7" w:hanging="88"/>
              <w:rPr>
                <w:sz w:val="20"/>
                <w:szCs w:val="20"/>
              </w:rPr>
            </w:pPr>
            <w:r>
              <w:rPr>
                <w:spacing w:val="-5"/>
                <w:sz w:val="20"/>
                <w:szCs w:val="20"/>
              </w:rPr>
              <w:t>拆包、</w:t>
            </w:r>
            <w:r>
              <w:rPr>
                <w:spacing w:val="4"/>
                <w:sz w:val="20"/>
                <w:szCs w:val="20"/>
              </w:rPr>
              <w:t>包装</w:t>
            </w:r>
          </w:p>
          <w:p w14:paraId="5A416AD0">
            <w:pPr>
              <w:pStyle w:val="6"/>
              <w:spacing w:line="211" w:lineRule="auto"/>
              <w:ind w:left="98"/>
              <w:rPr>
                <w:sz w:val="20"/>
                <w:szCs w:val="20"/>
              </w:rPr>
            </w:pPr>
            <w:r>
              <w:rPr>
                <w:spacing w:val="3"/>
                <w:sz w:val="20"/>
                <w:szCs w:val="20"/>
              </w:rPr>
              <w:t>工序</w:t>
            </w:r>
          </w:p>
        </w:tc>
        <w:tc>
          <w:tcPr>
            <w:tcW w:w="348" w:type="dxa"/>
            <w:textDirection w:val="tbRlV"/>
            <w:vAlign w:val="top"/>
          </w:tcPr>
          <w:p w14:paraId="30A31D9B">
            <w:pPr>
              <w:pStyle w:val="6"/>
              <w:spacing w:before="69" w:line="216" w:lineRule="auto"/>
              <w:ind w:left="245"/>
              <w:rPr>
                <w:sz w:val="20"/>
                <w:szCs w:val="20"/>
              </w:rPr>
            </w:pPr>
            <w:r>
              <w:rPr>
                <w:spacing w:val="9"/>
                <w:sz w:val="20"/>
                <w:szCs w:val="20"/>
              </w:rPr>
              <w:t>固</w:t>
            </w:r>
            <w:r>
              <w:rPr>
                <w:spacing w:val="12"/>
                <w:sz w:val="20"/>
                <w:szCs w:val="20"/>
              </w:rPr>
              <w:t xml:space="preserve"> </w:t>
            </w:r>
            <w:r>
              <w:rPr>
                <w:spacing w:val="9"/>
                <w:sz w:val="20"/>
                <w:szCs w:val="20"/>
              </w:rPr>
              <w:t>态</w:t>
            </w:r>
          </w:p>
        </w:tc>
        <w:tc>
          <w:tcPr>
            <w:tcW w:w="591" w:type="dxa"/>
            <w:vAlign w:val="top"/>
          </w:tcPr>
          <w:p w14:paraId="0901A36C">
            <w:pPr>
              <w:pStyle w:val="6"/>
              <w:spacing w:before="86" w:line="229" w:lineRule="auto"/>
              <w:jc w:val="right"/>
              <w:rPr>
                <w:sz w:val="20"/>
                <w:szCs w:val="20"/>
              </w:rPr>
            </w:pPr>
            <w:r>
              <w:rPr>
                <w:spacing w:val="-9"/>
                <w:sz w:val="20"/>
                <w:szCs w:val="20"/>
              </w:rPr>
              <w:t>纸箱、</w:t>
            </w:r>
          </w:p>
          <w:p w14:paraId="59B1CBF2">
            <w:pPr>
              <w:pStyle w:val="6"/>
              <w:spacing w:before="71" w:line="229" w:lineRule="auto"/>
              <w:ind w:left="94"/>
              <w:rPr>
                <w:sz w:val="20"/>
                <w:szCs w:val="20"/>
              </w:rPr>
            </w:pPr>
            <w:r>
              <w:rPr>
                <w:spacing w:val="2"/>
                <w:sz w:val="20"/>
                <w:szCs w:val="20"/>
              </w:rPr>
              <w:t>塑料</w:t>
            </w:r>
          </w:p>
          <w:p w14:paraId="79DEC393">
            <w:pPr>
              <w:pStyle w:val="6"/>
              <w:spacing w:before="71" w:line="211" w:lineRule="auto"/>
              <w:ind w:left="195"/>
              <w:rPr>
                <w:sz w:val="20"/>
                <w:szCs w:val="20"/>
              </w:rPr>
            </w:pPr>
            <w:r>
              <w:rPr>
                <w:sz w:val="20"/>
                <w:szCs w:val="20"/>
              </w:rPr>
              <w:t>袋</w:t>
            </w:r>
          </w:p>
        </w:tc>
        <w:tc>
          <w:tcPr>
            <w:tcW w:w="452" w:type="dxa"/>
            <w:vAlign w:val="top"/>
          </w:tcPr>
          <w:p w14:paraId="1CD533FD">
            <w:pPr>
              <w:spacing w:line="315" w:lineRule="auto"/>
              <w:rPr>
                <w:rFonts w:ascii="Arial"/>
                <w:sz w:val="21"/>
              </w:rPr>
            </w:pPr>
          </w:p>
          <w:p w14:paraId="7DB33AF8">
            <w:pPr>
              <w:spacing w:before="58" w:line="274"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12" w:type="dxa"/>
            <w:textDirection w:val="tbRlV"/>
            <w:vAlign w:val="top"/>
          </w:tcPr>
          <w:p w14:paraId="10586BFD">
            <w:pPr>
              <w:pStyle w:val="6"/>
              <w:spacing w:before="97" w:line="216" w:lineRule="auto"/>
              <w:ind w:left="245"/>
              <w:rPr>
                <w:sz w:val="20"/>
                <w:szCs w:val="20"/>
              </w:rPr>
            </w:pPr>
            <w:r>
              <w:rPr>
                <w:spacing w:val="9"/>
                <w:sz w:val="20"/>
                <w:szCs w:val="20"/>
              </w:rPr>
              <w:t>每</w:t>
            </w:r>
            <w:r>
              <w:rPr>
                <w:spacing w:val="12"/>
                <w:sz w:val="20"/>
                <w:szCs w:val="20"/>
              </w:rPr>
              <w:t xml:space="preserve"> </w:t>
            </w:r>
            <w:r>
              <w:rPr>
                <w:spacing w:val="9"/>
                <w:sz w:val="20"/>
                <w:szCs w:val="20"/>
              </w:rPr>
              <w:t>天</w:t>
            </w:r>
          </w:p>
        </w:tc>
        <w:tc>
          <w:tcPr>
            <w:tcW w:w="569" w:type="dxa"/>
            <w:vAlign w:val="top"/>
          </w:tcPr>
          <w:p w14:paraId="7B6A56BB">
            <w:pPr>
              <w:spacing w:line="315" w:lineRule="auto"/>
              <w:rPr>
                <w:rFonts w:ascii="Arial"/>
                <w:sz w:val="21"/>
              </w:rPr>
            </w:pPr>
          </w:p>
          <w:p w14:paraId="487A6CC2">
            <w:pPr>
              <w:spacing w:before="58"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S</w:t>
            </w:r>
            <w:r>
              <w:rPr>
                <w:rFonts w:ascii="Times New Roman" w:hAnsi="Times New Roman" w:eastAsia="Times New Roman" w:cs="Times New Roman"/>
                <w:spacing w:val="-27"/>
                <w:position w:val="2"/>
                <w:sz w:val="20"/>
                <w:szCs w:val="20"/>
              </w:rPr>
              <w:t xml:space="preserve"> </w:t>
            </w:r>
            <w:r>
              <w:rPr>
                <w:rFonts w:ascii="Times New Roman" w:hAnsi="Times New Roman" w:eastAsia="Times New Roman" w:cs="Times New Roman"/>
                <w:spacing w:val="-8"/>
                <w:position w:val="2"/>
                <w:sz w:val="20"/>
                <w:szCs w:val="20"/>
              </w:rPr>
              <w:t>17</w:t>
            </w:r>
          </w:p>
        </w:tc>
        <w:tc>
          <w:tcPr>
            <w:tcW w:w="1107" w:type="dxa"/>
            <w:vAlign w:val="top"/>
          </w:tcPr>
          <w:p w14:paraId="607539B6">
            <w:pPr>
              <w:spacing w:before="214" w:line="274"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900-005-S17</w:t>
            </w:r>
          </w:p>
          <w:p w14:paraId="612EB478">
            <w:pPr>
              <w:spacing w:before="47" w:line="274"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900-003-S17</w:t>
            </w:r>
          </w:p>
        </w:tc>
        <w:tc>
          <w:tcPr>
            <w:tcW w:w="897" w:type="dxa"/>
            <w:vAlign w:val="top"/>
          </w:tcPr>
          <w:p w14:paraId="13048039">
            <w:pPr>
              <w:spacing w:line="315" w:lineRule="auto"/>
              <w:rPr>
                <w:rFonts w:ascii="Arial"/>
                <w:sz w:val="21"/>
              </w:rPr>
            </w:pPr>
          </w:p>
          <w:p w14:paraId="3E906ABD">
            <w:pPr>
              <w:spacing w:before="58" w:line="274" w:lineRule="exact"/>
              <w:ind w:left="4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2" w:type="dxa"/>
            <w:vMerge w:val="restart"/>
            <w:tcBorders>
              <w:bottom w:val="nil"/>
              <w:right w:val="single" w:color="000000" w:sz="6" w:space="0"/>
            </w:tcBorders>
            <w:vAlign w:val="top"/>
          </w:tcPr>
          <w:p w14:paraId="6CBD668B">
            <w:pPr>
              <w:spacing w:line="271" w:lineRule="auto"/>
              <w:rPr>
                <w:rFonts w:ascii="Arial"/>
                <w:sz w:val="21"/>
              </w:rPr>
            </w:pPr>
          </w:p>
          <w:p w14:paraId="0E082BEA">
            <w:pPr>
              <w:spacing w:line="271" w:lineRule="auto"/>
              <w:rPr>
                <w:rFonts w:ascii="Arial"/>
                <w:sz w:val="21"/>
              </w:rPr>
            </w:pPr>
          </w:p>
          <w:p w14:paraId="74C8D0EF">
            <w:pPr>
              <w:spacing w:line="271" w:lineRule="auto"/>
              <w:rPr>
                <w:rFonts w:ascii="Arial"/>
                <w:sz w:val="21"/>
              </w:rPr>
            </w:pPr>
          </w:p>
          <w:p w14:paraId="2D710EC1">
            <w:pPr>
              <w:spacing w:line="271" w:lineRule="auto"/>
              <w:rPr>
                <w:rFonts w:ascii="Arial"/>
                <w:sz w:val="21"/>
              </w:rPr>
            </w:pPr>
          </w:p>
          <w:p w14:paraId="10958C13">
            <w:pPr>
              <w:spacing w:line="271" w:lineRule="auto"/>
              <w:rPr>
                <w:rFonts w:ascii="Arial"/>
                <w:sz w:val="21"/>
              </w:rPr>
            </w:pPr>
          </w:p>
          <w:p w14:paraId="175BBE5C">
            <w:pPr>
              <w:spacing w:line="271" w:lineRule="auto"/>
              <w:rPr>
                <w:rFonts w:ascii="Arial"/>
                <w:sz w:val="21"/>
              </w:rPr>
            </w:pPr>
          </w:p>
          <w:p w14:paraId="24517A97">
            <w:pPr>
              <w:pStyle w:val="6"/>
              <w:spacing w:before="65" w:line="297" w:lineRule="auto"/>
              <w:ind w:left="319" w:right="204" w:hanging="207"/>
              <w:rPr>
                <w:sz w:val="20"/>
                <w:szCs w:val="20"/>
              </w:rPr>
            </w:pPr>
            <w:r>
              <w:rPr>
                <w:spacing w:val="6"/>
                <w:sz w:val="20"/>
                <w:szCs w:val="20"/>
              </w:rPr>
              <w:t>外售综合</w:t>
            </w:r>
            <w:r>
              <w:rPr>
                <w:spacing w:val="4"/>
                <w:sz w:val="20"/>
                <w:szCs w:val="20"/>
              </w:rPr>
              <w:t>利用</w:t>
            </w:r>
          </w:p>
        </w:tc>
      </w:tr>
      <w:tr w14:paraId="69276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4E95818B">
            <w:pPr>
              <w:rPr>
                <w:rFonts w:ascii="Arial"/>
                <w:sz w:val="21"/>
              </w:rPr>
            </w:pPr>
          </w:p>
        </w:tc>
        <w:tc>
          <w:tcPr>
            <w:tcW w:w="405" w:type="dxa"/>
            <w:vMerge w:val="continue"/>
            <w:tcBorders>
              <w:top w:val="nil"/>
              <w:bottom w:val="nil"/>
            </w:tcBorders>
            <w:vAlign w:val="top"/>
          </w:tcPr>
          <w:p w14:paraId="3712EAFE">
            <w:pPr>
              <w:rPr>
                <w:rFonts w:ascii="Arial"/>
                <w:sz w:val="21"/>
              </w:rPr>
            </w:pPr>
          </w:p>
        </w:tc>
        <w:tc>
          <w:tcPr>
            <w:tcW w:w="676" w:type="dxa"/>
            <w:vAlign w:val="top"/>
          </w:tcPr>
          <w:p w14:paraId="251470F1">
            <w:pPr>
              <w:pStyle w:val="6"/>
              <w:spacing w:before="248" w:line="298" w:lineRule="auto"/>
              <w:ind w:left="248" w:right="27" w:hanging="222"/>
              <w:rPr>
                <w:sz w:val="20"/>
                <w:szCs w:val="20"/>
              </w:rPr>
            </w:pPr>
            <w:r>
              <w:rPr>
                <w:spacing w:val="5"/>
                <w:sz w:val="20"/>
                <w:szCs w:val="20"/>
              </w:rPr>
              <w:t>不合格</w:t>
            </w:r>
            <w:r>
              <w:rPr>
                <w:sz w:val="20"/>
                <w:szCs w:val="20"/>
              </w:rPr>
              <w:t>品</w:t>
            </w:r>
          </w:p>
        </w:tc>
        <w:tc>
          <w:tcPr>
            <w:tcW w:w="516" w:type="dxa"/>
            <w:vAlign w:val="top"/>
          </w:tcPr>
          <w:p w14:paraId="2C210E19">
            <w:pPr>
              <w:pStyle w:val="6"/>
              <w:spacing w:before="87" w:line="230" w:lineRule="auto"/>
              <w:ind w:left="51"/>
              <w:rPr>
                <w:sz w:val="20"/>
                <w:szCs w:val="20"/>
              </w:rPr>
            </w:pPr>
            <w:r>
              <w:rPr>
                <w:spacing w:val="3"/>
                <w:sz w:val="20"/>
                <w:szCs w:val="20"/>
              </w:rPr>
              <w:t>一般</w:t>
            </w:r>
          </w:p>
          <w:p w14:paraId="252BF4D8">
            <w:pPr>
              <w:pStyle w:val="6"/>
              <w:spacing w:before="69" w:line="241" w:lineRule="auto"/>
              <w:ind w:left="50"/>
              <w:rPr>
                <w:sz w:val="20"/>
                <w:szCs w:val="20"/>
              </w:rPr>
            </w:pPr>
            <w:r>
              <w:rPr>
                <w:spacing w:val="3"/>
                <w:sz w:val="20"/>
                <w:szCs w:val="20"/>
              </w:rPr>
              <w:t>工业</w:t>
            </w:r>
          </w:p>
          <w:p w14:paraId="5A489711">
            <w:pPr>
              <w:pStyle w:val="6"/>
              <w:spacing w:before="61" w:line="208" w:lineRule="auto"/>
              <w:ind w:left="65"/>
              <w:rPr>
                <w:sz w:val="20"/>
                <w:szCs w:val="20"/>
              </w:rPr>
            </w:pPr>
            <w:r>
              <w:rPr>
                <w:spacing w:val="-5"/>
                <w:sz w:val="20"/>
                <w:szCs w:val="20"/>
              </w:rPr>
              <w:t>固废</w:t>
            </w:r>
          </w:p>
        </w:tc>
        <w:tc>
          <w:tcPr>
            <w:tcW w:w="487" w:type="dxa"/>
            <w:vAlign w:val="top"/>
          </w:tcPr>
          <w:p w14:paraId="249EDE55">
            <w:pPr>
              <w:spacing w:line="316" w:lineRule="auto"/>
              <w:rPr>
                <w:rFonts w:ascii="Arial"/>
                <w:sz w:val="21"/>
              </w:rPr>
            </w:pPr>
          </w:p>
          <w:p w14:paraId="483F18B2">
            <w:pPr>
              <w:spacing w:before="57" w:line="275" w:lineRule="exact"/>
              <w:ind w:left="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7.28</w:t>
            </w:r>
          </w:p>
        </w:tc>
        <w:tc>
          <w:tcPr>
            <w:tcW w:w="606" w:type="dxa"/>
            <w:vAlign w:val="top"/>
          </w:tcPr>
          <w:p w14:paraId="1860A875">
            <w:pPr>
              <w:spacing w:line="339" w:lineRule="auto"/>
              <w:rPr>
                <w:rFonts w:ascii="Arial"/>
                <w:sz w:val="21"/>
              </w:rPr>
            </w:pPr>
          </w:p>
          <w:p w14:paraId="7ADB83D9">
            <w:pPr>
              <w:pStyle w:val="6"/>
              <w:spacing w:before="65" w:line="228" w:lineRule="auto"/>
              <w:ind w:left="95"/>
              <w:rPr>
                <w:sz w:val="20"/>
                <w:szCs w:val="20"/>
              </w:rPr>
            </w:pPr>
            <w:r>
              <w:rPr>
                <w:spacing w:val="4"/>
                <w:sz w:val="20"/>
                <w:szCs w:val="20"/>
              </w:rPr>
              <w:t>检验</w:t>
            </w:r>
          </w:p>
        </w:tc>
        <w:tc>
          <w:tcPr>
            <w:tcW w:w="348" w:type="dxa"/>
            <w:textDirection w:val="tbRlV"/>
            <w:vAlign w:val="top"/>
          </w:tcPr>
          <w:p w14:paraId="41910E3C">
            <w:pPr>
              <w:pStyle w:val="6"/>
              <w:spacing w:before="69" w:line="216" w:lineRule="auto"/>
              <w:ind w:left="248"/>
              <w:rPr>
                <w:sz w:val="20"/>
                <w:szCs w:val="20"/>
              </w:rPr>
            </w:pPr>
            <w:r>
              <w:rPr>
                <w:spacing w:val="9"/>
                <w:sz w:val="20"/>
                <w:szCs w:val="20"/>
              </w:rPr>
              <w:t>固 态</w:t>
            </w:r>
          </w:p>
        </w:tc>
        <w:tc>
          <w:tcPr>
            <w:tcW w:w="591" w:type="dxa"/>
            <w:vAlign w:val="top"/>
          </w:tcPr>
          <w:p w14:paraId="5088BABA">
            <w:pPr>
              <w:spacing w:line="339" w:lineRule="auto"/>
              <w:rPr>
                <w:rFonts w:ascii="Arial"/>
                <w:sz w:val="21"/>
              </w:rPr>
            </w:pPr>
          </w:p>
          <w:p w14:paraId="1DB5A857">
            <w:pPr>
              <w:pStyle w:val="6"/>
              <w:spacing w:before="65" w:line="229" w:lineRule="auto"/>
              <w:ind w:left="94"/>
              <w:rPr>
                <w:sz w:val="20"/>
                <w:szCs w:val="20"/>
              </w:rPr>
            </w:pPr>
            <w:r>
              <w:rPr>
                <w:spacing w:val="2"/>
                <w:sz w:val="20"/>
                <w:szCs w:val="20"/>
              </w:rPr>
              <w:t>塑料</w:t>
            </w:r>
          </w:p>
        </w:tc>
        <w:tc>
          <w:tcPr>
            <w:tcW w:w="452" w:type="dxa"/>
            <w:vAlign w:val="top"/>
          </w:tcPr>
          <w:p w14:paraId="5A866FD9">
            <w:pPr>
              <w:spacing w:line="316" w:lineRule="auto"/>
              <w:rPr>
                <w:rFonts w:ascii="Arial"/>
                <w:sz w:val="21"/>
              </w:rPr>
            </w:pPr>
          </w:p>
          <w:p w14:paraId="22CD61ED">
            <w:pPr>
              <w:spacing w:before="57" w:line="275"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12" w:type="dxa"/>
            <w:textDirection w:val="tbRlV"/>
            <w:vAlign w:val="top"/>
          </w:tcPr>
          <w:p w14:paraId="101B6E4E">
            <w:pPr>
              <w:pStyle w:val="6"/>
              <w:spacing w:before="97" w:line="216" w:lineRule="auto"/>
              <w:ind w:left="248"/>
              <w:rPr>
                <w:sz w:val="20"/>
                <w:szCs w:val="20"/>
              </w:rPr>
            </w:pPr>
            <w:r>
              <w:rPr>
                <w:spacing w:val="9"/>
                <w:sz w:val="20"/>
                <w:szCs w:val="20"/>
              </w:rPr>
              <w:t>每 天</w:t>
            </w:r>
          </w:p>
        </w:tc>
        <w:tc>
          <w:tcPr>
            <w:tcW w:w="569" w:type="dxa"/>
            <w:vAlign w:val="top"/>
          </w:tcPr>
          <w:p w14:paraId="77D7B1BF">
            <w:pPr>
              <w:spacing w:line="316" w:lineRule="auto"/>
              <w:rPr>
                <w:rFonts w:ascii="Arial"/>
                <w:sz w:val="21"/>
              </w:rPr>
            </w:pPr>
          </w:p>
          <w:p w14:paraId="6AFDE5E3">
            <w:pPr>
              <w:spacing w:before="57" w:line="275"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S</w:t>
            </w:r>
            <w:r>
              <w:rPr>
                <w:rFonts w:ascii="Times New Roman" w:hAnsi="Times New Roman" w:eastAsia="Times New Roman" w:cs="Times New Roman"/>
                <w:spacing w:val="-27"/>
                <w:position w:val="2"/>
                <w:sz w:val="20"/>
                <w:szCs w:val="20"/>
              </w:rPr>
              <w:t xml:space="preserve"> </w:t>
            </w:r>
            <w:r>
              <w:rPr>
                <w:rFonts w:ascii="Times New Roman" w:hAnsi="Times New Roman" w:eastAsia="Times New Roman" w:cs="Times New Roman"/>
                <w:spacing w:val="-8"/>
                <w:position w:val="2"/>
                <w:sz w:val="20"/>
                <w:szCs w:val="20"/>
              </w:rPr>
              <w:t>17</w:t>
            </w:r>
          </w:p>
        </w:tc>
        <w:tc>
          <w:tcPr>
            <w:tcW w:w="1107" w:type="dxa"/>
            <w:vAlign w:val="top"/>
          </w:tcPr>
          <w:p w14:paraId="15946FDF">
            <w:pPr>
              <w:spacing w:line="316" w:lineRule="auto"/>
              <w:rPr>
                <w:rFonts w:ascii="Arial"/>
                <w:sz w:val="21"/>
              </w:rPr>
            </w:pPr>
          </w:p>
          <w:p w14:paraId="2312CEB0">
            <w:pPr>
              <w:spacing w:before="57" w:line="275"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900-003-S17</w:t>
            </w:r>
          </w:p>
        </w:tc>
        <w:tc>
          <w:tcPr>
            <w:tcW w:w="897" w:type="dxa"/>
            <w:vAlign w:val="top"/>
          </w:tcPr>
          <w:p w14:paraId="312F3D95">
            <w:pPr>
              <w:spacing w:line="316" w:lineRule="auto"/>
              <w:rPr>
                <w:rFonts w:ascii="Arial"/>
                <w:sz w:val="21"/>
              </w:rPr>
            </w:pPr>
          </w:p>
          <w:p w14:paraId="1B36ED5F">
            <w:pPr>
              <w:spacing w:before="57" w:line="275" w:lineRule="exact"/>
              <w:ind w:left="4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2" w:type="dxa"/>
            <w:vMerge w:val="continue"/>
            <w:tcBorders>
              <w:top w:val="nil"/>
              <w:bottom w:val="nil"/>
              <w:right w:val="single" w:color="000000" w:sz="6" w:space="0"/>
            </w:tcBorders>
            <w:vAlign w:val="top"/>
          </w:tcPr>
          <w:p w14:paraId="6AB1EDA0">
            <w:pPr>
              <w:rPr>
                <w:rFonts w:ascii="Arial"/>
                <w:sz w:val="21"/>
              </w:rPr>
            </w:pPr>
          </w:p>
        </w:tc>
      </w:tr>
      <w:tr w14:paraId="40684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36457471">
            <w:pPr>
              <w:rPr>
                <w:rFonts w:ascii="Arial"/>
                <w:sz w:val="21"/>
              </w:rPr>
            </w:pPr>
          </w:p>
        </w:tc>
        <w:tc>
          <w:tcPr>
            <w:tcW w:w="405" w:type="dxa"/>
            <w:vMerge w:val="continue"/>
            <w:tcBorders>
              <w:top w:val="nil"/>
              <w:bottom w:val="nil"/>
            </w:tcBorders>
            <w:vAlign w:val="top"/>
          </w:tcPr>
          <w:p w14:paraId="1DA2CD90">
            <w:pPr>
              <w:rPr>
                <w:rFonts w:ascii="Arial"/>
                <w:sz w:val="21"/>
              </w:rPr>
            </w:pPr>
          </w:p>
        </w:tc>
        <w:tc>
          <w:tcPr>
            <w:tcW w:w="676" w:type="dxa"/>
            <w:vAlign w:val="top"/>
          </w:tcPr>
          <w:p w14:paraId="32F20767">
            <w:pPr>
              <w:pStyle w:val="6"/>
              <w:spacing w:before="248" w:line="296" w:lineRule="auto"/>
              <w:ind w:left="127" w:right="29" w:hanging="105"/>
              <w:rPr>
                <w:sz w:val="20"/>
                <w:szCs w:val="20"/>
              </w:rPr>
            </w:pPr>
            <w:r>
              <w:rPr>
                <w:spacing w:val="6"/>
                <w:sz w:val="20"/>
                <w:szCs w:val="20"/>
              </w:rPr>
              <w:t>废色板</w:t>
            </w:r>
            <w:r>
              <w:rPr>
                <w:spacing w:val="5"/>
                <w:sz w:val="20"/>
                <w:szCs w:val="20"/>
              </w:rPr>
              <w:t>样品</w:t>
            </w:r>
          </w:p>
        </w:tc>
        <w:tc>
          <w:tcPr>
            <w:tcW w:w="516" w:type="dxa"/>
            <w:vAlign w:val="top"/>
          </w:tcPr>
          <w:p w14:paraId="6DE69A97">
            <w:pPr>
              <w:pStyle w:val="6"/>
              <w:spacing w:before="87" w:line="230" w:lineRule="auto"/>
              <w:ind w:left="51"/>
              <w:rPr>
                <w:sz w:val="20"/>
                <w:szCs w:val="20"/>
              </w:rPr>
            </w:pPr>
            <w:r>
              <w:rPr>
                <w:spacing w:val="3"/>
                <w:sz w:val="20"/>
                <w:szCs w:val="20"/>
              </w:rPr>
              <w:t>一般</w:t>
            </w:r>
          </w:p>
          <w:p w14:paraId="3E852541">
            <w:pPr>
              <w:pStyle w:val="6"/>
              <w:spacing w:before="69" w:line="241" w:lineRule="auto"/>
              <w:ind w:left="50"/>
              <w:rPr>
                <w:sz w:val="20"/>
                <w:szCs w:val="20"/>
              </w:rPr>
            </w:pPr>
            <w:r>
              <w:rPr>
                <w:spacing w:val="3"/>
                <w:sz w:val="20"/>
                <w:szCs w:val="20"/>
              </w:rPr>
              <w:t>工业</w:t>
            </w:r>
          </w:p>
          <w:p w14:paraId="34E16BA4">
            <w:pPr>
              <w:pStyle w:val="6"/>
              <w:spacing w:before="60" w:line="208" w:lineRule="auto"/>
              <w:ind w:left="65"/>
              <w:rPr>
                <w:sz w:val="20"/>
                <w:szCs w:val="20"/>
              </w:rPr>
            </w:pPr>
            <w:r>
              <w:rPr>
                <w:spacing w:val="-5"/>
                <w:sz w:val="20"/>
                <w:szCs w:val="20"/>
              </w:rPr>
              <w:t>固废</w:t>
            </w:r>
          </w:p>
        </w:tc>
        <w:tc>
          <w:tcPr>
            <w:tcW w:w="487" w:type="dxa"/>
            <w:vAlign w:val="top"/>
          </w:tcPr>
          <w:p w14:paraId="29B82DC9">
            <w:pPr>
              <w:spacing w:line="317" w:lineRule="auto"/>
              <w:rPr>
                <w:rFonts w:ascii="Arial"/>
                <w:sz w:val="21"/>
              </w:rPr>
            </w:pPr>
          </w:p>
          <w:p w14:paraId="139D3409">
            <w:pPr>
              <w:spacing w:before="57" w:line="274" w:lineRule="exact"/>
              <w:ind w:left="12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c>
          <w:tcPr>
            <w:tcW w:w="606" w:type="dxa"/>
            <w:vAlign w:val="top"/>
          </w:tcPr>
          <w:p w14:paraId="5627C062">
            <w:pPr>
              <w:pStyle w:val="6"/>
              <w:spacing w:before="87" w:line="231" w:lineRule="auto"/>
              <w:ind w:left="95"/>
              <w:rPr>
                <w:sz w:val="20"/>
                <w:szCs w:val="20"/>
              </w:rPr>
            </w:pPr>
            <w:r>
              <w:rPr>
                <w:spacing w:val="4"/>
                <w:sz w:val="20"/>
                <w:szCs w:val="20"/>
              </w:rPr>
              <w:t>注塑</w:t>
            </w:r>
          </w:p>
          <w:p w14:paraId="6948F13D">
            <w:pPr>
              <w:pStyle w:val="6"/>
              <w:spacing w:before="69" w:line="229" w:lineRule="auto"/>
              <w:ind w:left="53"/>
              <w:rPr>
                <w:sz w:val="20"/>
                <w:szCs w:val="20"/>
              </w:rPr>
            </w:pPr>
            <w:r>
              <w:rPr>
                <w:sz w:val="20"/>
                <w:szCs w:val="20"/>
              </w:rPr>
              <w:t>（打</w:t>
            </w:r>
          </w:p>
          <w:p w14:paraId="32500931">
            <w:pPr>
              <w:pStyle w:val="6"/>
              <w:spacing w:before="73" w:line="208" w:lineRule="auto"/>
              <w:ind w:left="95"/>
              <w:rPr>
                <w:sz w:val="20"/>
                <w:szCs w:val="20"/>
              </w:rPr>
            </w:pPr>
            <w:r>
              <w:rPr>
                <w:sz w:val="20"/>
                <w:szCs w:val="20"/>
              </w:rPr>
              <w:t>样）</w:t>
            </w:r>
          </w:p>
        </w:tc>
        <w:tc>
          <w:tcPr>
            <w:tcW w:w="348" w:type="dxa"/>
            <w:textDirection w:val="tbRlV"/>
            <w:vAlign w:val="top"/>
          </w:tcPr>
          <w:p w14:paraId="0DA4BD38">
            <w:pPr>
              <w:pStyle w:val="6"/>
              <w:spacing w:before="69" w:line="216" w:lineRule="auto"/>
              <w:ind w:left="248"/>
              <w:rPr>
                <w:sz w:val="20"/>
                <w:szCs w:val="20"/>
              </w:rPr>
            </w:pPr>
            <w:r>
              <w:rPr>
                <w:spacing w:val="9"/>
                <w:sz w:val="20"/>
                <w:szCs w:val="20"/>
              </w:rPr>
              <w:t>固 态</w:t>
            </w:r>
          </w:p>
        </w:tc>
        <w:tc>
          <w:tcPr>
            <w:tcW w:w="591" w:type="dxa"/>
            <w:vAlign w:val="top"/>
          </w:tcPr>
          <w:p w14:paraId="5DDD24E6">
            <w:pPr>
              <w:spacing w:line="340" w:lineRule="auto"/>
              <w:rPr>
                <w:rFonts w:ascii="Arial"/>
                <w:sz w:val="21"/>
              </w:rPr>
            </w:pPr>
          </w:p>
          <w:p w14:paraId="0739E4F4">
            <w:pPr>
              <w:pStyle w:val="6"/>
              <w:spacing w:before="65" w:line="229" w:lineRule="auto"/>
              <w:ind w:left="94"/>
              <w:rPr>
                <w:sz w:val="20"/>
                <w:szCs w:val="20"/>
              </w:rPr>
            </w:pPr>
            <w:r>
              <w:rPr>
                <w:spacing w:val="2"/>
                <w:sz w:val="20"/>
                <w:szCs w:val="20"/>
              </w:rPr>
              <w:t>塑料</w:t>
            </w:r>
          </w:p>
        </w:tc>
        <w:tc>
          <w:tcPr>
            <w:tcW w:w="452" w:type="dxa"/>
            <w:vAlign w:val="top"/>
          </w:tcPr>
          <w:p w14:paraId="65A76221">
            <w:pPr>
              <w:spacing w:line="317" w:lineRule="auto"/>
              <w:rPr>
                <w:rFonts w:ascii="Arial"/>
                <w:sz w:val="21"/>
              </w:rPr>
            </w:pPr>
          </w:p>
          <w:p w14:paraId="324BAB50">
            <w:pPr>
              <w:spacing w:before="57" w:line="274"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12" w:type="dxa"/>
            <w:textDirection w:val="tbRlV"/>
            <w:vAlign w:val="top"/>
          </w:tcPr>
          <w:p w14:paraId="23854289">
            <w:pPr>
              <w:pStyle w:val="6"/>
              <w:spacing w:before="97" w:line="216" w:lineRule="auto"/>
              <w:ind w:left="248"/>
              <w:rPr>
                <w:sz w:val="20"/>
                <w:szCs w:val="20"/>
              </w:rPr>
            </w:pPr>
            <w:r>
              <w:rPr>
                <w:spacing w:val="9"/>
                <w:sz w:val="20"/>
                <w:szCs w:val="20"/>
              </w:rPr>
              <w:t>每 天</w:t>
            </w:r>
          </w:p>
        </w:tc>
        <w:tc>
          <w:tcPr>
            <w:tcW w:w="569" w:type="dxa"/>
            <w:vAlign w:val="top"/>
          </w:tcPr>
          <w:p w14:paraId="42CA2B97">
            <w:pPr>
              <w:spacing w:line="317" w:lineRule="auto"/>
              <w:rPr>
                <w:rFonts w:ascii="Arial"/>
                <w:sz w:val="21"/>
              </w:rPr>
            </w:pPr>
          </w:p>
          <w:p w14:paraId="08539A2A">
            <w:pPr>
              <w:spacing w:before="57"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S</w:t>
            </w:r>
            <w:r>
              <w:rPr>
                <w:rFonts w:ascii="Times New Roman" w:hAnsi="Times New Roman" w:eastAsia="Times New Roman" w:cs="Times New Roman"/>
                <w:spacing w:val="-27"/>
                <w:position w:val="2"/>
                <w:sz w:val="20"/>
                <w:szCs w:val="20"/>
              </w:rPr>
              <w:t xml:space="preserve"> </w:t>
            </w:r>
            <w:r>
              <w:rPr>
                <w:rFonts w:ascii="Times New Roman" w:hAnsi="Times New Roman" w:eastAsia="Times New Roman" w:cs="Times New Roman"/>
                <w:spacing w:val="-8"/>
                <w:position w:val="2"/>
                <w:sz w:val="20"/>
                <w:szCs w:val="20"/>
              </w:rPr>
              <w:t>17</w:t>
            </w:r>
          </w:p>
        </w:tc>
        <w:tc>
          <w:tcPr>
            <w:tcW w:w="1107" w:type="dxa"/>
            <w:vAlign w:val="top"/>
          </w:tcPr>
          <w:p w14:paraId="37394A36">
            <w:pPr>
              <w:spacing w:line="317" w:lineRule="auto"/>
              <w:rPr>
                <w:rFonts w:ascii="Arial"/>
                <w:sz w:val="21"/>
              </w:rPr>
            </w:pPr>
          </w:p>
          <w:p w14:paraId="5CCAB877">
            <w:pPr>
              <w:spacing w:before="57" w:line="274"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900-003-S17</w:t>
            </w:r>
          </w:p>
        </w:tc>
        <w:tc>
          <w:tcPr>
            <w:tcW w:w="897" w:type="dxa"/>
            <w:vAlign w:val="top"/>
          </w:tcPr>
          <w:p w14:paraId="442ABE39">
            <w:pPr>
              <w:spacing w:line="317" w:lineRule="auto"/>
              <w:rPr>
                <w:rFonts w:ascii="Arial"/>
                <w:sz w:val="21"/>
              </w:rPr>
            </w:pPr>
          </w:p>
          <w:p w14:paraId="033E5FEB">
            <w:pPr>
              <w:spacing w:before="57" w:line="274" w:lineRule="exact"/>
              <w:ind w:left="4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2" w:type="dxa"/>
            <w:vMerge w:val="continue"/>
            <w:tcBorders>
              <w:top w:val="nil"/>
              <w:bottom w:val="nil"/>
              <w:right w:val="single" w:color="000000" w:sz="6" w:space="0"/>
            </w:tcBorders>
            <w:vAlign w:val="top"/>
          </w:tcPr>
          <w:p w14:paraId="1AA1CB9B">
            <w:pPr>
              <w:rPr>
                <w:rFonts w:ascii="Arial"/>
                <w:sz w:val="21"/>
              </w:rPr>
            </w:pPr>
          </w:p>
        </w:tc>
      </w:tr>
      <w:tr w14:paraId="78C72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68AAA731">
            <w:pPr>
              <w:rPr>
                <w:rFonts w:ascii="Arial"/>
                <w:sz w:val="21"/>
              </w:rPr>
            </w:pPr>
          </w:p>
        </w:tc>
        <w:tc>
          <w:tcPr>
            <w:tcW w:w="405" w:type="dxa"/>
            <w:vMerge w:val="continue"/>
            <w:tcBorders>
              <w:top w:val="nil"/>
            </w:tcBorders>
            <w:vAlign w:val="top"/>
          </w:tcPr>
          <w:p w14:paraId="47628BC2">
            <w:pPr>
              <w:rPr>
                <w:rFonts w:ascii="Arial"/>
                <w:sz w:val="21"/>
              </w:rPr>
            </w:pPr>
          </w:p>
        </w:tc>
        <w:tc>
          <w:tcPr>
            <w:tcW w:w="676" w:type="dxa"/>
            <w:vAlign w:val="top"/>
          </w:tcPr>
          <w:p w14:paraId="12754E09">
            <w:pPr>
              <w:pStyle w:val="6"/>
              <w:spacing w:before="88" w:line="228" w:lineRule="auto"/>
              <w:ind w:left="22"/>
              <w:rPr>
                <w:sz w:val="20"/>
                <w:szCs w:val="20"/>
              </w:rPr>
            </w:pPr>
            <w:r>
              <w:rPr>
                <w:spacing w:val="6"/>
                <w:sz w:val="20"/>
                <w:szCs w:val="20"/>
              </w:rPr>
              <w:t>布袋除</w:t>
            </w:r>
          </w:p>
          <w:p w14:paraId="65C2E8AB">
            <w:pPr>
              <w:pStyle w:val="6"/>
              <w:spacing w:before="74" w:line="251" w:lineRule="auto"/>
              <w:ind w:left="232" w:right="27" w:hanging="208"/>
              <w:rPr>
                <w:sz w:val="20"/>
                <w:szCs w:val="20"/>
              </w:rPr>
            </w:pPr>
            <w:r>
              <w:rPr>
                <w:spacing w:val="6"/>
                <w:sz w:val="20"/>
                <w:szCs w:val="20"/>
              </w:rPr>
              <w:t>尘器集</w:t>
            </w:r>
            <w:r>
              <w:rPr>
                <w:sz w:val="20"/>
                <w:szCs w:val="20"/>
              </w:rPr>
              <w:t>尘</w:t>
            </w:r>
          </w:p>
        </w:tc>
        <w:tc>
          <w:tcPr>
            <w:tcW w:w="516" w:type="dxa"/>
            <w:vAlign w:val="top"/>
          </w:tcPr>
          <w:p w14:paraId="71A57118">
            <w:pPr>
              <w:pStyle w:val="6"/>
              <w:spacing w:before="88" w:line="230" w:lineRule="auto"/>
              <w:ind w:left="51"/>
              <w:rPr>
                <w:sz w:val="20"/>
                <w:szCs w:val="20"/>
              </w:rPr>
            </w:pPr>
            <w:r>
              <w:rPr>
                <w:spacing w:val="3"/>
                <w:sz w:val="20"/>
                <w:szCs w:val="20"/>
              </w:rPr>
              <w:t>一般</w:t>
            </w:r>
          </w:p>
          <w:p w14:paraId="57E5483D">
            <w:pPr>
              <w:pStyle w:val="6"/>
              <w:spacing w:before="72" w:line="241" w:lineRule="auto"/>
              <w:ind w:left="50"/>
              <w:rPr>
                <w:sz w:val="20"/>
                <w:szCs w:val="20"/>
              </w:rPr>
            </w:pPr>
            <w:r>
              <w:rPr>
                <w:spacing w:val="3"/>
                <w:sz w:val="20"/>
                <w:szCs w:val="20"/>
              </w:rPr>
              <w:t>工业</w:t>
            </w:r>
          </w:p>
          <w:p w14:paraId="21865B85">
            <w:pPr>
              <w:pStyle w:val="6"/>
              <w:spacing w:before="58" w:line="207" w:lineRule="auto"/>
              <w:ind w:left="65"/>
              <w:rPr>
                <w:sz w:val="20"/>
                <w:szCs w:val="20"/>
              </w:rPr>
            </w:pPr>
            <w:r>
              <w:rPr>
                <w:spacing w:val="-5"/>
                <w:sz w:val="20"/>
                <w:szCs w:val="20"/>
              </w:rPr>
              <w:t>固废</w:t>
            </w:r>
          </w:p>
        </w:tc>
        <w:tc>
          <w:tcPr>
            <w:tcW w:w="487" w:type="dxa"/>
            <w:vAlign w:val="top"/>
          </w:tcPr>
          <w:p w14:paraId="61AB5EC9">
            <w:pPr>
              <w:spacing w:line="320" w:lineRule="auto"/>
              <w:rPr>
                <w:rFonts w:ascii="Arial"/>
                <w:sz w:val="21"/>
              </w:rPr>
            </w:pPr>
          </w:p>
          <w:p w14:paraId="37A5256F">
            <w:pPr>
              <w:spacing w:before="57" w:line="274" w:lineRule="exact"/>
              <w:ind w:left="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0.523</w:t>
            </w:r>
          </w:p>
        </w:tc>
        <w:tc>
          <w:tcPr>
            <w:tcW w:w="606" w:type="dxa"/>
            <w:vAlign w:val="top"/>
          </w:tcPr>
          <w:p w14:paraId="5B91660A">
            <w:pPr>
              <w:pStyle w:val="6"/>
              <w:spacing w:before="88" w:line="228" w:lineRule="auto"/>
              <w:ind w:left="95"/>
              <w:rPr>
                <w:sz w:val="20"/>
                <w:szCs w:val="20"/>
              </w:rPr>
            </w:pPr>
            <w:r>
              <w:rPr>
                <w:spacing w:val="5"/>
                <w:sz w:val="20"/>
                <w:szCs w:val="20"/>
              </w:rPr>
              <w:t>废气</w:t>
            </w:r>
          </w:p>
          <w:p w14:paraId="42760645">
            <w:pPr>
              <w:pStyle w:val="6"/>
              <w:spacing w:before="74" w:line="233" w:lineRule="auto"/>
              <w:ind w:left="100"/>
              <w:rPr>
                <w:sz w:val="20"/>
                <w:szCs w:val="20"/>
              </w:rPr>
            </w:pPr>
            <w:r>
              <w:rPr>
                <w:spacing w:val="2"/>
                <w:sz w:val="20"/>
                <w:szCs w:val="20"/>
              </w:rPr>
              <w:t>处理</w:t>
            </w:r>
          </w:p>
          <w:p w14:paraId="2FE6AEEE">
            <w:pPr>
              <w:pStyle w:val="6"/>
              <w:spacing w:before="67" w:line="207" w:lineRule="auto"/>
              <w:ind w:left="99"/>
              <w:rPr>
                <w:sz w:val="20"/>
                <w:szCs w:val="20"/>
              </w:rPr>
            </w:pPr>
            <w:r>
              <w:rPr>
                <w:spacing w:val="3"/>
                <w:sz w:val="20"/>
                <w:szCs w:val="20"/>
              </w:rPr>
              <w:t>设施</w:t>
            </w:r>
          </w:p>
        </w:tc>
        <w:tc>
          <w:tcPr>
            <w:tcW w:w="348" w:type="dxa"/>
            <w:textDirection w:val="tbRlV"/>
            <w:vAlign w:val="top"/>
          </w:tcPr>
          <w:p w14:paraId="3B3BB270">
            <w:pPr>
              <w:pStyle w:val="6"/>
              <w:spacing w:before="69" w:line="216" w:lineRule="auto"/>
              <w:ind w:left="249"/>
              <w:rPr>
                <w:sz w:val="20"/>
                <w:szCs w:val="20"/>
              </w:rPr>
            </w:pPr>
            <w:r>
              <w:rPr>
                <w:spacing w:val="9"/>
                <w:sz w:val="20"/>
                <w:szCs w:val="20"/>
              </w:rPr>
              <w:t>固 态</w:t>
            </w:r>
          </w:p>
        </w:tc>
        <w:tc>
          <w:tcPr>
            <w:tcW w:w="591" w:type="dxa"/>
            <w:vAlign w:val="top"/>
          </w:tcPr>
          <w:p w14:paraId="574CA83D">
            <w:pPr>
              <w:spacing w:line="343" w:lineRule="auto"/>
              <w:rPr>
                <w:rFonts w:ascii="Arial"/>
                <w:sz w:val="21"/>
              </w:rPr>
            </w:pPr>
          </w:p>
          <w:p w14:paraId="23D1ADAF">
            <w:pPr>
              <w:pStyle w:val="6"/>
              <w:spacing w:before="65" w:line="229" w:lineRule="auto"/>
              <w:ind w:left="94"/>
              <w:rPr>
                <w:sz w:val="20"/>
                <w:szCs w:val="20"/>
              </w:rPr>
            </w:pPr>
            <w:r>
              <w:rPr>
                <w:spacing w:val="2"/>
                <w:sz w:val="20"/>
                <w:szCs w:val="20"/>
              </w:rPr>
              <w:t>塑料</w:t>
            </w:r>
          </w:p>
        </w:tc>
        <w:tc>
          <w:tcPr>
            <w:tcW w:w="452" w:type="dxa"/>
            <w:vAlign w:val="top"/>
          </w:tcPr>
          <w:p w14:paraId="11C81D61">
            <w:pPr>
              <w:spacing w:line="320" w:lineRule="auto"/>
              <w:rPr>
                <w:rFonts w:ascii="Arial"/>
                <w:sz w:val="21"/>
              </w:rPr>
            </w:pPr>
          </w:p>
          <w:p w14:paraId="4A7C0054">
            <w:pPr>
              <w:spacing w:before="57" w:line="274"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12" w:type="dxa"/>
            <w:textDirection w:val="tbRlV"/>
            <w:vAlign w:val="top"/>
          </w:tcPr>
          <w:p w14:paraId="60AB1E7D">
            <w:pPr>
              <w:pStyle w:val="6"/>
              <w:spacing w:before="97" w:line="216" w:lineRule="auto"/>
              <w:ind w:left="249"/>
              <w:rPr>
                <w:sz w:val="20"/>
                <w:szCs w:val="20"/>
              </w:rPr>
            </w:pPr>
            <w:r>
              <w:rPr>
                <w:spacing w:val="9"/>
                <w:sz w:val="20"/>
                <w:szCs w:val="20"/>
              </w:rPr>
              <w:t>每 天</w:t>
            </w:r>
          </w:p>
        </w:tc>
        <w:tc>
          <w:tcPr>
            <w:tcW w:w="569" w:type="dxa"/>
            <w:vAlign w:val="top"/>
          </w:tcPr>
          <w:p w14:paraId="4BFF1F1A">
            <w:pPr>
              <w:spacing w:line="320" w:lineRule="auto"/>
              <w:rPr>
                <w:rFonts w:ascii="Arial"/>
                <w:sz w:val="21"/>
              </w:rPr>
            </w:pPr>
          </w:p>
          <w:p w14:paraId="4CD06A01">
            <w:pPr>
              <w:spacing w:before="57"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S</w:t>
            </w:r>
            <w:r>
              <w:rPr>
                <w:rFonts w:ascii="Times New Roman" w:hAnsi="Times New Roman" w:eastAsia="Times New Roman" w:cs="Times New Roman"/>
                <w:spacing w:val="-27"/>
                <w:position w:val="2"/>
                <w:sz w:val="20"/>
                <w:szCs w:val="20"/>
              </w:rPr>
              <w:t xml:space="preserve"> </w:t>
            </w:r>
            <w:r>
              <w:rPr>
                <w:rFonts w:ascii="Times New Roman" w:hAnsi="Times New Roman" w:eastAsia="Times New Roman" w:cs="Times New Roman"/>
                <w:spacing w:val="-8"/>
                <w:position w:val="2"/>
                <w:sz w:val="20"/>
                <w:szCs w:val="20"/>
              </w:rPr>
              <w:t>17</w:t>
            </w:r>
          </w:p>
        </w:tc>
        <w:tc>
          <w:tcPr>
            <w:tcW w:w="1107" w:type="dxa"/>
            <w:vAlign w:val="top"/>
          </w:tcPr>
          <w:p w14:paraId="0457B71D">
            <w:pPr>
              <w:spacing w:line="320" w:lineRule="auto"/>
              <w:rPr>
                <w:rFonts w:ascii="Arial"/>
                <w:sz w:val="21"/>
              </w:rPr>
            </w:pPr>
          </w:p>
          <w:p w14:paraId="589FC985">
            <w:pPr>
              <w:spacing w:before="57" w:line="274"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900-003-S17</w:t>
            </w:r>
          </w:p>
        </w:tc>
        <w:tc>
          <w:tcPr>
            <w:tcW w:w="897" w:type="dxa"/>
            <w:vAlign w:val="top"/>
          </w:tcPr>
          <w:p w14:paraId="155D020C">
            <w:pPr>
              <w:spacing w:line="320" w:lineRule="auto"/>
              <w:rPr>
                <w:rFonts w:ascii="Arial"/>
                <w:sz w:val="21"/>
              </w:rPr>
            </w:pPr>
          </w:p>
          <w:p w14:paraId="275BFCB7">
            <w:pPr>
              <w:spacing w:before="57" w:line="274" w:lineRule="exact"/>
              <w:ind w:left="4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2" w:type="dxa"/>
            <w:vMerge w:val="continue"/>
            <w:tcBorders>
              <w:top w:val="nil"/>
              <w:right w:val="single" w:color="000000" w:sz="6" w:space="0"/>
            </w:tcBorders>
            <w:vAlign w:val="top"/>
          </w:tcPr>
          <w:p w14:paraId="5258155F">
            <w:pPr>
              <w:rPr>
                <w:rFonts w:ascii="Arial"/>
                <w:sz w:val="21"/>
              </w:rPr>
            </w:pPr>
          </w:p>
        </w:tc>
      </w:tr>
      <w:tr w14:paraId="36F2D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425" w:type="dxa"/>
            <w:vMerge w:val="continue"/>
            <w:tcBorders>
              <w:top w:val="nil"/>
              <w:left w:val="single" w:color="000000" w:sz="6" w:space="0"/>
              <w:bottom w:val="single" w:color="000000" w:sz="6" w:space="0"/>
            </w:tcBorders>
            <w:vAlign w:val="top"/>
          </w:tcPr>
          <w:p w14:paraId="31D728E7">
            <w:pPr>
              <w:rPr>
                <w:rFonts w:ascii="Arial"/>
                <w:sz w:val="21"/>
              </w:rPr>
            </w:pPr>
          </w:p>
        </w:tc>
        <w:tc>
          <w:tcPr>
            <w:tcW w:w="405" w:type="dxa"/>
            <w:tcBorders>
              <w:bottom w:val="single" w:color="000000" w:sz="6" w:space="0"/>
            </w:tcBorders>
            <w:vAlign w:val="top"/>
          </w:tcPr>
          <w:p w14:paraId="0FC606CE">
            <w:pPr>
              <w:spacing w:before="288" w:line="192"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76" w:type="dxa"/>
            <w:tcBorders>
              <w:bottom w:val="single" w:color="000000" w:sz="6" w:space="0"/>
            </w:tcBorders>
            <w:vAlign w:val="top"/>
          </w:tcPr>
          <w:p w14:paraId="510C73F3">
            <w:pPr>
              <w:pStyle w:val="6"/>
              <w:spacing w:before="89" w:line="266" w:lineRule="auto"/>
              <w:ind w:left="234" w:right="27" w:hanging="212"/>
              <w:rPr>
                <w:sz w:val="20"/>
                <w:szCs w:val="20"/>
              </w:rPr>
            </w:pPr>
            <w:r>
              <w:rPr>
                <w:spacing w:val="7"/>
                <w:sz w:val="20"/>
                <w:szCs w:val="20"/>
              </w:rPr>
              <w:t>废活性</w:t>
            </w:r>
            <w:r>
              <w:rPr>
                <w:sz w:val="20"/>
                <w:szCs w:val="20"/>
              </w:rPr>
              <w:t>炭</w:t>
            </w:r>
          </w:p>
        </w:tc>
        <w:tc>
          <w:tcPr>
            <w:tcW w:w="516" w:type="dxa"/>
            <w:tcBorders>
              <w:bottom w:val="single" w:color="000000" w:sz="6" w:space="0"/>
            </w:tcBorders>
            <w:vAlign w:val="top"/>
          </w:tcPr>
          <w:p w14:paraId="2B062FAC">
            <w:pPr>
              <w:pStyle w:val="6"/>
              <w:spacing w:before="89" w:line="229" w:lineRule="auto"/>
              <w:ind w:left="50"/>
              <w:rPr>
                <w:sz w:val="20"/>
                <w:szCs w:val="20"/>
              </w:rPr>
            </w:pPr>
            <w:r>
              <w:rPr>
                <w:spacing w:val="3"/>
                <w:sz w:val="20"/>
                <w:szCs w:val="20"/>
              </w:rPr>
              <w:t>危险</w:t>
            </w:r>
          </w:p>
          <w:p w14:paraId="01C1E291">
            <w:pPr>
              <w:pStyle w:val="6"/>
              <w:spacing w:before="73" w:line="229" w:lineRule="auto"/>
              <w:ind w:left="46"/>
              <w:rPr>
                <w:sz w:val="20"/>
                <w:szCs w:val="20"/>
              </w:rPr>
            </w:pPr>
            <w:r>
              <w:rPr>
                <w:spacing w:val="5"/>
                <w:sz w:val="20"/>
                <w:szCs w:val="20"/>
              </w:rPr>
              <w:t>废物</w:t>
            </w:r>
          </w:p>
        </w:tc>
        <w:tc>
          <w:tcPr>
            <w:tcW w:w="487" w:type="dxa"/>
            <w:tcBorders>
              <w:bottom w:val="single" w:color="000000" w:sz="6" w:space="0"/>
            </w:tcBorders>
            <w:vAlign w:val="top"/>
          </w:tcPr>
          <w:p w14:paraId="45A8EEB0">
            <w:pPr>
              <w:spacing w:before="219" w:line="274" w:lineRule="exact"/>
              <w:ind w:left="6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3.46</w:t>
            </w:r>
          </w:p>
        </w:tc>
        <w:tc>
          <w:tcPr>
            <w:tcW w:w="606" w:type="dxa"/>
            <w:tcBorders>
              <w:bottom w:val="single" w:color="000000" w:sz="6" w:space="0"/>
            </w:tcBorders>
            <w:vAlign w:val="top"/>
          </w:tcPr>
          <w:p w14:paraId="7DA669ED">
            <w:pPr>
              <w:pStyle w:val="6"/>
              <w:spacing w:before="88" w:line="228" w:lineRule="auto"/>
              <w:ind w:left="95"/>
              <w:rPr>
                <w:sz w:val="20"/>
                <w:szCs w:val="20"/>
              </w:rPr>
            </w:pPr>
            <w:r>
              <w:rPr>
                <w:spacing w:val="5"/>
                <w:sz w:val="20"/>
                <w:szCs w:val="20"/>
              </w:rPr>
              <w:t>废气</w:t>
            </w:r>
          </w:p>
          <w:p w14:paraId="600F0495">
            <w:pPr>
              <w:pStyle w:val="6"/>
              <w:spacing w:before="74" w:line="233" w:lineRule="auto"/>
              <w:ind w:left="100"/>
              <w:rPr>
                <w:sz w:val="20"/>
                <w:szCs w:val="20"/>
              </w:rPr>
            </w:pPr>
            <w:r>
              <w:rPr>
                <w:spacing w:val="2"/>
                <w:sz w:val="20"/>
                <w:szCs w:val="20"/>
              </w:rPr>
              <w:t>处理</w:t>
            </w:r>
          </w:p>
        </w:tc>
        <w:tc>
          <w:tcPr>
            <w:tcW w:w="348" w:type="dxa"/>
            <w:tcBorders>
              <w:bottom w:val="single" w:color="000000" w:sz="6" w:space="0"/>
            </w:tcBorders>
            <w:textDirection w:val="tbRlV"/>
            <w:vAlign w:val="top"/>
          </w:tcPr>
          <w:p w14:paraId="7DA33274">
            <w:pPr>
              <w:pStyle w:val="6"/>
              <w:spacing w:before="69" w:line="216" w:lineRule="auto"/>
              <w:ind w:left="89"/>
              <w:rPr>
                <w:sz w:val="20"/>
                <w:szCs w:val="20"/>
              </w:rPr>
            </w:pPr>
            <w:r>
              <w:rPr>
                <w:spacing w:val="9"/>
                <w:sz w:val="20"/>
                <w:szCs w:val="20"/>
              </w:rPr>
              <w:t>固</w:t>
            </w:r>
            <w:r>
              <w:rPr>
                <w:spacing w:val="12"/>
                <w:sz w:val="20"/>
                <w:szCs w:val="20"/>
              </w:rPr>
              <w:t xml:space="preserve"> </w:t>
            </w:r>
            <w:r>
              <w:rPr>
                <w:spacing w:val="9"/>
                <w:sz w:val="20"/>
                <w:szCs w:val="20"/>
              </w:rPr>
              <w:t>态</w:t>
            </w:r>
          </w:p>
        </w:tc>
        <w:tc>
          <w:tcPr>
            <w:tcW w:w="591" w:type="dxa"/>
            <w:tcBorders>
              <w:bottom w:val="single" w:color="000000" w:sz="6" w:space="0"/>
            </w:tcBorders>
            <w:vAlign w:val="top"/>
          </w:tcPr>
          <w:p w14:paraId="4503C1A9">
            <w:pPr>
              <w:pStyle w:val="6"/>
              <w:spacing w:before="89" w:line="266" w:lineRule="auto"/>
              <w:ind w:left="194" w:right="86" w:hanging="104"/>
              <w:rPr>
                <w:sz w:val="20"/>
                <w:szCs w:val="20"/>
              </w:rPr>
            </w:pPr>
            <w:r>
              <w:rPr>
                <w:spacing w:val="4"/>
                <w:sz w:val="20"/>
                <w:szCs w:val="20"/>
              </w:rPr>
              <w:t>有机</w:t>
            </w:r>
            <w:r>
              <w:rPr>
                <w:sz w:val="20"/>
                <w:szCs w:val="20"/>
              </w:rPr>
              <w:t>物</w:t>
            </w:r>
          </w:p>
        </w:tc>
        <w:tc>
          <w:tcPr>
            <w:tcW w:w="452" w:type="dxa"/>
            <w:tcBorders>
              <w:bottom w:val="single" w:color="000000" w:sz="6" w:space="0"/>
            </w:tcBorders>
            <w:vAlign w:val="top"/>
          </w:tcPr>
          <w:p w14:paraId="17F4B5E4">
            <w:pPr>
              <w:pStyle w:val="6"/>
              <w:spacing w:before="89" w:line="266" w:lineRule="auto"/>
              <w:ind w:left="126" w:right="15" w:hanging="104"/>
              <w:rPr>
                <w:sz w:val="20"/>
                <w:szCs w:val="20"/>
              </w:rPr>
            </w:pPr>
            <w:r>
              <w:rPr>
                <w:spacing w:val="4"/>
                <w:sz w:val="20"/>
                <w:szCs w:val="20"/>
              </w:rPr>
              <w:t>有机</w:t>
            </w:r>
            <w:r>
              <w:rPr>
                <w:sz w:val="20"/>
                <w:szCs w:val="20"/>
              </w:rPr>
              <w:t>物</w:t>
            </w:r>
          </w:p>
        </w:tc>
        <w:tc>
          <w:tcPr>
            <w:tcW w:w="412" w:type="dxa"/>
            <w:tcBorders>
              <w:bottom w:val="single" w:color="000000" w:sz="6" w:space="0"/>
            </w:tcBorders>
            <w:textDirection w:val="tbRlV"/>
            <w:vAlign w:val="top"/>
          </w:tcPr>
          <w:p w14:paraId="0BC5DB0B">
            <w:pPr>
              <w:pStyle w:val="6"/>
              <w:spacing w:before="97" w:line="216" w:lineRule="auto"/>
              <w:ind w:left="89"/>
              <w:rPr>
                <w:sz w:val="20"/>
                <w:szCs w:val="20"/>
              </w:rPr>
            </w:pPr>
            <w:r>
              <w:rPr>
                <w:spacing w:val="9"/>
                <w:sz w:val="20"/>
                <w:szCs w:val="20"/>
              </w:rPr>
              <w:t>每</w:t>
            </w:r>
            <w:r>
              <w:rPr>
                <w:spacing w:val="12"/>
                <w:sz w:val="20"/>
                <w:szCs w:val="20"/>
              </w:rPr>
              <w:t xml:space="preserve"> </w:t>
            </w:r>
            <w:r>
              <w:rPr>
                <w:spacing w:val="9"/>
                <w:sz w:val="20"/>
                <w:szCs w:val="20"/>
              </w:rPr>
              <w:t>半</w:t>
            </w:r>
          </w:p>
        </w:tc>
        <w:tc>
          <w:tcPr>
            <w:tcW w:w="569" w:type="dxa"/>
            <w:tcBorders>
              <w:bottom w:val="single" w:color="000000" w:sz="6" w:space="0"/>
            </w:tcBorders>
            <w:vAlign w:val="top"/>
          </w:tcPr>
          <w:p w14:paraId="1078F017">
            <w:pPr>
              <w:spacing w:before="219" w:line="274" w:lineRule="exact"/>
              <w:ind w:left="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07" w:type="dxa"/>
            <w:tcBorders>
              <w:bottom w:val="single" w:color="000000" w:sz="6" w:space="0"/>
            </w:tcBorders>
            <w:vAlign w:val="top"/>
          </w:tcPr>
          <w:p w14:paraId="500F23D2">
            <w:pPr>
              <w:spacing w:before="219" w:line="274" w:lineRule="exact"/>
              <w:ind w:left="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900-039-49</w:t>
            </w:r>
          </w:p>
        </w:tc>
        <w:tc>
          <w:tcPr>
            <w:tcW w:w="897" w:type="dxa"/>
            <w:tcBorders>
              <w:bottom w:val="single" w:color="000000" w:sz="6" w:space="0"/>
            </w:tcBorders>
            <w:vAlign w:val="top"/>
          </w:tcPr>
          <w:p w14:paraId="3E5D0F0F">
            <w:pPr>
              <w:spacing w:before="288" w:line="192"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152" w:type="dxa"/>
            <w:tcBorders>
              <w:bottom w:val="single" w:color="000000" w:sz="6" w:space="0"/>
              <w:right w:val="single" w:color="000000" w:sz="6" w:space="0"/>
            </w:tcBorders>
            <w:vAlign w:val="top"/>
          </w:tcPr>
          <w:p w14:paraId="77C90574">
            <w:pPr>
              <w:pStyle w:val="6"/>
              <w:spacing w:before="89" w:line="266" w:lineRule="auto"/>
              <w:ind w:left="110" w:right="133" w:hanging="91"/>
              <w:rPr>
                <w:sz w:val="20"/>
                <w:szCs w:val="20"/>
              </w:rPr>
            </w:pPr>
            <w:r>
              <w:rPr>
                <w:spacing w:val="-3"/>
                <w:sz w:val="20"/>
                <w:szCs w:val="20"/>
              </w:rPr>
              <w:t>分类收集，</w:t>
            </w:r>
            <w:r>
              <w:rPr>
                <w:spacing w:val="6"/>
                <w:sz w:val="20"/>
                <w:szCs w:val="20"/>
              </w:rPr>
              <w:t>分区贮存</w:t>
            </w:r>
          </w:p>
        </w:tc>
      </w:tr>
    </w:tbl>
    <w:p w14:paraId="0B7EE601">
      <w:pPr>
        <w:rPr>
          <w:rFonts w:ascii="Arial"/>
          <w:sz w:val="21"/>
        </w:rPr>
      </w:pPr>
    </w:p>
    <w:p w14:paraId="038BC99F">
      <w:pPr>
        <w:rPr>
          <w:rFonts w:ascii="Arial" w:hAnsi="Arial" w:eastAsia="Arial" w:cs="Arial"/>
          <w:sz w:val="21"/>
          <w:szCs w:val="21"/>
        </w:rPr>
        <w:sectPr>
          <w:footerReference r:id="rId90" w:type="default"/>
          <w:pgSz w:w="11907" w:h="16840"/>
          <w:pgMar w:top="400" w:right="1624" w:bottom="1072" w:left="1624" w:header="0" w:footer="835" w:gutter="0"/>
          <w:cols w:space="720" w:num="1"/>
        </w:sectPr>
      </w:pPr>
    </w:p>
    <w:p w14:paraId="72E2A26E">
      <w:pPr>
        <w:spacing w:before="19"/>
      </w:pPr>
      <w:r>
        <w:drawing>
          <wp:anchor distT="0" distB="0" distL="0" distR="0" simplePos="0" relativeHeight="251710464" behindDoc="1" locked="0" layoutInCell="0" allowOverlap="1">
            <wp:simplePos x="0" y="0"/>
            <wp:positionH relativeFrom="page">
              <wp:posOffset>3617595</wp:posOffset>
            </wp:positionH>
            <wp:positionV relativeFrom="page">
              <wp:posOffset>3008630</wp:posOffset>
            </wp:positionV>
            <wp:extent cx="6350" cy="102235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42"/>
                    <a:stretch>
                      <a:fillRect/>
                    </a:stretch>
                  </pic:blipFill>
                  <pic:spPr>
                    <a:xfrm>
                      <a:off x="0" y="0"/>
                      <a:ext cx="6350" cy="1022350"/>
                    </a:xfrm>
                    <a:prstGeom prst="rect">
                      <a:avLst/>
                    </a:prstGeom>
                  </pic:spPr>
                </pic:pic>
              </a:graphicData>
            </a:graphic>
          </wp:anchor>
        </w:drawing>
      </w:r>
    </w:p>
    <w:p w14:paraId="779A27FC">
      <w:pPr>
        <w:spacing w:before="19"/>
      </w:pPr>
    </w:p>
    <w:p w14:paraId="13A8865C">
      <w:pPr>
        <w:spacing w:before="19"/>
      </w:pPr>
    </w:p>
    <w:p w14:paraId="4C4C97C6">
      <w:pPr>
        <w:spacing w:before="18"/>
      </w:pPr>
    </w:p>
    <w:p w14:paraId="79286431">
      <w:pPr>
        <w:spacing w:before="18"/>
      </w:pPr>
    </w:p>
    <w:tbl>
      <w:tblPr>
        <w:tblStyle w:val="5"/>
        <w:tblW w:w="86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405"/>
        <w:gridCol w:w="676"/>
        <w:gridCol w:w="516"/>
        <w:gridCol w:w="487"/>
        <w:gridCol w:w="606"/>
        <w:gridCol w:w="348"/>
        <w:gridCol w:w="591"/>
        <w:gridCol w:w="452"/>
        <w:gridCol w:w="412"/>
        <w:gridCol w:w="569"/>
        <w:gridCol w:w="1107"/>
        <w:gridCol w:w="897"/>
        <w:gridCol w:w="1152"/>
      </w:tblGrid>
      <w:tr w14:paraId="41B2A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25" w:type="dxa"/>
            <w:vMerge w:val="restart"/>
            <w:tcBorders>
              <w:top w:val="single" w:color="000000" w:sz="6" w:space="0"/>
              <w:left w:val="single" w:color="000000" w:sz="6" w:space="0"/>
              <w:bottom w:val="nil"/>
            </w:tcBorders>
            <w:vAlign w:val="top"/>
          </w:tcPr>
          <w:p w14:paraId="3B82D4A5">
            <w:pPr>
              <w:rPr>
                <w:rFonts w:ascii="Arial"/>
                <w:sz w:val="21"/>
              </w:rPr>
            </w:pPr>
          </w:p>
        </w:tc>
        <w:tc>
          <w:tcPr>
            <w:tcW w:w="405" w:type="dxa"/>
            <w:vMerge w:val="restart"/>
            <w:tcBorders>
              <w:top w:val="single" w:color="000000" w:sz="6" w:space="0"/>
              <w:bottom w:val="nil"/>
            </w:tcBorders>
            <w:vAlign w:val="top"/>
          </w:tcPr>
          <w:p w14:paraId="5D00D666">
            <w:pPr>
              <w:spacing w:line="248" w:lineRule="auto"/>
              <w:rPr>
                <w:rFonts w:ascii="Arial"/>
                <w:sz w:val="21"/>
              </w:rPr>
            </w:pPr>
          </w:p>
          <w:p w14:paraId="4C42DF3C">
            <w:pPr>
              <w:spacing w:line="249" w:lineRule="auto"/>
              <w:rPr>
                <w:rFonts w:ascii="Arial"/>
                <w:sz w:val="21"/>
              </w:rPr>
            </w:pPr>
          </w:p>
          <w:p w14:paraId="4537BCDD">
            <w:pPr>
              <w:spacing w:line="249" w:lineRule="auto"/>
              <w:rPr>
                <w:rFonts w:ascii="Arial"/>
                <w:sz w:val="21"/>
              </w:rPr>
            </w:pPr>
          </w:p>
          <w:p w14:paraId="07C2E7F9">
            <w:pPr>
              <w:spacing w:before="57" w:line="274" w:lineRule="exact"/>
              <w:ind w:left="2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p w14:paraId="3838092B">
            <w:pPr>
              <w:spacing w:line="351" w:lineRule="auto"/>
              <w:rPr>
                <w:rFonts w:ascii="Arial"/>
                <w:sz w:val="21"/>
              </w:rPr>
            </w:pPr>
          </w:p>
          <w:p w14:paraId="67BAF738">
            <w:pPr>
              <w:spacing w:line="352" w:lineRule="auto"/>
              <w:rPr>
                <w:rFonts w:ascii="Arial"/>
                <w:sz w:val="21"/>
              </w:rPr>
            </w:pPr>
          </w:p>
          <w:p w14:paraId="22BA9787">
            <w:pPr>
              <w:spacing w:before="57" w:line="192"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p w14:paraId="20C6F2C5">
            <w:pPr>
              <w:spacing w:line="271" w:lineRule="auto"/>
              <w:rPr>
                <w:rFonts w:ascii="Arial"/>
                <w:sz w:val="21"/>
              </w:rPr>
            </w:pPr>
          </w:p>
          <w:p w14:paraId="076C746D">
            <w:pPr>
              <w:spacing w:line="271" w:lineRule="auto"/>
              <w:rPr>
                <w:rFonts w:ascii="Arial"/>
                <w:sz w:val="21"/>
              </w:rPr>
            </w:pPr>
          </w:p>
          <w:p w14:paraId="4071FE5F">
            <w:pPr>
              <w:spacing w:line="272" w:lineRule="auto"/>
              <w:rPr>
                <w:rFonts w:ascii="Arial"/>
                <w:sz w:val="21"/>
              </w:rPr>
            </w:pPr>
          </w:p>
          <w:p w14:paraId="07FEDE17">
            <w:pPr>
              <w:spacing w:before="57" w:line="275" w:lineRule="exact"/>
              <w:ind w:left="20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p w14:paraId="21986958">
            <w:pPr>
              <w:spacing w:line="317" w:lineRule="auto"/>
              <w:rPr>
                <w:rFonts w:ascii="Arial"/>
                <w:sz w:val="21"/>
              </w:rPr>
            </w:pPr>
          </w:p>
          <w:p w14:paraId="78FD35FE">
            <w:pPr>
              <w:spacing w:line="317" w:lineRule="auto"/>
              <w:rPr>
                <w:rFonts w:ascii="Arial"/>
                <w:sz w:val="21"/>
              </w:rPr>
            </w:pPr>
          </w:p>
          <w:p w14:paraId="39728628">
            <w:pPr>
              <w:spacing w:line="317" w:lineRule="auto"/>
              <w:rPr>
                <w:rFonts w:ascii="Arial"/>
                <w:sz w:val="21"/>
              </w:rPr>
            </w:pPr>
          </w:p>
          <w:p w14:paraId="59826BB1">
            <w:pPr>
              <w:spacing w:before="57" w:line="274" w:lineRule="exact"/>
              <w:ind w:left="2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676" w:type="dxa"/>
            <w:tcBorders>
              <w:top w:val="single" w:color="000000" w:sz="6" w:space="0"/>
            </w:tcBorders>
            <w:vAlign w:val="top"/>
          </w:tcPr>
          <w:p w14:paraId="21158A10">
            <w:pPr>
              <w:rPr>
                <w:rFonts w:ascii="Arial"/>
                <w:sz w:val="21"/>
              </w:rPr>
            </w:pPr>
          </w:p>
        </w:tc>
        <w:tc>
          <w:tcPr>
            <w:tcW w:w="516" w:type="dxa"/>
            <w:tcBorders>
              <w:top w:val="single" w:color="000000" w:sz="6" w:space="0"/>
            </w:tcBorders>
            <w:vAlign w:val="top"/>
          </w:tcPr>
          <w:p w14:paraId="253501D3">
            <w:pPr>
              <w:rPr>
                <w:rFonts w:ascii="Arial"/>
                <w:sz w:val="21"/>
              </w:rPr>
            </w:pPr>
          </w:p>
        </w:tc>
        <w:tc>
          <w:tcPr>
            <w:tcW w:w="487" w:type="dxa"/>
            <w:tcBorders>
              <w:top w:val="single" w:color="000000" w:sz="6" w:space="0"/>
            </w:tcBorders>
            <w:vAlign w:val="top"/>
          </w:tcPr>
          <w:p w14:paraId="6AFAE1D6">
            <w:pPr>
              <w:rPr>
                <w:rFonts w:ascii="Arial"/>
                <w:sz w:val="21"/>
              </w:rPr>
            </w:pPr>
          </w:p>
        </w:tc>
        <w:tc>
          <w:tcPr>
            <w:tcW w:w="606" w:type="dxa"/>
            <w:tcBorders>
              <w:top w:val="single" w:color="000000" w:sz="6" w:space="0"/>
            </w:tcBorders>
            <w:vAlign w:val="top"/>
          </w:tcPr>
          <w:p w14:paraId="45183EF8">
            <w:pPr>
              <w:pStyle w:val="6"/>
              <w:spacing w:before="90" w:line="230" w:lineRule="auto"/>
              <w:ind w:left="99"/>
              <w:rPr>
                <w:sz w:val="20"/>
                <w:szCs w:val="20"/>
              </w:rPr>
            </w:pPr>
            <w:bookmarkStart w:id="11" w:name="bookmark38"/>
            <w:bookmarkEnd w:id="11"/>
            <w:r>
              <w:rPr>
                <w:spacing w:val="3"/>
                <w:sz w:val="20"/>
                <w:szCs w:val="20"/>
              </w:rPr>
              <w:t>设施</w:t>
            </w:r>
          </w:p>
        </w:tc>
        <w:tc>
          <w:tcPr>
            <w:tcW w:w="348" w:type="dxa"/>
            <w:tcBorders>
              <w:top w:val="single" w:color="000000" w:sz="6" w:space="0"/>
            </w:tcBorders>
            <w:vAlign w:val="top"/>
          </w:tcPr>
          <w:p w14:paraId="41D109DE">
            <w:pPr>
              <w:rPr>
                <w:rFonts w:ascii="Arial"/>
                <w:sz w:val="21"/>
              </w:rPr>
            </w:pPr>
          </w:p>
        </w:tc>
        <w:tc>
          <w:tcPr>
            <w:tcW w:w="591" w:type="dxa"/>
            <w:tcBorders>
              <w:top w:val="single" w:color="000000" w:sz="6" w:space="0"/>
            </w:tcBorders>
            <w:vAlign w:val="top"/>
          </w:tcPr>
          <w:p w14:paraId="76B17CFD">
            <w:pPr>
              <w:rPr>
                <w:rFonts w:ascii="Arial"/>
                <w:sz w:val="21"/>
              </w:rPr>
            </w:pPr>
          </w:p>
        </w:tc>
        <w:tc>
          <w:tcPr>
            <w:tcW w:w="452" w:type="dxa"/>
            <w:tcBorders>
              <w:top w:val="single" w:color="000000" w:sz="6" w:space="0"/>
            </w:tcBorders>
            <w:vAlign w:val="top"/>
          </w:tcPr>
          <w:p w14:paraId="79E69094">
            <w:pPr>
              <w:rPr>
                <w:rFonts w:ascii="Arial"/>
                <w:sz w:val="21"/>
              </w:rPr>
            </w:pPr>
          </w:p>
        </w:tc>
        <w:tc>
          <w:tcPr>
            <w:tcW w:w="412" w:type="dxa"/>
            <w:tcBorders>
              <w:top w:val="single" w:color="000000" w:sz="6" w:space="0"/>
            </w:tcBorders>
            <w:vAlign w:val="top"/>
          </w:tcPr>
          <w:p w14:paraId="29454777">
            <w:pPr>
              <w:pStyle w:val="6"/>
              <w:spacing w:before="90" w:line="228" w:lineRule="auto"/>
              <w:ind w:left="108"/>
              <w:rPr>
                <w:sz w:val="20"/>
                <w:szCs w:val="20"/>
              </w:rPr>
            </w:pPr>
            <w:r>
              <w:rPr>
                <w:sz w:val="20"/>
                <w:szCs w:val="20"/>
              </w:rPr>
              <w:t>年</w:t>
            </w:r>
          </w:p>
        </w:tc>
        <w:tc>
          <w:tcPr>
            <w:tcW w:w="569" w:type="dxa"/>
            <w:tcBorders>
              <w:top w:val="single" w:color="000000" w:sz="6" w:space="0"/>
            </w:tcBorders>
            <w:vAlign w:val="top"/>
          </w:tcPr>
          <w:p w14:paraId="2E9789E0">
            <w:pPr>
              <w:rPr>
                <w:rFonts w:ascii="Arial"/>
                <w:sz w:val="21"/>
              </w:rPr>
            </w:pPr>
          </w:p>
        </w:tc>
        <w:tc>
          <w:tcPr>
            <w:tcW w:w="1107" w:type="dxa"/>
            <w:tcBorders>
              <w:top w:val="single" w:color="000000" w:sz="6" w:space="0"/>
            </w:tcBorders>
            <w:vAlign w:val="top"/>
          </w:tcPr>
          <w:p w14:paraId="6F6A4131">
            <w:pPr>
              <w:rPr>
                <w:rFonts w:ascii="Arial"/>
                <w:sz w:val="21"/>
              </w:rPr>
            </w:pPr>
          </w:p>
        </w:tc>
        <w:tc>
          <w:tcPr>
            <w:tcW w:w="897" w:type="dxa"/>
            <w:tcBorders>
              <w:top w:val="single" w:color="000000" w:sz="6" w:space="0"/>
            </w:tcBorders>
            <w:vAlign w:val="top"/>
          </w:tcPr>
          <w:p w14:paraId="73FA9A45">
            <w:pPr>
              <w:rPr>
                <w:rFonts w:ascii="Arial"/>
                <w:sz w:val="21"/>
              </w:rPr>
            </w:pPr>
          </w:p>
        </w:tc>
        <w:tc>
          <w:tcPr>
            <w:tcW w:w="1152" w:type="dxa"/>
            <w:vMerge w:val="restart"/>
            <w:tcBorders>
              <w:top w:val="single" w:color="000000" w:sz="6" w:space="0"/>
              <w:bottom w:val="nil"/>
              <w:right w:val="single" w:color="000000" w:sz="6" w:space="0"/>
            </w:tcBorders>
            <w:vAlign w:val="top"/>
          </w:tcPr>
          <w:p w14:paraId="59738558">
            <w:pPr>
              <w:pStyle w:val="6"/>
              <w:spacing w:before="90" w:line="229" w:lineRule="auto"/>
              <w:ind w:left="111"/>
              <w:rPr>
                <w:sz w:val="20"/>
                <w:szCs w:val="20"/>
              </w:rPr>
            </w:pPr>
            <w:r>
              <w:rPr>
                <w:spacing w:val="7"/>
                <w:sz w:val="20"/>
                <w:szCs w:val="20"/>
              </w:rPr>
              <w:t>于危险废</w:t>
            </w:r>
          </w:p>
          <w:p w14:paraId="3A46BF60">
            <w:pPr>
              <w:pStyle w:val="6"/>
              <w:spacing w:before="73" w:line="228" w:lineRule="auto"/>
              <w:ind w:left="17"/>
              <w:rPr>
                <w:sz w:val="20"/>
                <w:szCs w:val="20"/>
              </w:rPr>
            </w:pPr>
            <w:r>
              <w:rPr>
                <w:spacing w:val="5"/>
                <w:sz w:val="20"/>
                <w:szCs w:val="20"/>
              </w:rPr>
              <w:t>物贮存间，</w:t>
            </w:r>
          </w:p>
          <w:p w14:paraId="169451C4">
            <w:pPr>
              <w:pStyle w:val="6"/>
              <w:spacing w:before="71" w:line="225" w:lineRule="auto"/>
              <w:ind w:left="107"/>
              <w:rPr>
                <w:sz w:val="20"/>
                <w:szCs w:val="20"/>
              </w:rPr>
            </w:pPr>
            <w:r>
              <w:rPr>
                <w:spacing w:val="7"/>
                <w:sz w:val="20"/>
                <w:szCs w:val="20"/>
              </w:rPr>
              <w:t>委托有资</w:t>
            </w:r>
          </w:p>
          <w:p w14:paraId="16CC6B7D">
            <w:pPr>
              <w:pStyle w:val="6"/>
              <w:spacing w:before="75" w:line="229" w:lineRule="auto"/>
              <w:ind w:left="109"/>
              <w:rPr>
                <w:sz w:val="20"/>
                <w:szCs w:val="20"/>
              </w:rPr>
            </w:pPr>
            <w:r>
              <w:rPr>
                <w:spacing w:val="7"/>
                <w:sz w:val="20"/>
                <w:szCs w:val="20"/>
              </w:rPr>
              <w:t>质单位定</w:t>
            </w:r>
          </w:p>
          <w:p w14:paraId="532F35F5">
            <w:pPr>
              <w:pStyle w:val="6"/>
              <w:spacing w:before="74" w:line="228" w:lineRule="auto"/>
              <w:ind w:left="110"/>
              <w:rPr>
                <w:sz w:val="20"/>
                <w:szCs w:val="20"/>
              </w:rPr>
            </w:pPr>
            <w:r>
              <w:rPr>
                <w:spacing w:val="7"/>
                <w:sz w:val="20"/>
                <w:szCs w:val="20"/>
              </w:rPr>
              <w:t>期收集处</w:t>
            </w:r>
          </w:p>
          <w:p w14:paraId="3B0257E9">
            <w:pPr>
              <w:pStyle w:val="6"/>
              <w:spacing w:before="72" w:line="234" w:lineRule="auto"/>
              <w:ind w:left="421"/>
              <w:rPr>
                <w:sz w:val="20"/>
                <w:szCs w:val="20"/>
              </w:rPr>
            </w:pPr>
            <w:r>
              <w:rPr>
                <w:spacing w:val="2"/>
                <w:sz w:val="20"/>
                <w:szCs w:val="20"/>
              </w:rPr>
              <w:t>置</w:t>
            </w:r>
          </w:p>
        </w:tc>
      </w:tr>
      <w:tr w14:paraId="56ADA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12107390">
            <w:pPr>
              <w:rPr>
                <w:rFonts w:ascii="Arial"/>
                <w:sz w:val="21"/>
              </w:rPr>
            </w:pPr>
          </w:p>
        </w:tc>
        <w:tc>
          <w:tcPr>
            <w:tcW w:w="405" w:type="dxa"/>
            <w:vMerge w:val="continue"/>
            <w:tcBorders>
              <w:top w:val="nil"/>
              <w:bottom w:val="nil"/>
            </w:tcBorders>
            <w:vAlign w:val="top"/>
          </w:tcPr>
          <w:p w14:paraId="16D6953C">
            <w:pPr>
              <w:rPr>
                <w:rFonts w:ascii="Arial"/>
                <w:sz w:val="21"/>
              </w:rPr>
            </w:pPr>
          </w:p>
        </w:tc>
        <w:tc>
          <w:tcPr>
            <w:tcW w:w="676" w:type="dxa"/>
            <w:vAlign w:val="top"/>
          </w:tcPr>
          <w:p w14:paraId="68232EB5">
            <w:pPr>
              <w:pStyle w:val="6"/>
              <w:spacing w:before="237" w:line="296" w:lineRule="auto"/>
              <w:ind w:left="232" w:right="27" w:hanging="210"/>
              <w:rPr>
                <w:sz w:val="20"/>
                <w:szCs w:val="20"/>
              </w:rPr>
            </w:pPr>
            <w:r>
              <w:rPr>
                <w:spacing w:val="7"/>
                <w:sz w:val="20"/>
                <w:szCs w:val="20"/>
              </w:rPr>
              <w:t>废过滤</w:t>
            </w:r>
            <w:r>
              <w:rPr>
                <w:sz w:val="20"/>
                <w:szCs w:val="20"/>
              </w:rPr>
              <w:t>棉</w:t>
            </w:r>
          </w:p>
        </w:tc>
        <w:tc>
          <w:tcPr>
            <w:tcW w:w="516" w:type="dxa"/>
            <w:vAlign w:val="top"/>
          </w:tcPr>
          <w:p w14:paraId="79363353">
            <w:pPr>
              <w:pStyle w:val="6"/>
              <w:spacing w:before="237" w:line="296" w:lineRule="auto"/>
              <w:ind w:left="46" w:right="53" w:firstLine="3"/>
              <w:rPr>
                <w:sz w:val="20"/>
                <w:szCs w:val="20"/>
              </w:rPr>
            </w:pPr>
            <w:r>
              <w:rPr>
                <w:spacing w:val="3"/>
                <w:sz w:val="20"/>
                <w:szCs w:val="20"/>
              </w:rPr>
              <w:t>危险</w:t>
            </w:r>
            <w:r>
              <w:rPr>
                <w:spacing w:val="5"/>
                <w:sz w:val="20"/>
                <w:szCs w:val="20"/>
              </w:rPr>
              <w:t>废物</w:t>
            </w:r>
          </w:p>
        </w:tc>
        <w:tc>
          <w:tcPr>
            <w:tcW w:w="487" w:type="dxa"/>
            <w:vAlign w:val="top"/>
          </w:tcPr>
          <w:p w14:paraId="1EEC0708">
            <w:pPr>
              <w:spacing w:line="307" w:lineRule="auto"/>
              <w:rPr>
                <w:rFonts w:ascii="Arial"/>
                <w:sz w:val="21"/>
              </w:rPr>
            </w:pPr>
          </w:p>
          <w:p w14:paraId="5379C73C">
            <w:pPr>
              <w:spacing w:before="58" w:line="274" w:lineRule="exact"/>
              <w:ind w:left="1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0.3</w:t>
            </w:r>
          </w:p>
        </w:tc>
        <w:tc>
          <w:tcPr>
            <w:tcW w:w="606" w:type="dxa"/>
            <w:vAlign w:val="top"/>
          </w:tcPr>
          <w:p w14:paraId="7F5AE58A">
            <w:pPr>
              <w:pStyle w:val="6"/>
              <w:spacing w:before="76" w:line="228" w:lineRule="auto"/>
              <w:ind w:left="95"/>
              <w:rPr>
                <w:sz w:val="20"/>
                <w:szCs w:val="20"/>
              </w:rPr>
            </w:pPr>
            <w:r>
              <w:rPr>
                <w:spacing w:val="5"/>
                <w:sz w:val="20"/>
                <w:szCs w:val="20"/>
              </w:rPr>
              <w:t>废气</w:t>
            </w:r>
          </w:p>
          <w:p w14:paraId="52B4F354">
            <w:pPr>
              <w:pStyle w:val="6"/>
              <w:spacing w:before="74" w:line="233" w:lineRule="auto"/>
              <w:ind w:left="100"/>
              <w:rPr>
                <w:sz w:val="20"/>
                <w:szCs w:val="20"/>
              </w:rPr>
            </w:pPr>
            <w:r>
              <w:rPr>
                <w:spacing w:val="2"/>
                <w:sz w:val="20"/>
                <w:szCs w:val="20"/>
              </w:rPr>
              <w:t>处理</w:t>
            </w:r>
          </w:p>
          <w:p w14:paraId="76DC1259">
            <w:pPr>
              <w:pStyle w:val="6"/>
              <w:spacing w:before="66" w:line="219" w:lineRule="auto"/>
              <w:ind w:left="99"/>
              <w:rPr>
                <w:sz w:val="20"/>
                <w:szCs w:val="20"/>
              </w:rPr>
            </w:pPr>
            <w:r>
              <w:rPr>
                <w:spacing w:val="3"/>
                <w:sz w:val="20"/>
                <w:szCs w:val="20"/>
              </w:rPr>
              <w:t>设施</w:t>
            </w:r>
          </w:p>
        </w:tc>
        <w:tc>
          <w:tcPr>
            <w:tcW w:w="348" w:type="dxa"/>
            <w:textDirection w:val="tbRlV"/>
            <w:vAlign w:val="top"/>
          </w:tcPr>
          <w:p w14:paraId="05BDFEEE">
            <w:pPr>
              <w:pStyle w:val="6"/>
              <w:spacing w:before="69" w:line="216" w:lineRule="auto"/>
              <w:ind w:left="237"/>
              <w:rPr>
                <w:sz w:val="20"/>
                <w:szCs w:val="20"/>
              </w:rPr>
            </w:pPr>
            <w:r>
              <w:rPr>
                <w:spacing w:val="9"/>
                <w:sz w:val="20"/>
                <w:szCs w:val="20"/>
              </w:rPr>
              <w:t>固 态</w:t>
            </w:r>
          </w:p>
        </w:tc>
        <w:tc>
          <w:tcPr>
            <w:tcW w:w="591" w:type="dxa"/>
            <w:vAlign w:val="top"/>
          </w:tcPr>
          <w:p w14:paraId="5FE20FE6">
            <w:pPr>
              <w:pStyle w:val="6"/>
              <w:spacing w:before="236" w:line="297" w:lineRule="auto"/>
              <w:ind w:left="194" w:right="86" w:hanging="104"/>
              <w:rPr>
                <w:sz w:val="20"/>
                <w:szCs w:val="20"/>
              </w:rPr>
            </w:pPr>
            <w:r>
              <w:rPr>
                <w:spacing w:val="4"/>
                <w:sz w:val="20"/>
                <w:szCs w:val="20"/>
              </w:rPr>
              <w:t>有机</w:t>
            </w:r>
            <w:r>
              <w:rPr>
                <w:sz w:val="20"/>
                <w:szCs w:val="20"/>
              </w:rPr>
              <w:t>物</w:t>
            </w:r>
          </w:p>
        </w:tc>
        <w:tc>
          <w:tcPr>
            <w:tcW w:w="452" w:type="dxa"/>
            <w:vAlign w:val="top"/>
          </w:tcPr>
          <w:p w14:paraId="52D0AD35">
            <w:pPr>
              <w:pStyle w:val="6"/>
              <w:spacing w:before="236" w:line="297" w:lineRule="auto"/>
              <w:ind w:left="126" w:right="15" w:hanging="104"/>
              <w:rPr>
                <w:sz w:val="20"/>
                <w:szCs w:val="20"/>
              </w:rPr>
            </w:pPr>
            <w:r>
              <w:rPr>
                <w:spacing w:val="4"/>
                <w:sz w:val="20"/>
                <w:szCs w:val="20"/>
              </w:rPr>
              <w:t>有机</w:t>
            </w:r>
            <w:r>
              <w:rPr>
                <w:sz w:val="20"/>
                <w:szCs w:val="20"/>
              </w:rPr>
              <w:t>物</w:t>
            </w:r>
          </w:p>
        </w:tc>
        <w:tc>
          <w:tcPr>
            <w:tcW w:w="412" w:type="dxa"/>
            <w:textDirection w:val="tbRlV"/>
            <w:vAlign w:val="top"/>
          </w:tcPr>
          <w:p w14:paraId="5D4FFB50">
            <w:pPr>
              <w:pStyle w:val="6"/>
              <w:spacing w:before="97" w:line="216" w:lineRule="auto"/>
              <w:ind w:left="76"/>
              <w:rPr>
                <w:sz w:val="20"/>
                <w:szCs w:val="20"/>
              </w:rPr>
            </w:pPr>
            <w:r>
              <w:rPr>
                <w:spacing w:val="9"/>
                <w:sz w:val="20"/>
                <w:szCs w:val="20"/>
              </w:rPr>
              <w:t>每</w:t>
            </w:r>
            <w:r>
              <w:rPr>
                <w:spacing w:val="13"/>
                <w:sz w:val="20"/>
                <w:szCs w:val="20"/>
              </w:rPr>
              <w:t xml:space="preserve"> </w:t>
            </w:r>
            <w:r>
              <w:rPr>
                <w:spacing w:val="9"/>
                <w:sz w:val="20"/>
                <w:szCs w:val="20"/>
              </w:rPr>
              <w:t>半 年</w:t>
            </w:r>
          </w:p>
        </w:tc>
        <w:tc>
          <w:tcPr>
            <w:tcW w:w="569" w:type="dxa"/>
            <w:vAlign w:val="top"/>
          </w:tcPr>
          <w:p w14:paraId="1D41C5C3">
            <w:pPr>
              <w:spacing w:line="307" w:lineRule="auto"/>
              <w:rPr>
                <w:rFonts w:ascii="Arial"/>
                <w:sz w:val="21"/>
              </w:rPr>
            </w:pPr>
          </w:p>
          <w:p w14:paraId="69CE8E42">
            <w:pPr>
              <w:spacing w:before="58" w:line="274" w:lineRule="exact"/>
              <w:ind w:left="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07" w:type="dxa"/>
            <w:vAlign w:val="top"/>
          </w:tcPr>
          <w:p w14:paraId="54C575AF">
            <w:pPr>
              <w:spacing w:line="307" w:lineRule="auto"/>
              <w:rPr>
                <w:rFonts w:ascii="Arial"/>
                <w:sz w:val="21"/>
              </w:rPr>
            </w:pPr>
          </w:p>
          <w:p w14:paraId="55A3BF5A">
            <w:pPr>
              <w:spacing w:before="58" w:line="274" w:lineRule="exact"/>
              <w:ind w:left="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900-041-49</w:t>
            </w:r>
          </w:p>
        </w:tc>
        <w:tc>
          <w:tcPr>
            <w:tcW w:w="897" w:type="dxa"/>
            <w:vAlign w:val="top"/>
          </w:tcPr>
          <w:p w14:paraId="16B6D3A1">
            <w:pPr>
              <w:spacing w:line="307" w:lineRule="auto"/>
              <w:rPr>
                <w:rFonts w:ascii="Arial"/>
                <w:sz w:val="21"/>
              </w:rPr>
            </w:pPr>
          </w:p>
          <w:p w14:paraId="218DB462">
            <w:pPr>
              <w:spacing w:before="58"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w:t>
            </w:r>
            <w:r>
              <w:rPr>
                <w:rFonts w:ascii="Times New Roman" w:hAnsi="Times New Roman" w:eastAsia="Times New Roman" w:cs="Times New Roman"/>
                <w:position w:val="1"/>
                <w:sz w:val="20"/>
                <w:szCs w:val="20"/>
              </w:rPr>
              <w:t>In</w:t>
            </w:r>
          </w:p>
        </w:tc>
        <w:tc>
          <w:tcPr>
            <w:tcW w:w="1152" w:type="dxa"/>
            <w:vMerge w:val="continue"/>
            <w:tcBorders>
              <w:top w:val="nil"/>
              <w:bottom w:val="nil"/>
              <w:right w:val="single" w:color="000000" w:sz="6" w:space="0"/>
            </w:tcBorders>
            <w:vAlign w:val="top"/>
          </w:tcPr>
          <w:p w14:paraId="1CC77FF2">
            <w:pPr>
              <w:rPr>
                <w:rFonts w:ascii="Arial"/>
                <w:sz w:val="21"/>
              </w:rPr>
            </w:pPr>
          </w:p>
        </w:tc>
      </w:tr>
      <w:tr w14:paraId="31806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2C2289BB">
            <w:pPr>
              <w:rPr>
                <w:rFonts w:ascii="Arial"/>
                <w:sz w:val="21"/>
              </w:rPr>
            </w:pPr>
          </w:p>
        </w:tc>
        <w:tc>
          <w:tcPr>
            <w:tcW w:w="405" w:type="dxa"/>
            <w:vMerge w:val="continue"/>
            <w:tcBorders>
              <w:top w:val="nil"/>
              <w:bottom w:val="nil"/>
            </w:tcBorders>
            <w:vAlign w:val="top"/>
          </w:tcPr>
          <w:p w14:paraId="2D0B0138">
            <w:pPr>
              <w:rPr>
                <w:rFonts w:ascii="Arial"/>
                <w:sz w:val="21"/>
              </w:rPr>
            </w:pPr>
          </w:p>
        </w:tc>
        <w:tc>
          <w:tcPr>
            <w:tcW w:w="676" w:type="dxa"/>
            <w:vAlign w:val="top"/>
          </w:tcPr>
          <w:p w14:paraId="74FD5764">
            <w:pPr>
              <w:pStyle w:val="6"/>
              <w:spacing w:before="236" w:line="299" w:lineRule="auto"/>
              <w:ind w:left="233" w:right="27" w:hanging="202"/>
              <w:rPr>
                <w:sz w:val="20"/>
                <w:szCs w:val="20"/>
              </w:rPr>
            </w:pPr>
            <w:r>
              <w:rPr>
                <w:spacing w:val="4"/>
                <w:sz w:val="20"/>
                <w:szCs w:val="20"/>
              </w:rPr>
              <w:t>喷淋废</w:t>
            </w:r>
            <w:r>
              <w:rPr>
                <w:sz w:val="20"/>
                <w:szCs w:val="20"/>
              </w:rPr>
              <w:t>液</w:t>
            </w:r>
          </w:p>
        </w:tc>
        <w:tc>
          <w:tcPr>
            <w:tcW w:w="516" w:type="dxa"/>
            <w:vAlign w:val="top"/>
          </w:tcPr>
          <w:p w14:paraId="3F00D279">
            <w:pPr>
              <w:pStyle w:val="6"/>
              <w:spacing w:before="236" w:line="299" w:lineRule="auto"/>
              <w:ind w:left="46" w:right="53" w:firstLine="3"/>
              <w:rPr>
                <w:sz w:val="20"/>
                <w:szCs w:val="20"/>
              </w:rPr>
            </w:pPr>
            <w:r>
              <w:rPr>
                <w:spacing w:val="3"/>
                <w:sz w:val="20"/>
                <w:szCs w:val="20"/>
              </w:rPr>
              <w:t>危险</w:t>
            </w:r>
            <w:r>
              <w:rPr>
                <w:spacing w:val="5"/>
                <w:sz w:val="20"/>
                <w:szCs w:val="20"/>
              </w:rPr>
              <w:t>废物</w:t>
            </w:r>
          </w:p>
        </w:tc>
        <w:tc>
          <w:tcPr>
            <w:tcW w:w="487" w:type="dxa"/>
            <w:vAlign w:val="top"/>
          </w:tcPr>
          <w:p w14:paraId="18D5785C">
            <w:pPr>
              <w:spacing w:line="308" w:lineRule="auto"/>
              <w:rPr>
                <w:rFonts w:ascii="Arial"/>
                <w:sz w:val="21"/>
              </w:rPr>
            </w:pPr>
          </w:p>
          <w:p w14:paraId="2C36905A">
            <w:pPr>
              <w:spacing w:before="58" w:line="274" w:lineRule="exact"/>
              <w:ind w:left="12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c>
          <w:tcPr>
            <w:tcW w:w="606" w:type="dxa"/>
            <w:vAlign w:val="top"/>
          </w:tcPr>
          <w:p w14:paraId="575AD936">
            <w:pPr>
              <w:pStyle w:val="6"/>
              <w:spacing w:before="79" w:line="228" w:lineRule="auto"/>
              <w:ind w:left="95"/>
              <w:rPr>
                <w:sz w:val="20"/>
                <w:szCs w:val="20"/>
              </w:rPr>
            </w:pPr>
            <w:r>
              <w:rPr>
                <w:spacing w:val="5"/>
                <w:sz w:val="20"/>
                <w:szCs w:val="20"/>
              </w:rPr>
              <w:t>废气</w:t>
            </w:r>
          </w:p>
          <w:p w14:paraId="3087DCF4">
            <w:pPr>
              <w:pStyle w:val="6"/>
              <w:spacing w:before="72" w:line="233" w:lineRule="auto"/>
              <w:ind w:left="100"/>
              <w:rPr>
                <w:sz w:val="20"/>
                <w:szCs w:val="20"/>
              </w:rPr>
            </w:pPr>
            <w:r>
              <w:rPr>
                <w:spacing w:val="2"/>
                <w:sz w:val="20"/>
                <w:szCs w:val="20"/>
              </w:rPr>
              <w:t>处理</w:t>
            </w:r>
          </w:p>
          <w:p w14:paraId="3D0DD482">
            <w:pPr>
              <w:pStyle w:val="6"/>
              <w:spacing w:before="67" w:line="218" w:lineRule="auto"/>
              <w:ind w:left="99"/>
              <w:rPr>
                <w:sz w:val="20"/>
                <w:szCs w:val="20"/>
              </w:rPr>
            </w:pPr>
            <w:r>
              <w:rPr>
                <w:spacing w:val="3"/>
                <w:sz w:val="20"/>
                <w:szCs w:val="20"/>
              </w:rPr>
              <w:t>设施</w:t>
            </w:r>
          </w:p>
        </w:tc>
        <w:tc>
          <w:tcPr>
            <w:tcW w:w="348" w:type="dxa"/>
            <w:textDirection w:val="tbRlV"/>
            <w:vAlign w:val="top"/>
          </w:tcPr>
          <w:p w14:paraId="2877DCC6">
            <w:pPr>
              <w:pStyle w:val="6"/>
              <w:spacing w:before="69" w:line="216" w:lineRule="auto"/>
              <w:ind w:left="237"/>
              <w:rPr>
                <w:sz w:val="20"/>
                <w:szCs w:val="20"/>
              </w:rPr>
            </w:pPr>
            <w:r>
              <w:rPr>
                <w:spacing w:val="9"/>
                <w:sz w:val="20"/>
                <w:szCs w:val="20"/>
              </w:rPr>
              <w:t>液</w:t>
            </w:r>
            <w:r>
              <w:rPr>
                <w:spacing w:val="12"/>
                <w:sz w:val="20"/>
                <w:szCs w:val="20"/>
              </w:rPr>
              <w:t xml:space="preserve"> </w:t>
            </w:r>
            <w:r>
              <w:rPr>
                <w:spacing w:val="9"/>
                <w:sz w:val="20"/>
                <w:szCs w:val="20"/>
              </w:rPr>
              <w:t>态</w:t>
            </w:r>
          </w:p>
        </w:tc>
        <w:tc>
          <w:tcPr>
            <w:tcW w:w="591" w:type="dxa"/>
            <w:vAlign w:val="top"/>
          </w:tcPr>
          <w:p w14:paraId="011A90C1">
            <w:pPr>
              <w:pStyle w:val="6"/>
              <w:spacing w:before="237" w:line="299" w:lineRule="auto"/>
              <w:ind w:left="194" w:right="86" w:hanging="104"/>
              <w:rPr>
                <w:sz w:val="20"/>
                <w:szCs w:val="20"/>
              </w:rPr>
            </w:pPr>
            <w:r>
              <w:rPr>
                <w:spacing w:val="4"/>
                <w:sz w:val="20"/>
                <w:szCs w:val="20"/>
              </w:rPr>
              <w:t>有机</w:t>
            </w:r>
            <w:r>
              <w:rPr>
                <w:sz w:val="20"/>
                <w:szCs w:val="20"/>
              </w:rPr>
              <w:t>物</w:t>
            </w:r>
          </w:p>
        </w:tc>
        <w:tc>
          <w:tcPr>
            <w:tcW w:w="452" w:type="dxa"/>
            <w:vAlign w:val="top"/>
          </w:tcPr>
          <w:p w14:paraId="36A4D06D">
            <w:pPr>
              <w:pStyle w:val="6"/>
              <w:spacing w:before="237" w:line="299" w:lineRule="auto"/>
              <w:ind w:left="126" w:right="15" w:hanging="104"/>
              <w:rPr>
                <w:sz w:val="20"/>
                <w:szCs w:val="20"/>
              </w:rPr>
            </w:pPr>
            <w:r>
              <w:rPr>
                <w:spacing w:val="4"/>
                <w:sz w:val="20"/>
                <w:szCs w:val="20"/>
              </w:rPr>
              <w:t>有机</w:t>
            </w:r>
            <w:r>
              <w:rPr>
                <w:sz w:val="20"/>
                <w:szCs w:val="20"/>
              </w:rPr>
              <w:t>物</w:t>
            </w:r>
          </w:p>
        </w:tc>
        <w:tc>
          <w:tcPr>
            <w:tcW w:w="412" w:type="dxa"/>
            <w:textDirection w:val="tbRlV"/>
            <w:vAlign w:val="top"/>
          </w:tcPr>
          <w:p w14:paraId="5CC4D7D8">
            <w:pPr>
              <w:pStyle w:val="6"/>
              <w:spacing w:before="97" w:line="216" w:lineRule="auto"/>
              <w:ind w:left="79"/>
              <w:rPr>
                <w:sz w:val="20"/>
                <w:szCs w:val="20"/>
              </w:rPr>
            </w:pPr>
            <w:r>
              <w:rPr>
                <w:spacing w:val="9"/>
                <w:sz w:val="20"/>
                <w:szCs w:val="20"/>
              </w:rPr>
              <w:t>每 半</w:t>
            </w:r>
            <w:r>
              <w:rPr>
                <w:spacing w:val="11"/>
                <w:sz w:val="20"/>
                <w:szCs w:val="20"/>
              </w:rPr>
              <w:t xml:space="preserve"> </w:t>
            </w:r>
            <w:r>
              <w:rPr>
                <w:spacing w:val="9"/>
                <w:sz w:val="20"/>
                <w:szCs w:val="20"/>
              </w:rPr>
              <w:t>年</w:t>
            </w:r>
          </w:p>
        </w:tc>
        <w:tc>
          <w:tcPr>
            <w:tcW w:w="569" w:type="dxa"/>
            <w:vAlign w:val="top"/>
          </w:tcPr>
          <w:p w14:paraId="232C6CC7">
            <w:pPr>
              <w:spacing w:line="308" w:lineRule="auto"/>
              <w:rPr>
                <w:rFonts w:ascii="Arial"/>
                <w:sz w:val="21"/>
              </w:rPr>
            </w:pPr>
          </w:p>
          <w:p w14:paraId="0EAA312F">
            <w:pPr>
              <w:spacing w:before="58" w:line="274" w:lineRule="exact"/>
              <w:ind w:left="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07" w:type="dxa"/>
            <w:vAlign w:val="top"/>
          </w:tcPr>
          <w:p w14:paraId="717CD926">
            <w:pPr>
              <w:spacing w:line="308" w:lineRule="auto"/>
              <w:rPr>
                <w:rFonts w:ascii="Arial"/>
                <w:sz w:val="21"/>
              </w:rPr>
            </w:pPr>
          </w:p>
          <w:p w14:paraId="43DE48A3">
            <w:pPr>
              <w:spacing w:before="58" w:line="274" w:lineRule="exact"/>
              <w:ind w:left="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900-042-49</w:t>
            </w:r>
          </w:p>
        </w:tc>
        <w:tc>
          <w:tcPr>
            <w:tcW w:w="897" w:type="dxa"/>
            <w:vAlign w:val="top"/>
          </w:tcPr>
          <w:p w14:paraId="41DB6633">
            <w:pPr>
              <w:spacing w:line="308" w:lineRule="auto"/>
              <w:rPr>
                <w:rFonts w:ascii="Arial"/>
                <w:sz w:val="21"/>
              </w:rPr>
            </w:pPr>
          </w:p>
          <w:p w14:paraId="1B547B83">
            <w:pPr>
              <w:spacing w:before="58" w:line="274"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T/C/I/R/</w:t>
            </w:r>
            <w:r>
              <w:rPr>
                <w:rFonts w:ascii="Times New Roman" w:hAnsi="Times New Roman" w:eastAsia="Times New Roman" w:cs="Times New Roman"/>
                <w:position w:val="1"/>
                <w:sz w:val="20"/>
                <w:szCs w:val="20"/>
              </w:rPr>
              <w:t>In</w:t>
            </w:r>
          </w:p>
        </w:tc>
        <w:tc>
          <w:tcPr>
            <w:tcW w:w="1152" w:type="dxa"/>
            <w:vMerge w:val="continue"/>
            <w:tcBorders>
              <w:top w:val="nil"/>
              <w:bottom w:val="nil"/>
              <w:right w:val="single" w:color="000000" w:sz="6" w:space="0"/>
            </w:tcBorders>
            <w:vAlign w:val="top"/>
          </w:tcPr>
          <w:p w14:paraId="12D48689">
            <w:pPr>
              <w:rPr>
                <w:rFonts w:ascii="Arial"/>
                <w:sz w:val="21"/>
              </w:rPr>
            </w:pPr>
          </w:p>
        </w:tc>
      </w:tr>
      <w:tr w14:paraId="7BA1F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425" w:type="dxa"/>
            <w:vMerge w:val="continue"/>
            <w:tcBorders>
              <w:top w:val="nil"/>
              <w:left w:val="single" w:color="000000" w:sz="6" w:space="0"/>
              <w:bottom w:val="nil"/>
            </w:tcBorders>
            <w:vAlign w:val="top"/>
          </w:tcPr>
          <w:p w14:paraId="170A90D8">
            <w:pPr>
              <w:rPr>
                <w:rFonts w:ascii="Arial"/>
                <w:sz w:val="21"/>
              </w:rPr>
            </w:pPr>
          </w:p>
        </w:tc>
        <w:tc>
          <w:tcPr>
            <w:tcW w:w="405" w:type="dxa"/>
            <w:vMerge w:val="continue"/>
            <w:tcBorders>
              <w:top w:val="nil"/>
              <w:bottom w:val="nil"/>
            </w:tcBorders>
            <w:vAlign w:val="top"/>
          </w:tcPr>
          <w:p w14:paraId="0DEB8B52">
            <w:pPr>
              <w:rPr>
                <w:rFonts w:ascii="Arial"/>
                <w:sz w:val="21"/>
              </w:rPr>
            </w:pPr>
          </w:p>
        </w:tc>
        <w:tc>
          <w:tcPr>
            <w:tcW w:w="676" w:type="dxa"/>
            <w:vAlign w:val="top"/>
          </w:tcPr>
          <w:p w14:paraId="47CBE66E">
            <w:pPr>
              <w:spacing w:line="245" w:lineRule="auto"/>
              <w:rPr>
                <w:rFonts w:ascii="Arial"/>
                <w:sz w:val="21"/>
              </w:rPr>
            </w:pPr>
          </w:p>
          <w:p w14:paraId="4396091D">
            <w:pPr>
              <w:spacing w:line="246" w:lineRule="auto"/>
              <w:rPr>
                <w:rFonts w:ascii="Arial"/>
                <w:sz w:val="21"/>
              </w:rPr>
            </w:pPr>
          </w:p>
          <w:p w14:paraId="457AE016">
            <w:pPr>
              <w:pStyle w:val="6"/>
              <w:spacing w:before="65" w:line="228" w:lineRule="auto"/>
              <w:ind w:left="22"/>
              <w:rPr>
                <w:sz w:val="20"/>
                <w:szCs w:val="20"/>
              </w:rPr>
            </w:pPr>
            <w:r>
              <w:rPr>
                <w:spacing w:val="7"/>
                <w:sz w:val="20"/>
                <w:szCs w:val="20"/>
              </w:rPr>
              <w:t>废机油</w:t>
            </w:r>
          </w:p>
        </w:tc>
        <w:tc>
          <w:tcPr>
            <w:tcW w:w="516" w:type="dxa"/>
            <w:vAlign w:val="top"/>
          </w:tcPr>
          <w:p w14:paraId="31027537">
            <w:pPr>
              <w:spacing w:line="332" w:lineRule="auto"/>
              <w:rPr>
                <w:rFonts w:ascii="Arial"/>
                <w:sz w:val="21"/>
              </w:rPr>
            </w:pPr>
          </w:p>
          <w:p w14:paraId="45DC3312">
            <w:pPr>
              <w:pStyle w:val="6"/>
              <w:spacing w:before="65" w:line="296" w:lineRule="auto"/>
              <w:ind w:left="46" w:right="53" w:firstLine="3"/>
              <w:rPr>
                <w:sz w:val="20"/>
                <w:szCs w:val="20"/>
              </w:rPr>
            </w:pPr>
            <w:r>
              <w:rPr>
                <w:spacing w:val="3"/>
                <w:sz w:val="20"/>
                <w:szCs w:val="20"/>
              </w:rPr>
              <w:t>危险</w:t>
            </w:r>
            <w:r>
              <w:rPr>
                <w:spacing w:val="5"/>
                <w:sz w:val="20"/>
                <w:szCs w:val="20"/>
              </w:rPr>
              <w:t>废物</w:t>
            </w:r>
          </w:p>
        </w:tc>
        <w:tc>
          <w:tcPr>
            <w:tcW w:w="487" w:type="dxa"/>
            <w:vAlign w:val="top"/>
          </w:tcPr>
          <w:p w14:paraId="7ECC61B8">
            <w:pPr>
              <w:spacing w:line="468" w:lineRule="auto"/>
              <w:rPr>
                <w:rFonts w:ascii="Arial"/>
                <w:sz w:val="21"/>
              </w:rPr>
            </w:pPr>
          </w:p>
          <w:p w14:paraId="2B7377E9">
            <w:pPr>
              <w:spacing w:before="58" w:line="274" w:lineRule="exact"/>
              <w:ind w:left="1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606" w:type="dxa"/>
            <w:vAlign w:val="top"/>
          </w:tcPr>
          <w:p w14:paraId="6873A7B7">
            <w:pPr>
              <w:pStyle w:val="6"/>
              <w:spacing w:before="237" w:line="297" w:lineRule="auto"/>
              <w:ind w:left="10" w:right="7" w:firstLine="88"/>
              <w:jc w:val="both"/>
              <w:rPr>
                <w:sz w:val="20"/>
                <w:szCs w:val="20"/>
              </w:rPr>
            </w:pPr>
            <w:r>
              <w:rPr>
                <w:spacing w:val="3"/>
                <w:sz w:val="20"/>
                <w:szCs w:val="20"/>
              </w:rPr>
              <w:t>设备</w:t>
            </w:r>
            <w:r>
              <w:rPr>
                <w:spacing w:val="-6"/>
                <w:sz w:val="20"/>
                <w:szCs w:val="20"/>
              </w:rPr>
              <w:t>维护、</w:t>
            </w:r>
            <w:r>
              <w:rPr>
                <w:spacing w:val="47"/>
                <w:sz w:val="20"/>
                <w:szCs w:val="20"/>
              </w:rPr>
              <w:t>修理</w:t>
            </w:r>
          </w:p>
        </w:tc>
        <w:tc>
          <w:tcPr>
            <w:tcW w:w="348" w:type="dxa"/>
            <w:textDirection w:val="tbRlV"/>
            <w:vAlign w:val="top"/>
          </w:tcPr>
          <w:p w14:paraId="3A34FC07">
            <w:pPr>
              <w:pStyle w:val="6"/>
              <w:spacing w:before="69" w:line="216" w:lineRule="auto"/>
              <w:ind w:left="399"/>
              <w:rPr>
                <w:sz w:val="20"/>
                <w:szCs w:val="20"/>
              </w:rPr>
            </w:pPr>
            <w:r>
              <w:rPr>
                <w:spacing w:val="9"/>
                <w:sz w:val="20"/>
                <w:szCs w:val="20"/>
              </w:rPr>
              <w:t>液 态</w:t>
            </w:r>
          </w:p>
        </w:tc>
        <w:tc>
          <w:tcPr>
            <w:tcW w:w="591" w:type="dxa"/>
            <w:vAlign w:val="top"/>
          </w:tcPr>
          <w:p w14:paraId="27A288C6">
            <w:pPr>
              <w:spacing w:line="331" w:lineRule="auto"/>
              <w:rPr>
                <w:rFonts w:ascii="Arial"/>
                <w:sz w:val="21"/>
              </w:rPr>
            </w:pPr>
          </w:p>
          <w:p w14:paraId="7D99E0DF">
            <w:pPr>
              <w:pStyle w:val="6"/>
              <w:spacing w:before="65" w:line="297" w:lineRule="auto"/>
              <w:ind w:left="89" w:right="86"/>
              <w:rPr>
                <w:sz w:val="20"/>
                <w:szCs w:val="20"/>
              </w:rPr>
            </w:pPr>
            <w:r>
              <w:rPr>
                <w:spacing w:val="5"/>
                <w:sz w:val="20"/>
                <w:szCs w:val="20"/>
              </w:rPr>
              <w:t>废矿</w:t>
            </w:r>
            <w:r>
              <w:rPr>
                <w:spacing w:val="4"/>
                <w:sz w:val="20"/>
                <w:szCs w:val="20"/>
              </w:rPr>
              <w:t>物油</w:t>
            </w:r>
          </w:p>
        </w:tc>
        <w:tc>
          <w:tcPr>
            <w:tcW w:w="452" w:type="dxa"/>
            <w:vAlign w:val="top"/>
          </w:tcPr>
          <w:p w14:paraId="1B8993F9">
            <w:pPr>
              <w:pStyle w:val="6"/>
              <w:spacing w:before="79" w:line="194" w:lineRule="auto"/>
              <w:ind w:left="25"/>
              <w:rPr>
                <w:sz w:val="20"/>
                <w:szCs w:val="20"/>
              </w:rPr>
            </w:pPr>
            <w:r>
              <w:fldChar w:fldCharType="begin"/>
            </w:r>
            <w:r>
              <w:instrText xml:space="preserve"> HYPERLINK "https://baike.so.com/doc/6644301-6858116.html" </w:instrText>
            </w:r>
            <w:r>
              <w:fldChar w:fldCharType="separate"/>
            </w:r>
            <w:r>
              <w:rPr>
                <w:spacing w:val="3"/>
                <w:sz w:val="20"/>
                <w:szCs w:val="20"/>
              </w:rPr>
              <w:t>不饱</w:t>
            </w:r>
            <w:r>
              <w:rPr>
                <w:spacing w:val="3"/>
                <w:sz w:val="20"/>
                <w:szCs w:val="20"/>
              </w:rPr>
              <w:fldChar w:fldCharType="end"/>
            </w:r>
          </w:p>
          <w:p w14:paraId="7B98BF51">
            <w:pPr>
              <w:pStyle w:val="6"/>
              <w:spacing w:before="109" w:line="229" w:lineRule="auto"/>
              <w:ind w:left="22"/>
              <w:rPr>
                <w:sz w:val="20"/>
                <w:szCs w:val="20"/>
              </w:rPr>
            </w:pPr>
            <w:r>
              <w:fldChar w:fldCharType="begin"/>
            </w:r>
            <w:r>
              <w:instrText xml:space="preserve"> HYPERLINK "https://baike.so.com/doc/6644301-6858116.html" </w:instrText>
            </w:r>
            <w:r>
              <w:fldChar w:fldCharType="separate"/>
            </w:r>
            <w:r>
              <w:rPr>
                <w:spacing w:val="4"/>
                <w:sz w:val="20"/>
                <w:szCs w:val="20"/>
              </w:rPr>
              <w:t>和烃</w:t>
            </w:r>
            <w:r>
              <w:rPr>
                <w:spacing w:val="4"/>
                <w:sz w:val="20"/>
                <w:szCs w:val="20"/>
              </w:rPr>
              <w:fldChar w:fldCharType="end"/>
            </w:r>
          </w:p>
          <w:p w14:paraId="7D7DD30C">
            <w:pPr>
              <w:pStyle w:val="6"/>
              <w:spacing w:before="70" w:line="256" w:lineRule="auto"/>
              <w:ind w:left="128" w:right="15" w:hanging="106"/>
              <w:rPr>
                <w:sz w:val="20"/>
                <w:szCs w:val="20"/>
              </w:rPr>
            </w:pPr>
            <w:r>
              <w:rPr>
                <w:spacing w:val="4"/>
                <w:sz w:val="20"/>
                <w:szCs w:val="20"/>
              </w:rPr>
              <w:t>类物</w:t>
            </w:r>
            <w:r>
              <w:rPr>
                <w:sz w:val="20"/>
                <w:szCs w:val="20"/>
              </w:rPr>
              <w:t>质</w:t>
            </w:r>
          </w:p>
        </w:tc>
        <w:tc>
          <w:tcPr>
            <w:tcW w:w="412" w:type="dxa"/>
            <w:textDirection w:val="tbRlV"/>
            <w:vAlign w:val="top"/>
          </w:tcPr>
          <w:p w14:paraId="726658C9">
            <w:pPr>
              <w:pStyle w:val="6"/>
              <w:spacing w:before="97" w:line="216" w:lineRule="auto"/>
              <w:ind w:left="399"/>
              <w:rPr>
                <w:sz w:val="20"/>
                <w:szCs w:val="20"/>
              </w:rPr>
            </w:pPr>
            <w:r>
              <w:rPr>
                <w:spacing w:val="9"/>
                <w:sz w:val="20"/>
                <w:szCs w:val="20"/>
              </w:rPr>
              <w:t>每 年</w:t>
            </w:r>
          </w:p>
        </w:tc>
        <w:tc>
          <w:tcPr>
            <w:tcW w:w="569" w:type="dxa"/>
            <w:vAlign w:val="top"/>
          </w:tcPr>
          <w:p w14:paraId="6D01E460">
            <w:pPr>
              <w:spacing w:line="468" w:lineRule="auto"/>
              <w:rPr>
                <w:rFonts w:ascii="Arial"/>
                <w:sz w:val="21"/>
              </w:rPr>
            </w:pPr>
          </w:p>
          <w:p w14:paraId="417D224E">
            <w:pPr>
              <w:spacing w:before="58" w:line="274" w:lineRule="exact"/>
              <w:ind w:left="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08</w:t>
            </w:r>
          </w:p>
        </w:tc>
        <w:tc>
          <w:tcPr>
            <w:tcW w:w="1107" w:type="dxa"/>
            <w:vAlign w:val="top"/>
          </w:tcPr>
          <w:p w14:paraId="34B91C7C">
            <w:pPr>
              <w:spacing w:line="468" w:lineRule="auto"/>
              <w:rPr>
                <w:rFonts w:ascii="Arial"/>
                <w:sz w:val="21"/>
              </w:rPr>
            </w:pPr>
          </w:p>
          <w:p w14:paraId="0EE46E58">
            <w:pPr>
              <w:spacing w:before="58" w:line="274" w:lineRule="exact"/>
              <w:ind w:left="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900-249-08</w:t>
            </w:r>
          </w:p>
        </w:tc>
        <w:tc>
          <w:tcPr>
            <w:tcW w:w="897" w:type="dxa"/>
            <w:vAlign w:val="top"/>
          </w:tcPr>
          <w:p w14:paraId="055EDAC4">
            <w:pPr>
              <w:spacing w:line="265" w:lineRule="auto"/>
              <w:rPr>
                <w:rFonts w:ascii="Arial"/>
                <w:sz w:val="21"/>
              </w:rPr>
            </w:pPr>
          </w:p>
          <w:p w14:paraId="33FEB766">
            <w:pPr>
              <w:spacing w:line="266" w:lineRule="auto"/>
              <w:rPr>
                <w:rFonts w:ascii="Arial"/>
                <w:sz w:val="21"/>
              </w:rPr>
            </w:pPr>
          </w:p>
          <w:p w14:paraId="02F61FF1">
            <w:pPr>
              <w:pStyle w:val="6"/>
              <w:spacing w:before="65" w:line="183"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pacing w:val="-27"/>
                <w:sz w:val="20"/>
                <w:szCs w:val="20"/>
              </w:rPr>
              <w:t xml:space="preserve"> </w:t>
            </w:r>
            <w:r>
              <w:rPr>
                <w:spacing w:val="-4"/>
                <w:sz w:val="20"/>
                <w:szCs w:val="20"/>
              </w:rPr>
              <w:t>，</w:t>
            </w:r>
            <w:r>
              <w:rPr>
                <w:rFonts w:ascii="Times New Roman" w:hAnsi="Times New Roman" w:eastAsia="Times New Roman" w:cs="Times New Roman"/>
                <w:spacing w:val="-4"/>
                <w:sz w:val="20"/>
                <w:szCs w:val="20"/>
              </w:rPr>
              <w:t>I</w:t>
            </w:r>
          </w:p>
        </w:tc>
        <w:tc>
          <w:tcPr>
            <w:tcW w:w="1152" w:type="dxa"/>
            <w:vMerge w:val="continue"/>
            <w:tcBorders>
              <w:top w:val="nil"/>
              <w:bottom w:val="nil"/>
              <w:right w:val="single" w:color="000000" w:sz="6" w:space="0"/>
            </w:tcBorders>
            <w:vAlign w:val="top"/>
          </w:tcPr>
          <w:p w14:paraId="1C130181">
            <w:pPr>
              <w:rPr>
                <w:rFonts w:ascii="Arial"/>
                <w:sz w:val="21"/>
              </w:rPr>
            </w:pPr>
          </w:p>
        </w:tc>
      </w:tr>
      <w:tr w14:paraId="5DA4A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425" w:type="dxa"/>
            <w:vMerge w:val="continue"/>
            <w:tcBorders>
              <w:top w:val="nil"/>
              <w:left w:val="single" w:color="000000" w:sz="6" w:space="0"/>
              <w:bottom w:val="nil"/>
            </w:tcBorders>
            <w:vAlign w:val="top"/>
          </w:tcPr>
          <w:p w14:paraId="07C87EE1">
            <w:pPr>
              <w:rPr>
                <w:rFonts w:ascii="Arial"/>
                <w:sz w:val="21"/>
              </w:rPr>
            </w:pPr>
          </w:p>
        </w:tc>
        <w:tc>
          <w:tcPr>
            <w:tcW w:w="405" w:type="dxa"/>
            <w:vMerge w:val="continue"/>
            <w:tcBorders>
              <w:top w:val="nil"/>
            </w:tcBorders>
            <w:vAlign w:val="top"/>
          </w:tcPr>
          <w:p w14:paraId="01F1EE83">
            <w:pPr>
              <w:rPr>
                <w:rFonts w:ascii="Arial"/>
                <w:sz w:val="21"/>
              </w:rPr>
            </w:pPr>
          </w:p>
        </w:tc>
        <w:tc>
          <w:tcPr>
            <w:tcW w:w="676" w:type="dxa"/>
            <w:vAlign w:val="top"/>
          </w:tcPr>
          <w:p w14:paraId="663D65CF">
            <w:pPr>
              <w:spacing w:line="334" w:lineRule="auto"/>
              <w:rPr>
                <w:rFonts w:ascii="Arial"/>
                <w:sz w:val="21"/>
              </w:rPr>
            </w:pPr>
          </w:p>
          <w:p w14:paraId="2AB61AFA">
            <w:pPr>
              <w:pStyle w:val="6"/>
              <w:spacing w:before="65" w:line="296" w:lineRule="auto"/>
              <w:ind w:left="127" w:right="27" w:hanging="105"/>
              <w:rPr>
                <w:sz w:val="20"/>
                <w:szCs w:val="20"/>
              </w:rPr>
            </w:pPr>
            <w:r>
              <w:rPr>
                <w:spacing w:val="6"/>
                <w:sz w:val="20"/>
                <w:szCs w:val="20"/>
              </w:rPr>
              <w:t>含油废</w:t>
            </w:r>
            <w:r>
              <w:rPr>
                <w:spacing w:val="4"/>
                <w:sz w:val="20"/>
                <w:szCs w:val="20"/>
              </w:rPr>
              <w:t>抹布</w:t>
            </w:r>
          </w:p>
        </w:tc>
        <w:tc>
          <w:tcPr>
            <w:tcW w:w="516" w:type="dxa"/>
            <w:vAlign w:val="top"/>
          </w:tcPr>
          <w:p w14:paraId="6A01AE2C">
            <w:pPr>
              <w:spacing w:line="336" w:lineRule="auto"/>
              <w:rPr>
                <w:rFonts w:ascii="Arial"/>
                <w:sz w:val="21"/>
              </w:rPr>
            </w:pPr>
          </w:p>
          <w:p w14:paraId="2CB2C0FC">
            <w:pPr>
              <w:pStyle w:val="6"/>
              <w:spacing w:before="65" w:line="296" w:lineRule="auto"/>
              <w:ind w:left="46" w:right="53" w:firstLine="3"/>
              <w:rPr>
                <w:sz w:val="20"/>
                <w:szCs w:val="20"/>
              </w:rPr>
            </w:pPr>
            <w:r>
              <w:rPr>
                <w:spacing w:val="3"/>
                <w:sz w:val="20"/>
                <w:szCs w:val="20"/>
              </w:rPr>
              <w:t>危险</w:t>
            </w:r>
            <w:r>
              <w:rPr>
                <w:spacing w:val="5"/>
                <w:sz w:val="20"/>
                <w:szCs w:val="20"/>
              </w:rPr>
              <w:t>废物</w:t>
            </w:r>
          </w:p>
        </w:tc>
        <w:tc>
          <w:tcPr>
            <w:tcW w:w="487" w:type="dxa"/>
            <w:vAlign w:val="top"/>
          </w:tcPr>
          <w:p w14:paraId="5617A77D">
            <w:pPr>
              <w:spacing w:line="469" w:lineRule="auto"/>
              <w:rPr>
                <w:rFonts w:ascii="Arial"/>
                <w:sz w:val="21"/>
              </w:rPr>
            </w:pPr>
          </w:p>
          <w:p w14:paraId="31D337F6">
            <w:pPr>
              <w:spacing w:before="58" w:line="274" w:lineRule="exact"/>
              <w:ind w:left="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606" w:type="dxa"/>
            <w:vAlign w:val="top"/>
          </w:tcPr>
          <w:p w14:paraId="798FD830">
            <w:pPr>
              <w:pStyle w:val="6"/>
              <w:spacing w:before="240" w:line="297" w:lineRule="auto"/>
              <w:ind w:left="10" w:right="7" w:firstLine="88"/>
              <w:jc w:val="both"/>
              <w:rPr>
                <w:sz w:val="20"/>
                <w:szCs w:val="20"/>
              </w:rPr>
            </w:pPr>
            <w:r>
              <w:rPr>
                <w:spacing w:val="3"/>
                <w:sz w:val="20"/>
                <w:szCs w:val="20"/>
              </w:rPr>
              <w:t>设备</w:t>
            </w:r>
            <w:r>
              <w:rPr>
                <w:spacing w:val="-6"/>
                <w:sz w:val="20"/>
                <w:szCs w:val="20"/>
              </w:rPr>
              <w:t>维护、</w:t>
            </w:r>
            <w:r>
              <w:rPr>
                <w:spacing w:val="47"/>
                <w:sz w:val="20"/>
                <w:szCs w:val="20"/>
              </w:rPr>
              <w:t>修理</w:t>
            </w:r>
          </w:p>
        </w:tc>
        <w:tc>
          <w:tcPr>
            <w:tcW w:w="348" w:type="dxa"/>
            <w:textDirection w:val="tbRlV"/>
            <w:vAlign w:val="top"/>
          </w:tcPr>
          <w:p w14:paraId="66D635B4">
            <w:pPr>
              <w:pStyle w:val="6"/>
              <w:spacing w:before="69" w:line="216" w:lineRule="auto"/>
              <w:ind w:left="402"/>
              <w:rPr>
                <w:sz w:val="20"/>
                <w:szCs w:val="20"/>
              </w:rPr>
            </w:pPr>
            <w:r>
              <w:rPr>
                <w:spacing w:val="9"/>
                <w:sz w:val="20"/>
                <w:szCs w:val="20"/>
              </w:rPr>
              <w:t>液 态</w:t>
            </w:r>
          </w:p>
        </w:tc>
        <w:tc>
          <w:tcPr>
            <w:tcW w:w="591" w:type="dxa"/>
            <w:vAlign w:val="top"/>
          </w:tcPr>
          <w:p w14:paraId="3F4A8CD4">
            <w:pPr>
              <w:spacing w:line="334" w:lineRule="auto"/>
              <w:rPr>
                <w:rFonts w:ascii="Arial"/>
                <w:sz w:val="21"/>
              </w:rPr>
            </w:pPr>
          </w:p>
          <w:p w14:paraId="5D5DC8B0">
            <w:pPr>
              <w:pStyle w:val="6"/>
              <w:spacing w:before="65" w:line="297" w:lineRule="auto"/>
              <w:ind w:left="89" w:right="86"/>
              <w:rPr>
                <w:sz w:val="20"/>
                <w:szCs w:val="20"/>
              </w:rPr>
            </w:pPr>
            <w:r>
              <w:rPr>
                <w:spacing w:val="5"/>
                <w:sz w:val="20"/>
                <w:szCs w:val="20"/>
              </w:rPr>
              <w:t>废矿</w:t>
            </w:r>
            <w:r>
              <w:rPr>
                <w:spacing w:val="4"/>
                <w:sz w:val="20"/>
                <w:szCs w:val="20"/>
              </w:rPr>
              <w:t>物油</w:t>
            </w:r>
          </w:p>
        </w:tc>
        <w:tc>
          <w:tcPr>
            <w:tcW w:w="452" w:type="dxa"/>
            <w:vAlign w:val="top"/>
          </w:tcPr>
          <w:p w14:paraId="3627D6D5">
            <w:pPr>
              <w:pStyle w:val="6"/>
              <w:spacing w:before="80" w:line="194" w:lineRule="auto"/>
              <w:ind w:left="25"/>
              <w:rPr>
                <w:sz w:val="20"/>
                <w:szCs w:val="20"/>
              </w:rPr>
            </w:pPr>
            <w:r>
              <w:fldChar w:fldCharType="begin"/>
            </w:r>
            <w:r>
              <w:instrText xml:space="preserve"> HYPERLINK "https://baike.so.com/doc/6644301-6858116.html" </w:instrText>
            </w:r>
            <w:r>
              <w:fldChar w:fldCharType="separate"/>
            </w:r>
            <w:r>
              <w:rPr>
                <w:spacing w:val="3"/>
                <w:sz w:val="20"/>
                <w:szCs w:val="20"/>
              </w:rPr>
              <w:t>不饱</w:t>
            </w:r>
            <w:r>
              <w:rPr>
                <w:spacing w:val="3"/>
                <w:sz w:val="20"/>
                <w:szCs w:val="20"/>
              </w:rPr>
              <w:fldChar w:fldCharType="end"/>
            </w:r>
          </w:p>
          <w:p w14:paraId="49A19CD0">
            <w:pPr>
              <w:pStyle w:val="6"/>
              <w:spacing w:before="112" w:line="229" w:lineRule="auto"/>
              <w:ind w:left="22"/>
              <w:rPr>
                <w:sz w:val="20"/>
                <w:szCs w:val="20"/>
              </w:rPr>
            </w:pPr>
            <w:r>
              <w:fldChar w:fldCharType="begin"/>
            </w:r>
            <w:r>
              <w:instrText xml:space="preserve"> HYPERLINK "https://baike.so.com/doc/6644301-6858116.html" </w:instrText>
            </w:r>
            <w:r>
              <w:fldChar w:fldCharType="separate"/>
            </w:r>
            <w:r>
              <w:rPr>
                <w:spacing w:val="4"/>
                <w:sz w:val="20"/>
                <w:szCs w:val="20"/>
              </w:rPr>
              <w:t>和烃</w:t>
            </w:r>
            <w:r>
              <w:rPr>
                <w:spacing w:val="4"/>
                <w:sz w:val="20"/>
                <w:szCs w:val="20"/>
              </w:rPr>
              <w:fldChar w:fldCharType="end"/>
            </w:r>
          </w:p>
          <w:p w14:paraId="4F8D32E2">
            <w:pPr>
              <w:pStyle w:val="6"/>
              <w:spacing w:before="70" w:line="255" w:lineRule="auto"/>
              <w:ind w:left="128" w:right="15" w:hanging="106"/>
              <w:rPr>
                <w:sz w:val="20"/>
                <w:szCs w:val="20"/>
              </w:rPr>
            </w:pPr>
            <w:r>
              <w:rPr>
                <w:spacing w:val="4"/>
                <w:sz w:val="20"/>
                <w:szCs w:val="20"/>
              </w:rPr>
              <w:t>类物</w:t>
            </w:r>
            <w:r>
              <w:rPr>
                <w:sz w:val="20"/>
                <w:szCs w:val="20"/>
              </w:rPr>
              <w:t>质</w:t>
            </w:r>
          </w:p>
        </w:tc>
        <w:tc>
          <w:tcPr>
            <w:tcW w:w="412" w:type="dxa"/>
            <w:textDirection w:val="tbRlV"/>
            <w:vAlign w:val="top"/>
          </w:tcPr>
          <w:p w14:paraId="25CB2D27">
            <w:pPr>
              <w:pStyle w:val="6"/>
              <w:spacing w:before="97" w:line="216" w:lineRule="auto"/>
              <w:ind w:left="402"/>
              <w:rPr>
                <w:sz w:val="20"/>
                <w:szCs w:val="20"/>
              </w:rPr>
            </w:pPr>
            <w:r>
              <w:rPr>
                <w:spacing w:val="9"/>
                <w:sz w:val="20"/>
                <w:szCs w:val="20"/>
              </w:rPr>
              <w:t>每 年</w:t>
            </w:r>
          </w:p>
        </w:tc>
        <w:tc>
          <w:tcPr>
            <w:tcW w:w="569" w:type="dxa"/>
            <w:vAlign w:val="top"/>
          </w:tcPr>
          <w:p w14:paraId="19C71F5B">
            <w:pPr>
              <w:spacing w:line="469" w:lineRule="auto"/>
              <w:rPr>
                <w:rFonts w:ascii="Arial"/>
                <w:sz w:val="21"/>
              </w:rPr>
            </w:pPr>
          </w:p>
          <w:p w14:paraId="1F81F48E">
            <w:pPr>
              <w:spacing w:before="58" w:line="274" w:lineRule="exact"/>
              <w:ind w:left="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07" w:type="dxa"/>
            <w:vAlign w:val="top"/>
          </w:tcPr>
          <w:p w14:paraId="18B98665">
            <w:pPr>
              <w:spacing w:line="469" w:lineRule="auto"/>
              <w:rPr>
                <w:rFonts w:ascii="Arial"/>
                <w:sz w:val="21"/>
              </w:rPr>
            </w:pPr>
          </w:p>
          <w:p w14:paraId="5C78AD00">
            <w:pPr>
              <w:spacing w:before="58" w:line="274" w:lineRule="exact"/>
              <w:ind w:left="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900-041-49</w:t>
            </w:r>
          </w:p>
        </w:tc>
        <w:tc>
          <w:tcPr>
            <w:tcW w:w="897" w:type="dxa"/>
            <w:vAlign w:val="top"/>
          </w:tcPr>
          <w:p w14:paraId="7D8728E6">
            <w:pPr>
              <w:spacing w:line="469" w:lineRule="auto"/>
              <w:rPr>
                <w:rFonts w:ascii="Arial"/>
                <w:sz w:val="21"/>
              </w:rPr>
            </w:pPr>
          </w:p>
          <w:p w14:paraId="53668432">
            <w:pPr>
              <w:spacing w:before="58"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w:t>
            </w:r>
            <w:r>
              <w:rPr>
                <w:rFonts w:ascii="Times New Roman" w:hAnsi="Times New Roman" w:eastAsia="Times New Roman" w:cs="Times New Roman"/>
                <w:position w:val="1"/>
                <w:sz w:val="20"/>
                <w:szCs w:val="20"/>
              </w:rPr>
              <w:t>In</w:t>
            </w:r>
          </w:p>
        </w:tc>
        <w:tc>
          <w:tcPr>
            <w:tcW w:w="1152" w:type="dxa"/>
            <w:vMerge w:val="continue"/>
            <w:tcBorders>
              <w:top w:val="nil"/>
              <w:right w:val="single" w:color="000000" w:sz="6" w:space="0"/>
            </w:tcBorders>
            <w:vAlign w:val="top"/>
          </w:tcPr>
          <w:p w14:paraId="3CC2D3A3">
            <w:pPr>
              <w:rPr>
                <w:rFonts w:ascii="Arial"/>
                <w:sz w:val="21"/>
              </w:rPr>
            </w:pPr>
          </w:p>
        </w:tc>
      </w:tr>
      <w:tr w14:paraId="6627A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25" w:type="dxa"/>
            <w:vMerge w:val="continue"/>
            <w:tcBorders>
              <w:top w:val="nil"/>
              <w:left w:val="single" w:color="000000" w:sz="6" w:space="0"/>
              <w:bottom w:val="nil"/>
            </w:tcBorders>
            <w:vAlign w:val="top"/>
          </w:tcPr>
          <w:p w14:paraId="3E20D899">
            <w:pPr>
              <w:rPr>
                <w:rFonts w:ascii="Arial"/>
                <w:sz w:val="21"/>
              </w:rPr>
            </w:pPr>
          </w:p>
        </w:tc>
        <w:tc>
          <w:tcPr>
            <w:tcW w:w="405" w:type="dxa"/>
            <w:tcBorders>
              <w:bottom w:val="single" w:color="000000" w:sz="10" w:space="0"/>
            </w:tcBorders>
            <w:vAlign w:val="top"/>
          </w:tcPr>
          <w:p w14:paraId="3800F27E">
            <w:pPr>
              <w:spacing w:line="312" w:lineRule="auto"/>
              <w:rPr>
                <w:rFonts w:ascii="Arial"/>
                <w:sz w:val="21"/>
              </w:rPr>
            </w:pPr>
          </w:p>
          <w:p w14:paraId="690264C9">
            <w:pPr>
              <w:spacing w:before="57"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676" w:type="dxa"/>
            <w:tcBorders>
              <w:bottom w:val="single" w:color="000000" w:sz="10" w:space="0"/>
            </w:tcBorders>
            <w:vAlign w:val="top"/>
          </w:tcPr>
          <w:p w14:paraId="248DFF73">
            <w:pPr>
              <w:pStyle w:val="6"/>
              <w:spacing w:before="240" w:line="299" w:lineRule="auto"/>
              <w:ind w:left="231" w:right="27" w:hanging="207"/>
              <w:rPr>
                <w:sz w:val="20"/>
                <w:szCs w:val="20"/>
              </w:rPr>
            </w:pPr>
            <w:r>
              <w:rPr>
                <w:spacing w:val="6"/>
                <w:sz w:val="20"/>
                <w:szCs w:val="20"/>
              </w:rPr>
              <w:t>生活垃</w:t>
            </w:r>
            <w:r>
              <w:rPr>
                <w:sz w:val="20"/>
                <w:szCs w:val="20"/>
              </w:rPr>
              <w:t>圾</w:t>
            </w:r>
          </w:p>
        </w:tc>
        <w:tc>
          <w:tcPr>
            <w:tcW w:w="516" w:type="dxa"/>
            <w:tcBorders>
              <w:bottom w:val="single" w:color="000000" w:sz="10" w:space="0"/>
            </w:tcBorders>
            <w:vAlign w:val="top"/>
          </w:tcPr>
          <w:p w14:paraId="1A007EF1">
            <w:pPr>
              <w:pStyle w:val="6"/>
              <w:spacing w:before="240" w:line="299" w:lineRule="auto"/>
              <w:ind w:left="49" w:right="53"/>
              <w:rPr>
                <w:sz w:val="20"/>
                <w:szCs w:val="20"/>
              </w:rPr>
            </w:pPr>
            <w:r>
              <w:rPr>
                <w:spacing w:val="3"/>
                <w:sz w:val="20"/>
                <w:szCs w:val="20"/>
              </w:rPr>
              <w:t>生活垃圾</w:t>
            </w:r>
          </w:p>
        </w:tc>
        <w:tc>
          <w:tcPr>
            <w:tcW w:w="487" w:type="dxa"/>
            <w:tcBorders>
              <w:bottom w:val="single" w:color="000000" w:sz="10" w:space="0"/>
            </w:tcBorders>
            <w:vAlign w:val="top"/>
          </w:tcPr>
          <w:p w14:paraId="3F8AB742">
            <w:pPr>
              <w:spacing w:line="312" w:lineRule="auto"/>
              <w:rPr>
                <w:rFonts w:ascii="Arial"/>
                <w:sz w:val="21"/>
              </w:rPr>
            </w:pPr>
          </w:p>
          <w:p w14:paraId="6573E006">
            <w:pPr>
              <w:spacing w:before="57" w:line="274" w:lineRule="exact"/>
              <w:ind w:left="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2.25</w:t>
            </w:r>
          </w:p>
        </w:tc>
        <w:tc>
          <w:tcPr>
            <w:tcW w:w="606" w:type="dxa"/>
            <w:tcBorders>
              <w:bottom w:val="single" w:color="000000" w:sz="10" w:space="0"/>
            </w:tcBorders>
            <w:vAlign w:val="top"/>
          </w:tcPr>
          <w:p w14:paraId="274909B1">
            <w:pPr>
              <w:pStyle w:val="6"/>
              <w:spacing w:before="240" w:line="299" w:lineRule="auto"/>
              <w:ind w:left="96" w:right="95"/>
              <w:rPr>
                <w:sz w:val="20"/>
                <w:szCs w:val="20"/>
              </w:rPr>
            </w:pPr>
            <w:r>
              <w:rPr>
                <w:spacing w:val="4"/>
                <w:sz w:val="20"/>
                <w:szCs w:val="20"/>
              </w:rPr>
              <w:t>职工</w:t>
            </w:r>
            <w:r>
              <w:rPr>
                <w:spacing w:val="3"/>
                <w:sz w:val="20"/>
                <w:szCs w:val="20"/>
              </w:rPr>
              <w:t>生活</w:t>
            </w:r>
          </w:p>
        </w:tc>
        <w:tc>
          <w:tcPr>
            <w:tcW w:w="348" w:type="dxa"/>
            <w:tcBorders>
              <w:bottom w:val="single" w:color="000000" w:sz="10" w:space="0"/>
            </w:tcBorders>
            <w:textDirection w:val="tbRlV"/>
            <w:vAlign w:val="top"/>
          </w:tcPr>
          <w:p w14:paraId="7ED57BCF">
            <w:pPr>
              <w:pStyle w:val="6"/>
              <w:spacing w:before="69" w:line="216" w:lineRule="auto"/>
              <w:ind w:left="241"/>
              <w:rPr>
                <w:sz w:val="20"/>
                <w:szCs w:val="20"/>
              </w:rPr>
            </w:pPr>
            <w:r>
              <w:rPr>
                <w:spacing w:val="9"/>
                <w:sz w:val="20"/>
                <w:szCs w:val="20"/>
              </w:rPr>
              <w:t>固</w:t>
            </w:r>
            <w:r>
              <w:rPr>
                <w:spacing w:val="12"/>
                <w:sz w:val="20"/>
                <w:szCs w:val="20"/>
              </w:rPr>
              <w:t xml:space="preserve"> </w:t>
            </w:r>
            <w:r>
              <w:rPr>
                <w:spacing w:val="9"/>
                <w:sz w:val="20"/>
                <w:szCs w:val="20"/>
              </w:rPr>
              <w:t>态</w:t>
            </w:r>
          </w:p>
        </w:tc>
        <w:tc>
          <w:tcPr>
            <w:tcW w:w="591" w:type="dxa"/>
            <w:tcBorders>
              <w:bottom w:val="single" w:color="000000" w:sz="10" w:space="0"/>
            </w:tcBorders>
            <w:vAlign w:val="top"/>
          </w:tcPr>
          <w:p w14:paraId="3AE8F6F4">
            <w:pPr>
              <w:pStyle w:val="6"/>
              <w:spacing w:before="240" w:line="299" w:lineRule="auto"/>
              <w:ind w:left="91" w:right="86"/>
              <w:rPr>
                <w:sz w:val="20"/>
                <w:szCs w:val="20"/>
              </w:rPr>
            </w:pPr>
            <w:r>
              <w:rPr>
                <w:spacing w:val="3"/>
                <w:sz w:val="20"/>
                <w:szCs w:val="20"/>
              </w:rPr>
              <w:t>生活垃圾</w:t>
            </w:r>
          </w:p>
        </w:tc>
        <w:tc>
          <w:tcPr>
            <w:tcW w:w="452" w:type="dxa"/>
            <w:tcBorders>
              <w:bottom w:val="single" w:color="000000" w:sz="10" w:space="0"/>
            </w:tcBorders>
            <w:vAlign w:val="top"/>
          </w:tcPr>
          <w:p w14:paraId="41D69060">
            <w:pPr>
              <w:spacing w:line="312" w:lineRule="auto"/>
              <w:rPr>
                <w:rFonts w:ascii="Arial"/>
                <w:sz w:val="21"/>
              </w:rPr>
            </w:pPr>
          </w:p>
          <w:p w14:paraId="64F61CC7">
            <w:pPr>
              <w:spacing w:before="57" w:line="274"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12" w:type="dxa"/>
            <w:tcBorders>
              <w:bottom w:val="single" w:color="000000" w:sz="10" w:space="0"/>
            </w:tcBorders>
            <w:textDirection w:val="tbRlV"/>
            <w:vAlign w:val="top"/>
          </w:tcPr>
          <w:p w14:paraId="4B4DE964">
            <w:pPr>
              <w:pStyle w:val="6"/>
              <w:spacing w:before="97" w:line="216" w:lineRule="auto"/>
              <w:ind w:left="241"/>
              <w:rPr>
                <w:sz w:val="20"/>
                <w:szCs w:val="20"/>
              </w:rPr>
            </w:pPr>
            <w:r>
              <w:rPr>
                <w:spacing w:val="9"/>
                <w:sz w:val="20"/>
                <w:szCs w:val="20"/>
              </w:rPr>
              <w:t>每</w:t>
            </w:r>
            <w:r>
              <w:rPr>
                <w:spacing w:val="12"/>
                <w:sz w:val="20"/>
                <w:szCs w:val="20"/>
              </w:rPr>
              <w:t xml:space="preserve"> </w:t>
            </w:r>
            <w:r>
              <w:rPr>
                <w:spacing w:val="9"/>
                <w:sz w:val="20"/>
                <w:szCs w:val="20"/>
              </w:rPr>
              <w:t>天</w:t>
            </w:r>
          </w:p>
        </w:tc>
        <w:tc>
          <w:tcPr>
            <w:tcW w:w="569" w:type="dxa"/>
            <w:tcBorders>
              <w:bottom w:val="single" w:color="000000" w:sz="10" w:space="0"/>
            </w:tcBorders>
            <w:vAlign w:val="top"/>
          </w:tcPr>
          <w:p w14:paraId="767DD968">
            <w:pPr>
              <w:spacing w:line="312" w:lineRule="auto"/>
              <w:rPr>
                <w:rFonts w:ascii="Arial"/>
                <w:sz w:val="21"/>
              </w:rPr>
            </w:pPr>
          </w:p>
          <w:p w14:paraId="75A696FA">
            <w:pPr>
              <w:spacing w:before="57" w:line="27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7" w:type="dxa"/>
            <w:tcBorders>
              <w:bottom w:val="single" w:color="000000" w:sz="10" w:space="0"/>
            </w:tcBorders>
            <w:vAlign w:val="top"/>
          </w:tcPr>
          <w:p w14:paraId="04EE78F6">
            <w:pPr>
              <w:spacing w:line="312" w:lineRule="auto"/>
              <w:rPr>
                <w:rFonts w:ascii="Arial"/>
                <w:sz w:val="21"/>
              </w:rPr>
            </w:pPr>
          </w:p>
          <w:p w14:paraId="75DB2709">
            <w:pPr>
              <w:spacing w:before="57" w:line="274" w:lineRule="exact"/>
              <w:ind w:left="5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97" w:type="dxa"/>
            <w:tcBorders>
              <w:bottom w:val="single" w:color="000000" w:sz="10" w:space="0"/>
            </w:tcBorders>
            <w:vAlign w:val="top"/>
          </w:tcPr>
          <w:p w14:paraId="55BF3663">
            <w:pPr>
              <w:rPr>
                <w:rFonts w:ascii="Arial"/>
                <w:sz w:val="21"/>
              </w:rPr>
            </w:pPr>
          </w:p>
        </w:tc>
        <w:tc>
          <w:tcPr>
            <w:tcW w:w="1152" w:type="dxa"/>
            <w:tcBorders>
              <w:bottom w:val="single" w:color="000000" w:sz="10" w:space="0"/>
              <w:right w:val="single" w:color="000000" w:sz="6" w:space="0"/>
            </w:tcBorders>
            <w:vAlign w:val="top"/>
          </w:tcPr>
          <w:p w14:paraId="623659EF">
            <w:pPr>
              <w:pStyle w:val="6"/>
              <w:spacing w:before="82" w:line="225" w:lineRule="auto"/>
              <w:ind w:left="107"/>
              <w:rPr>
                <w:sz w:val="20"/>
                <w:szCs w:val="20"/>
              </w:rPr>
            </w:pPr>
            <w:r>
              <w:rPr>
                <w:spacing w:val="7"/>
                <w:sz w:val="20"/>
                <w:szCs w:val="20"/>
              </w:rPr>
              <w:t>委托环卫</w:t>
            </w:r>
          </w:p>
          <w:p w14:paraId="3ED239CC">
            <w:pPr>
              <w:pStyle w:val="6"/>
              <w:spacing w:before="76" w:line="228" w:lineRule="auto"/>
              <w:ind w:left="110"/>
              <w:rPr>
                <w:sz w:val="20"/>
                <w:szCs w:val="20"/>
              </w:rPr>
            </w:pPr>
            <w:r>
              <w:rPr>
                <w:spacing w:val="7"/>
                <w:sz w:val="20"/>
                <w:szCs w:val="20"/>
              </w:rPr>
              <w:t>部门统一</w:t>
            </w:r>
          </w:p>
          <w:p w14:paraId="146043EE">
            <w:pPr>
              <w:pStyle w:val="6"/>
              <w:spacing w:before="71" w:line="223" w:lineRule="auto"/>
              <w:ind w:left="112"/>
              <w:rPr>
                <w:sz w:val="20"/>
                <w:szCs w:val="20"/>
              </w:rPr>
            </w:pPr>
            <w:r>
              <w:rPr>
                <w:spacing w:val="6"/>
                <w:sz w:val="20"/>
                <w:szCs w:val="20"/>
              </w:rPr>
              <w:t>外运处置</w:t>
            </w:r>
          </w:p>
        </w:tc>
      </w:tr>
      <w:tr w14:paraId="09CE4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3" w:hRule="atLeast"/>
        </w:trPr>
        <w:tc>
          <w:tcPr>
            <w:tcW w:w="425" w:type="dxa"/>
            <w:vMerge w:val="continue"/>
            <w:tcBorders>
              <w:top w:val="nil"/>
              <w:left w:val="single" w:color="000000" w:sz="6" w:space="0"/>
              <w:bottom w:val="single" w:color="000000" w:sz="6" w:space="0"/>
            </w:tcBorders>
            <w:vAlign w:val="top"/>
          </w:tcPr>
          <w:p w14:paraId="2F889874">
            <w:pPr>
              <w:rPr>
                <w:rFonts w:ascii="Arial"/>
                <w:sz w:val="21"/>
              </w:rPr>
            </w:pPr>
          </w:p>
        </w:tc>
        <w:tc>
          <w:tcPr>
            <w:tcW w:w="8218" w:type="dxa"/>
            <w:gridSpan w:val="13"/>
            <w:tcBorders>
              <w:top w:val="single" w:color="000000" w:sz="10" w:space="0"/>
              <w:bottom w:val="single" w:color="000000" w:sz="6" w:space="0"/>
              <w:right w:val="single" w:color="000000" w:sz="6" w:space="0"/>
            </w:tcBorders>
            <w:vAlign w:val="top"/>
          </w:tcPr>
          <w:p w14:paraId="79458A7D">
            <w:pPr>
              <w:pStyle w:val="6"/>
              <w:spacing w:before="152" w:line="220" w:lineRule="auto"/>
              <w:ind w:left="104"/>
            </w:pPr>
            <w:r>
              <w:rPr>
                <w:rFonts w:ascii="Times New Roman" w:hAnsi="Times New Roman" w:eastAsia="Times New Roman" w:cs="Times New Roman"/>
                <w:b/>
                <w:bCs/>
                <w:spacing w:val="-2"/>
              </w:rPr>
              <w:t xml:space="preserve">4.4.2  </w:t>
            </w:r>
            <w:r>
              <w:rPr>
                <w:b/>
                <w:bCs/>
                <w:spacing w:val="-2"/>
              </w:rPr>
              <w:t>运营期固体废物影响分析及环境管理要求</w:t>
            </w:r>
          </w:p>
          <w:p w14:paraId="26401550">
            <w:pPr>
              <w:pStyle w:val="6"/>
              <w:spacing w:before="144" w:line="360" w:lineRule="exact"/>
              <w:ind w:left="582"/>
            </w:pPr>
            <w:r>
              <w:rPr>
                <w:rFonts w:ascii="Times New Roman" w:hAnsi="Times New Roman" w:eastAsia="Times New Roman" w:cs="Times New Roman"/>
                <w:spacing w:val="-1"/>
                <w:position w:val="2"/>
              </w:rPr>
              <w:t xml:space="preserve">4.4.2.1 </w:t>
            </w:r>
            <w:r>
              <w:rPr>
                <w:spacing w:val="-1"/>
                <w:position w:val="2"/>
              </w:rPr>
              <w:t>一般工业固体废物的贮存和管理</w:t>
            </w:r>
          </w:p>
          <w:p w14:paraId="787EEF4C">
            <w:pPr>
              <w:pStyle w:val="6"/>
              <w:spacing w:before="108" w:line="357" w:lineRule="auto"/>
              <w:ind w:left="108" w:right="103" w:firstLine="481"/>
            </w:pPr>
            <w:r>
              <w:rPr>
                <w:spacing w:val="-2"/>
              </w:rPr>
              <w:t>建设单位拟在二层西侧设置专门的一般固废暂存区域，面积</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
              </w:rPr>
              <w:t>5m</w:t>
            </w:r>
            <w:r>
              <w:rPr>
                <w:rFonts w:ascii="Times New Roman" w:hAnsi="Times New Roman" w:eastAsia="Times New Roman" w:cs="Times New Roman"/>
                <w:spacing w:val="-3"/>
                <w:position w:val="7"/>
                <w:sz w:val="15"/>
                <w:szCs w:val="15"/>
              </w:rPr>
              <w:t xml:space="preserve">2 </w:t>
            </w:r>
            <w:r>
              <w:rPr>
                <w:spacing w:val="-3"/>
              </w:rPr>
              <w:t>。一般</w:t>
            </w:r>
            <w:r>
              <w:rPr>
                <w:spacing w:val="31"/>
              </w:rPr>
              <w:t>固废暂存区应按照《</w:t>
            </w:r>
            <w:r>
              <w:rPr>
                <w:spacing w:val="-45"/>
              </w:rPr>
              <w:t xml:space="preserve"> </w:t>
            </w:r>
            <w:r>
              <w:rPr>
                <w:spacing w:val="31"/>
              </w:rPr>
              <w:t>一般工业固体废物贮存和填埋污染控制标准</w:t>
            </w:r>
            <w:r>
              <w:rPr>
                <w:spacing w:val="-59"/>
              </w:rPr>
              <w:t xml:space="preserve"> </w:t>
            </w:r>
            <w:r>
              <w:rPr>
                <w:spacing w:val="31"/>
              </w:rPr>
              <w:t>》</w:t>
            </w:r>
            <w:r>
              <w:t xml:space="preserve"> </w:t>
            </w: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18599-2020</w:t>
            </w:r>
            <w:r>
              <w:rPr>
                <w:spacing w:val="1"/>
              </w:rPr>
              <w:t>）的要求，建设必要的</w:t>
            </w:r>
            <w:r>
              <w:t>固废分类收集和临时贮存设施，具体</w:t>
            </w:r>
            <w:r>
              <w:rPr>
                <w:spacing w:val="-3"/>
              </w:rPr>
              <w:t>要求如下：</w:t>
            </w:r>
          </w:p>
          <w:p w14:paraId="5DCA4481">
            <w:pPr>
              <w:pStyle w:val="6"/>
              <w:spacing w:before="46" w:line="290" w:lineRule="auto"/>
              <w:ind w:left="107" w:right="103" w:firstLine="479"/>
            </w:pPr>
            <w:r>
              <w:rPr>
                <w:spacing w:val="2"/>
              </w:rPr>
              <w:t>①一般工业固体废物应分类收集、储存，不能混存，也不允许将危险废</w:t>
            </w:r>
            <w:r>
              <w:rPr>
                <w:spacing w:val="-2"/>
              </w:rPr>
              <w:t>物和生活垃圾混入；</w:t>
            </w:r>
          </w:p>
          <w:p w14:paraId="55727D7D">
            <w:pPr>
              <w:pStyle w:val="6"/>
              <w:spacing w:before="181" w:line="218" w:lineRule="auto"/>
              <w:ind w:left="585"/>
            </w:pPr>
            <w:r>
              <w:rPr>
                <w:spacing w:val="-1"/>
              </w:rPr>
              <w:t>②尽量将可利用的一般工业固体废物回收、利用；</w:t>
            </w:r>
          </w:p>
          <w:p w14:paraId="19A05A0D">
            <w:pPr>
              <w:pStyle w:val="6"/>
              <w:spacing w:before="181" w:line="289" w:lineRule="auto"/>
              <w:ind w:left="111" w:right="103" w:firstLine="474"/>
            </w:pPr>
            <w:r>
              <w:rPr>
                <w:spacing w:val="2"/>
              </w:rPr>
              <w:t>③一般工业固体废物临时储存地点必须建有天棚，不允许露天堆放，本</w:t>
            </w:r>
            <w:r>
              <w:rPr>
                <w:spacing w:val="-1"/>
              </w:rPr>
              <w:t>项目一般固废暂存区域设置在二层车间北侧在室内；</w:t>
            </w:r>
          </w:p>
          <w:p w14:paraId="02FFCA23">
            <w:pPr>
              <w:pStyle w:val="6"/>
              <w:spacing w:before="182" w:line="294" w:lineRule="auto"/>
              <w:ind w:left="106" w:right="4" w:firstLine="479"/>
            </w:pPr>
            <w:r>
              <w:rPr>
                <w:spacing w:val="-2"/>
              </w:rPr>
              <w:t>③储存场应加强监督管理，按《环境保护图形标志固体废物贮存（处置）</w:t>
            </w:r>
            <w:r>
              <w:rPr>
                <w:spacing w:val="-4"/>
              </w:rPr>
              <w:t>场》</w:t>
            </w:r>
            <w:r>
              <w:rPr>
                <w:rFonts w:ascii="Times New Roman" w:hAnsi="Times New Roman" w:eastAsia="Times New Roman" w:cs="Times New Roman"/>
                <w:spacing w:val="-4"/>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4"/>
              </w:rPr>
              <w:t>15562.2-1995)</w:t>
            </w:r>
            <w:r>
              <w:rPr>
                <w:spacing w:val="-4"/>
              </w:rPr>
              <w:t>（含</w:t>
            </w:r>
            <w:r>
              <w:rPr>
                <w:spacing w:val="-55"/>
              </w:rPr>
              <w:t xml:space="preserve"> </w:t>
            </w:r>
            <w:r>
              <w:rPr>
                <w:rFonts w:ascii="Times New Roman" w:hAnsi="Times New Roman" w:eastAsia="Times New Roman" w:cs="Times New Roman"/>
                <w:spacing w:val="-5"/>
              </w:rPr>
              <w:t xml:space="preserve">2023 </w:t>
            </w:r>
            <w:r>
              <w:rPr>
                <w:spacing w:val="-5"/>
              </w:rPr>
              <w:t>修改单）的要求设置完善环境保护图形标志。</w:t>
            </w:r>
          </w:p>
          <w:p w14:paraId="462BEAC6">
            <w:pPr>
              <w:pStyle w:val="6"/>
              <w:spacing w:before="169" w:line="290" w:lineRule="auto"/>
              <w:ind w:left="127" w:right="103" w:firstLine="458"/>
            </w:pPr>
            <w:r>
              <w:rPr>
                <w:spacing w:val="2"/>
              </w:rPr>
              <w:t>④建立档案制度，将临时储存的一般工业固体废物的种类、数量和外运</w:t>
            </w:r>
            <w:r>
              <w:rPr>
                <w:spacing w:val="-1"/>
              </w:rPr>
              <w:t>的一般工业固体废物的种类、数量详细记录在案，长期保存，供随时查阅。</w:t>
            </w:r>
          </w:p>
        </w:tc>
      </w:tr>
    </w:tbl>
    <w:p w14:paraId="74A3A0CB">
      <w:pPr>
        <w:rPr>
          <w:rFonts w:ascii="Arial"/>
          <w:sz w:val="21"/>
        </w:rPr>
      </w:pPr>
    </w:p>
    <w:p w14:paraId="3723452A">
      <w:pPr>
        <w:rPr>
          <w:rFonts w:ascii="Arial" w:hAnsi="Arial" w:eastAsia="Arial" w:cs="Arial"/>
          <w:sz w:val="21"/>
          <w:szCs w:val="21"/>
        </w:rPr>
        <w:sectPr>
          <w:footerReference r:id="rId91" w:type="default"/>
          <w:pgSz w:w="11907" w:h="16840"/>
          <w:pgMar w:top="400" w:right="1624" w:bottom="1072" w:left="1624" w:header="0" w:footer="835" w:gutter="0"/>
          <w:cols w:space="720" w:num="1"/>
        </w:sectPr>
      </w:pPr>
    </w:p>
    <w:p w14:paraId="269FD411">
      <w:pPr>
        <w:spacing w:before="19"/>
      </w:pPr>
    </w:p>
    <w:p w14:paraId="1514717A">
      <w:pPr>
        <w:spacing w:before="19"/>
      </w:pPr>
    </w:p>
    <w:p w14:paraId="560C72FC">
      <w:pPr>
        <w:spacing w:before="19"/>
      </w:pPr>
    </w:p>
    <w:p w14:paraId="1D56B063">
      <w:pPr>
        <w:spacing w:before="18"/>
      </w:pPr>
    </w:p>
    <w:p w14:paraId="138AFFE8">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1B97D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8" w:hRule="atLeast"/>
        </w:trPr>
        <w:tc>
          <w:tcPr>
            <w:tcW w:w="425" w:type="dxa"/>
            <w:tcBorders>
              <w:right w:val="single" w:color="000000" w:sz="2" w:space="0"/>
            </w:tcBorders>
            <w:vAlign w:val="top"/>
          </w:tcPr>
          <w:p w14:paraId="2979C3AE">
            <w:pPr>
              <w:rPr>
                <w:rFonts w:ascii="Arial"/>
                <w:sz w:val="21"/>
              </w:rPr>
            </w:pPr>
          </w:p>
        </w:tc>
        <w:tc>
          <w:tcPr>
            <w:tcW w:w="8218" w:type="dxa"/>
            <w:tcBorders>
              <w:left w:val="single" w:color="000000" w:sz="2" w:space="0"/>
            </w:tcBorders>
            <w:vAlign w:val="top"/>
          </w:tcPr>
          <w:p w14:paraId="6B2A4E90">
            <w:pPr>
              <w:pStyle w:val="6"/>
              <w:spacing w:before="38" w:line="350" w:lineRule="auto"/>
              <w:ind w:left="107" w:right="103" w:firstLine="483"/>
              <w:jc w:val="both"/>
            </w:pPr>
            <w:r>
              <w:rPr>
                <w:spacing w:val="2"/>
              </w:rPr>
              <w:t>项目一般工业固废主要为少量不合格品、废色板样品、废包装材料、布袋除尘器集尘，按规定设置一般固废暂存间，并根据要求严格进行分类收集</w:t>
            </w:r>
            <w:r>
              <w:rPr>
                <w:spacing w:val="-1"/>
              </w:rPr>
              <w:t>后，可以满足项目内产生的固体废物的收集暂存需要。</w:t>
            </w:r>
          </w:p>
          <w:p w14:paraId="19676550">
            <w:pPr>
              <w:pStyle w:val="6"/>
              <w:spacing w:line="360" w:lineRule="exact"/>
              <w:ind w:left="582"/>
            </w:pPr>
            <w:r>
              <w:rPr>
                <w:rFonts w:ascii="Times New Roman" w:hAnsi="Times New Roman" w:eastAsia="Times New Roman" w:cs="Times New Roman"/>
                <w:spacing w:val="-1"/>
                <w:position w:val="2"/>
              </w:rPr>
              <w:t xml:space="preserve">4.4.2.2 </w:t>
            </w:r>
            <w:r>
              <w:rPr>
                <w:spacing w:val="-1"/>
                <w:position w:val="2"/>
              </w:rPr>
              <w:t>危险废物的贮存和管理</w:t>
            </w:r>
          </w:p>
          <w:p w14:paraId="4A85CA9E">
            <w:pPr>
              <w:pStyle w:val="6"/>
              <w:spacing w:before="107" w:line="334" w:lineRule="exact"/>
              <w:ind w:left="588"/>
            </w:pPr>
            <w:r>
              <w:rPr>
                <w:rFonts w:ascii="Times New Roman" w:hAnsi="Times New Roman" w:eastAsia="Times New Roman" w:cs="Times New Roman"/>
                <w:spacing w:val="-1"/>
                <w:position w:val="3"/>
              </w:rPr>
              <w:t>(1)</w:t>
            </w:r>
            <w:r>
              <w:rPr>
                <w:spacing w:val="-1"/>
                <w:position w:val="3"/>
              </w:rPr>
              <w:t>危险废物可能造成的环境影响</w:t>
            </w:r>
          </w:p>
          <w:p w14:paraId="77C24746">
            <w:pPr>
              <w:pStyle w:val="6"/>
              <w:spacing w:before="169" w:line="352" w:lineRule="auto"/>
              <w:ind w:left="106" w:right="103" w:firstLine="483"/>
            </w:pPr>
            <w:r>
              <w:rPr>
                <w:spacing w:val="2"/>
              </w:rPr>
              <w:t>危险废物对人体危害主要通过摄入、吸入、皮肤吸收、眼接触会引起毒害；危险废物不处理或不规范处理处置，随意排放、贮存的危废容易引起燃烧、爆炸等危险性事件；在雨水地下水的长期渗透、扩散作用下，会污染水</w:t>
            </w:r>
            <w:r>
              <w:rPr>
                <w:spacing w:val="-1"/>
              </w:rPr>
              <w:t>体和土壤等，降低地区的环境功能等级等环境影响。</w:t>
            </w:r>
          </w:p>
          <w:p w14:paraId="6D81BF51">
            <w:pPr>
              <w:pStyle w:val="6"/>
              <w:spacing w:line="333" w:lineRule="exact"/>
              <w:ind w:left="588"/>
            </w:pPr>
            <w:r>
              <w:rPr>
                <w:rFonts w:ascii="Times New Roman" w:hAnsi="Times New Roman" w:eastAsia="Times New Roman" w:cs="Times New Roman"/>
                <w:spacing w:val="-1"/>
                <w:position w:val="3"/>
              </w:rPr>
              <w:t>(2)</w:t>
            </w:r>
            <w:r>
              <w:rPr>
                <w:spacing w:val="-1"/>
                <w:position w:val="3"/>
              </w:rPr>
              <w:t>危险废物贮存场所要求</w:t>
            </w:r>
          </w:p>
          <w:p w14:paraId="20062EA1">
            <w:pPr>
              <w:pStyle w:val="6"/>
              <w:spacing w:before="133" w:line="374" w:lineRule="auto"/>
              <w:ind w:left="107" w:right="102" w:firstLine="483"/>
            </w:pPr>
            <w:r>
              <w:rPr>
                <w:spacing w:val="-4"/>
              </w:rPr>
              <w:t>项目危险废物场所应按照《危险废物贮存污染控制标准》</w:t>
            </w:r>
            <w:r>
              <w:rPr>
                <w:rFonts w:ascii="Times New Roman" w:hAnsi="Times New Roman" w:eastAsia="Times New Roman" w:cs="Times New Roman"/>
                <w:spacing w:val="-4"/>
              </w:rPr>
              <w:t>(GB18597-2023)</w:t>
            </w:r>
            <w:r>
              <w:rPr>
                <w:spacing w:val="2"/>
              </w:rPr>
              <w:t>要求进行建设，具备防风、防雨、防晒、防渗、防漏、防腐等功能，危险废</w:t>
            </w:r>
            <w:r>
              <w:t>物贮存间的面积为</w:t>
            </w:r>
            <w:r>
              <w:rPr>
                <w:spacing w:val="-32"/>
              </w:rPr>
              <w:t xml:space="preserve"> </w:t>
            </w:r>
            <w:r>
              <w:rPr>
                <w:rFonts w:ascii="Times New Roman" w:hAnsi="Times New Roman" w:eastAsia="Times New Roman" w:cs="Times New Roman"/>
              </w:rPr>
              <w:t>10m</w:t>
            </w:r>
            <w:r>
              <w:rPr>
                <w:rFonts w:ascii="Times New Roman" w:hAnsi="Times New Roman" w:eastAsia="Times New Roman" w:cs="Times New Roman"/>
                <w:position w:val="7"/>
                <w:sz w:val="15"/>
                <w:szCs w:val="15"/>
              </w:rPr>
              <w:t>2</w:t>
            </w:r>
            <w:r>
              <w:rPr>
                <w:rFonts w:ascii="Times New Roman" w:hAnsi="Times New Roman" w:eastAsia="Times New Roman" w:cs="Times New Roman"/>
                <w:spacing w:val="-13"/>
                <w:position w:val="7"/>
                <w:sz w:val="15"/>
                <w:szCs w:val="15"/>
              </w:rPr>
              <w:t xml:space="preserve"> </w:t>
            </w:r>
            <w:r>
              <w:t>，具体危险废物贮存间建设信息详见表</w:t>
            </w:r>
            <w:r>
              <w:rPr>
                <w:rFonts w:ascii="Times New Roman" w:hAnsi="Times New Roman" w:eastAsia="Times New Roman" w:cs="Times New Roman"/>
              </w:rPr>
              <w:t>4.4-</w:t>
            </w:r>
            <w:r>
              <w:rPr>
                <w:rFonts w:ascii="Times New Roman" w:hAnsi="Times New Roman" w:eastAsia="Times New Roman" w:cs="Times New Roman"/>
                <w:spacing w:val="-1"/>
              </w:rPr>
              <w:t>2</w:t>
            </w:r>
            <w:r>
              <w:rPr>
                <w:spacing w:val="-1"/>
              </w:rPr>
              <w:t>。</w:t>
            </w:r>
          </w:p>
          <w:p w14:paraId="35D65E7E">
            <w:pPr>
              <w:spacing w:before="64" w:line="241" w:lineRule="auto"/>
              <w:ind w:left="1973"/>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3"/>
                <w:sz w:val="24"/>
                <w:szCs w:val="24"/>
              </w:rPr>
              <w:t xml:space="preserve"> </w:t>
            </w:r>
            <w:r>
              <w:rPr>
                <w:rFonts w:ascii="Times New Roman" w:hAnsi="Times New Roman" w:eastAsia="Times New Roman" w:cs="Times New Roman"/>
                <w:spacing w:val="-1"/>
                <w:sz w:val="24"/>
                <w:szCs w:val="24"/>
              </w:rPr>
              <w:t xml:space="preserve">4.4-2  </w:t>
            </w:r>
            <w:r>
              <w:rPr>
                <w:rFonts w:ascii="黑体" w:hAnsi="黑体" w:eastAsia="黑体" w:cs="黑体"/>
                <w:spacing w:val="-1"/>
                <w:sz w:val="24"/>
                <w:szCs w:val="24"/>
              </w:rPr>
              <w:t>项目危险废物贮存间建设信息表</w:t>
            </w:r>
          </w:p>
          <w:tbl>
            <w:tblPr>
              <w:tblStyle w:val="5"/>
              <w:tblW w:w="8000"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1179"/>
              <w:gridCol w:w="892"/>
              <w:gridCol w:w="1275"/>
              <w:gridCol w:w="714"/>
              <w:gridCol w:w="748"/>
              <w:gridCol w:w="778"/>
              <w:gridCol w:w="974"/>
              <w:gridCol w:w="878"/>
            </w:tblGrid>
            <w:tr w14:paraId="7E0BC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62" w:type="dxa"/>
                  <w:tcBorders>
                    <w:top w:val="single" w:color="000000" w:sz="10" w:space="0"/>
                    <w:left w:val="nil"/>
                  </w:tcBorders>
                  <w:vAlign w:val="top"/>
                </w:tcPr>
                <w:p w14:paraId="7952858C">
                  <w:pPr>
                    <w:pStyle w:val="6"/>
                    <w:spacing w:before="212" w:line="230" w:lineRule="auto"/>
                    <w:ind w:left="78"/>
                    <w:rPr>
                      <w:sz w:val="20"/>
                      <w:szCs w:val="20"/>
                    </w:rPr>
                  </w:pPr>
                  <w:r>
                    <w:rPr>
                      <w:spacing w:val="5"/>
                      <w:sz w:val="20"/>
                      <w:szCs w:val="20"/>
                    </w:rPr>
                    <w:t>序号</w:t>
                  </w:r>
                </w:p>
              </w:tc>
              <w:tc>
                <w:tcPr>
                  <w:tcW w:w="1179" w:type="dxa"/>
                  <w:tcBorders>
                    <w:top w:val="single" w:color="000000" w:sz="10" w:space="0"/>
                  </w:tcBorders>
                  <w:vAlign w:val="top"/>
                </w:tcPr>
                <w:p w14:paraId="685EE8FD">
                  <w:pPr>
                    <w:pStyle w:val="6"/>
                    <w:spacing w:before="62" w:line="245" w:lineRule="auto"/>
                    <w:ind w:left="488" w:right="63" w:hanging="416"/>
                    <w:rPr>
                      <w:sz w:val="20"/>
                      <w:szCs w:val="20"/>
                    </w:rPr>
                  </w:pPr>
                  <w:r>
                    <w:rPr>
                      <w:spacing w:val="7"/>
                      <w:sz w:val="20"/>
                      <w:szCs w:val="20"/>
                    </w:rPr>
                    <w:t>危险废物名</w:t>
                  </w:r>
                  <w:r>
                    <w:rPr>
                      <w:spacing w:val="1"/>
                      <w:sz w:val="20"/>
                      <w:szCs w:val="20"/>
                    </w:rPr>
                    <w:t>称</w:t>
                  </w:r>
                </w:p>
              </w:tc>
              <w:tc>
                <w:tcPr>
                  <w:tcW w:w="892" w:type="dxa"/>
                  <w:tcBorders>
                    <w:top w:val="single" w:color="000000" w:sz="10" w:space="0"/>
                  </w:tcBorders>
                  <w:vAlign w:val="top"/>
                </w:tcPr>
                <w:p w14:paraId="20B8A120">
                  <w:pPr>
                    <w:pStyle w:val="6"/>
                    <w:spacing w:before="61" w:line="229" w:lineRule="auto"/>
                    <w:ind w:left="138"/>
                    <w:rPr>
                      <w:sz w:val="20"/>
                      <w:szCs w:val="20"/>
                    </w:rPr>
                  </w:pPr>
                  <w:r>
                    <w:rPr>
                      <w:spacing w:val="6"/>
                      <w:sz w:val="20"/>
                      <w:szCs w:val="20"/>
                    </w:rPr>
                    <w:t>危险废</w:t>
                  </w:r>
                </w:p>
                <w:p w14:paraId="4B2A3F08">
                  <w:pPr>
                    <w:pStyle w:val="6"/>
                    <w:spacing w:before="52" w:line="213" w:lineRule="auto"/>
                    <w:ind w:left="136"/>
                    <w:rPr>
                      <w:sz w:val="20"/>
                      <w:szCs w:val="20"/>
                    </w:rPr>
                  </w:pPr>
                  <w:r>
                    <w:rPr>
                      <w:spacing w:val="6"/>
                      <w:sz w:val="20"/>
                      <w:szCs w:val="20"/>
                    </w:rPr>
                    <w:t>物类别</w:t>
                  </w:r>
                </w:p>
              </w:tc>
              <w:tc>
                <w:tcPr>
                  <w:tcW w:w="1275" w:type="dxa"/>
                  <w:tcBorders>
                    <w:top w:val="single" w:color="000000" w:sz="10" w:space="0"/>
                  </w:tcBorders>
                  <w:vAlign w:val="top"/>
                </w:tcPr>
                <w:p w14:paraId="346CB66F">
                  <w:pPr>
                    <w:pStyle w:val="6"/>
                    <w:spacing w:before="213" w:line="228" w:lineRule="auto"/>
                    <w:ind w:left="222"/>
                    <w:rPr>
                      <w:sz w:val="20"/>
                      <w:szCs w:val="20"/>
                    </w:rPr>
                  </w:pPr>
                  <w:r>
                    <w:rPr>
                      <w:spacing w:val="7"/>
                      <w:sz w:val="20"/>
                      <w:szCs w:val="20"/>
                    </w:rPr>
                    <w:t>废物代码</w:t>
                  </w:r>
                </w:p>
              </w:tc>
              <w:tc>
                <w:tcPr>
                  <w:tcW w:w="714" w:type="dxa"/>
                  <w:tcBorders>
                    <w:top w:val="single" w:color="000000" w:sz="10" w:space="0"/>
                  </w:tcBorders>
                  <w:vAlign w:val="top"/>
                </w:tcPr>
                <w:p w14:paraId="6B2165C9">
                  <w:pPr>
                    <w:pStyle w:val="6"/>
                    <w:spacing w:before="62" w:line="228" w:lineRule="auto"/>
                    <w:ind w:left="154"/>
                    <w:rPr>
                      <w:sz w:val="20"/>
                      <w:szCs w:val="20"/>
                    </w:rPr>
                  </w:pPr>
                  <w:r>
                    <w:rPr>
                      <w:spacing w:val="4"/>
                      <w:sz w:val="20"/>
                      <w:szCs w:val="20"/>
                    </w:rPr>
                    <w:t>贮存</w:t>
                  </w:r>
                </w:p>
                <w:p w14:paraId="0217EE9C">
                  <w:pPr>
                    <w:pStyle w:val="6"/>
                    <w:spacing w:before="52" w:line="213" w:lineRule="auto"/>
                    <w:ind w:left="152"/>
                    <w:rPr>
                      <w:sz w:val="20"/>
                      <w:szCs w:val="20"/>
                    </w:rPr>
                  </w:pPr>
                  <w:r>
                    <w:rPr>
                      <w:spacing w:val="5"/>
                      <w:sz w:val="20"/>
                      <w:szCs w:val="20"/>
                    </w:rPr>
                    <w:t>场所</w:t>
                  </w:r>
                </w:p>
              </w:tc>
              <w:tc>
                <w:tcPr>
                  <w:tcW w:w="748" w:type="dxa"/>
                  <w:tcBorders>
                    <w:top w:val="single" w:color="000000" w:sz="10" w:space="0"/>
                  </w:tcBorders>
                  <w:vAlign w:val="top"/>
                </w:tcPr>
                <w:p w14:paraId="135B8A18">
                  <w:pPr>
                    <w:pStyle w:val="6"/>
                    <w:spacing w:before="212" w:line="230" w:lineRule="auto"/>
                    <w:ind w:left="168"/>
                    <w:rPr>
                      <w:sz w:val="20"/>
                      <w:szCs w:val="20"/>
                    </w:rPr>
                  </w:pPr>
                  <w:r>
                    <w:rPr>
                      <w:spacing w:val="4"/>
                      <w:sz w:val="20"/>
                      <w:szCs w:val="20"/>
                    </w:rPr>
                    <w:t>位置</w:t>
                  </w:r>
                </w:p>
              </w:tc>
              <w:tc>
                <w:tcPr>
                  <w:tcW w:w="778" w:type="dxa"/>
                  <w:tcBorders>
                    <w:top w:val="single" w:color="000000" w:sz="10" w:space="0"/>
                  </w:tcBorders>
                  <w:vAlign w:val="top"/>
                </w:tcPr>
                <w:p w14:paraId="0D4305C4">
                  <w:pPr>
                    <w:pStyle w:val="6"/>
                    <w:spacing w:before="62" w:line="245" w:lineRule="auto"/>
                    <w:ind w:left="288" w:right="73" w:hanging="176"/>
                    <w:rPr>
                      <w:sz w:val="20"/>
                      <w:szCs w:val="20"/>
                    </w:rPr>
                  </w:pPr>
                  <w:r>
                    <w:rPr>
                      <w:spacing w:val="-5"/>
                      <w:sz w:val="20"/>
                      <w:szCs w:val="20"/>
                    </w:rPr>
                    <w:t>占地面</w:t>
                  </w:r>
                  <w:r>
                    <w:rPr>
                      <w:sz w:val="20"/>
                      <w:szCs w:val="20"/>
                    </w:rPr>
                    <w:t>积</w:t>
                  </w:r>
                </w:p>
              </w:tc>
              <w:tc>
                <w:tcPr>
                  <w:tcW w:w="974" w:type="dxa"/>
                  <w:tcBorders>
                    <w:top w:val="single" w:color="000000" w:sz="10" w:space="0"/>
                  </w:tcBorders>
                  <w:vAlign w:val="top"/>
                </w:tcPr>
                <w:p w14:paraId="3ADFDF0A">
                  <w:pPr>
                    <w:pStyle w:val="6"/>
                    <w:spacing w:before="213" w:line="228" w:lineRule="auto"/>
                    <w:ind w:left="74"/>
                    <w:rPr>
                      <w:sz w:val="20"/>
                      <w:szCs w:val="20"/>
                    </w:rPr>
                  </w:pPr>
                  <w:r>
                    <w:rPr>
                      <w:spacing w:val="7"/>
                      <w:sz w:val="20"/>
                      <w:szCs w:val="20"/>
                    </w:rPr>
                    <w:t>贮存周期</w:t>
                  </w:r>
                </w:p>
              </w:tc>
              <w:tc>
                <w:tcPr>
                  <w:tcW w:w="878" w:type="dxa"/>
                  <w:tcBorders>
                    <w:top w:val="single" w:color="000000" w:sz="10" w:space="0"/>
                    <w:right w:val="nil"/>
                  </w:tcBorders>
                  <w:vAlign w:val="top"/>
                </w:tcPr>
                <w:p w14:paraId="69D4B54F">
                  <w:pPr>
                    <w:pStyle w:val="6"/>
                    <w:spacing w:before="62" w:line="245" w:lineRule="auto"/>
                    <w:ind w:left="233" w:right="125" w:hanging="102"/>
                    <w:rPr>
                      <w:sz w:val="20"/>
                      <w:szCs w:val="20"/>
                    </w:rPr>
                  </w:pPr>
                  <w:r>
                    <w:rPr>
                      <w:spacing w:val="6"/>
                      <w:sz w:val="20"/>
                      <w:szCs w:val="20"/>
                    </w:rPr>
                    <w:t>最大贮</w:t>
                  </w:r>
                  <w:r>
                    <w:rPr>
                      <w:spacing w:val="5"/>
                      <w:sz w:val="20"/>
                      <w:szCs w:val="20"/>
                    </w:rPr>
                    <w:t>存量</w:t>
                  </w:r>
                </w:p>
              </w:tc>
            </w:tr>
            <w:tr w14:paraId="105AD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562" w:type="dxa"/>
                  <w:tcBorders>
                    <w:left w:val="nil"/>
                  </w:tcBorders>
                  <w:vAlign w:val="top"/>
                </w:tcPr>
                <w:p w14:paraId="6DC67DAF">
                  <w:pPr>
                    <w:spacing w:before="95"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79" w:type="dxa"/>
                  <w:vAlign w:val="top"/>
                </w:tcPr>
                <w:p w14:paraId="1491DBB7">
                  <w:pPr>
                    <w:pStyle w:val="6"/>
                    <w:spacing w:before="125" w:line="229" w:lineRule="auto"/>
                    <w:ind w:left="174"/>
                    <w:rPr>
                      <w:sz w:val="20"/>
                      <w:szCs w:val="20"/>
                    </w:rPr>
                  </w:pPr>
                  <w:r>
                    <w:rPr>
                      <w:spacing w:val="7"/>
                      <w:sz w:val="20"/>
                      <w:szCs w:val="20"/>
                    </w:rPr>
                    <w:t>废活性炭</w:t>
                  </w:r>
                </w:p>
              </w:tc>
              <w:tc>
                <w:tcPr>
                  <w:tcW w:w="892" w:type="dxa"/>
                  <w:vAlign w:val="top"/>
                </w:tcPr>
                <w:p w14:paraId="0227CDB2">
                  <w:pPr>
                    <w:spacing w:before="95"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275" w:type="dxa"/>
                  <w:vAlign w:val="top"/>
                </w:tcPr>
                <w:p w14:paraId="4AB81129">
                  <w:pPr>
                    <w:spacing w:before="95"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900-039-49</w:t>
                  </w:r>
                </w:p>
              </w:tc>
              <w:tc>
                <w:tcPr>
                  <w:tcW w:w="714" w:type="dxa"/>
                  <w:vMerge w:val="restart"/>
                  <w:tcBorders>
                    <w:bottom w:val="nil"/>
                  </w:tcBorders>
                  <w:vAlign w:val="top"/>
                </w:tcPr>
                <w:p w14:paraId="718E67B6">
                  <w:pPr>
                    <w:spacing w:line="278" w:lineRule="auto"/>
                    <w:rPr>
                      <w:rFonts w:ascii="Arial"/>
                      <w:sz w:val="21"/>
                    </w:rPr>
                  </w:pPr>
                </w:p>
                <w:p w14:paraId="05922CC1">
                  <w:pPr>
                    <w:spacing w:line="278" w:lineRule="auto"/>
                    <w:rPr>
                      <w:rFonts w:ascii="Arial"/>
                      <w:sz w:val="21"/>
                    </w:rPr>
                  </w:pPr>
                </w:p>
                <w:p w14:paraId="6300930D">
                  <w:pPr>
                    <w:pStyle w:val="6"/>
                    <w:spacing w:before="65" w:line="229" w:lineRule="auto"/>
                    <w:ind w:left="155"/>
                    <w:rPr>
                      <w:sz w:val="20"/>
                      <w:szCs w:val="20"/>
                    </w:rPr>
                  </w:pPr>
                  <w:r>
                    <w:rPr>
                      <w:spacing w:val="3"/>
                      <w:sz w:val="20"/>
                      <w:szCs w:val="20"/>
                    </w:rPr>
                    <w:t>危废</w:t>
                  </w:r>
                </w:p>
                <w:p w14:paraId="4948C16C">
                  <w:pPr>
                    <w:pStyle w:val="6"/>
                    <w:spacing w:before="52" w:line="228" w:lineRule="auto"/>
                    <w:ind w:left="154"/>
                    <w:rPr>
                      <w:sz w:val="20"/>
                      <w:szCs w:val="20"/>
                    </w:rPr>
                  </w:pPr>
                  <w:r>
                    <w:rPr>
                      <w:spacing w:val="4"/>
                      <w:sz w:val="20"/>
                      <w:szCs w:val="20"/>
                    </w:rPr>
                    <w:t>贮存</w:t>
                  </w:r>
                </w:p>
                <w:p w14:paraId="03EFB248">
                  <w:pPr>
                    <w:pStyle w:val="6"/>
                    <w:spacing w:before="52" w:line="231" w:lineRule="auto"/>
                    <w:ind w:left="272"/>
                    <w:rPr>
                      <w:sz w:val="20"/>
                      <w:szCs w:val="20"/>
                    </w:rPr>
                  </w:pPr>
                  <w:r>
                    <w:rPr>
                      <w:sz w:val="20"/>
                      <w:szCs w:val="20"/>
                    </w:rPr>
                    <w:t>间</w:t>
                  </w:r>
                </w:p>
              </w:tc>
              <w:tc>
                <w:tcPr>
                  <w:tcW w:w="748" w:type="dxa"/>
                  <w:vMerge w:val="restart"/>
                  <w:tcBorders>
                    <w:bottom w:val="nil"/>
                  </w:tcBorders>
                  <w:vAlign w:val="top"/>
                </w:tcPr>
                <w:p w14:paraId="2DD4FCE1">
                  <w:pPr>
                    <w:spacing w:line="353" w:lineRule="auto"/>
                    <w:rPr>
                      <w:rFonts w:ascii="Arial"/>
                      <w:sz w:val="21"/>
                    </w:rPr>
                  </w:pPr>
                </w:p>
                <w:p w14:paraId="07889C53">
                  <w:pPr>
                    <w:spacing w:line="354" w:lineRule="auto"/>
                    <w:rPr>
                      <w:rFonts w:ascii="Arial"/>
                      <w:sz w:val="21"/>
                    </w:rPr>
                  </w:pPr>
                </w:p>
                <w:p w14:paraId="1E8CF45A">
                  <w:pPr>
                    <w:pStyle w:val="6"/>
                    <w:spacing w:before="65" w:line="278" w:lineRule="auto"/>
                    <w:ind w:left="80" w:right="56" w:hanging="12"/>
                    <w:rPr>
                      <w:sz w:val="20"/>
                      <w:szCs w:val="20"/>
                    </w:rPr>
                  </w:pPr>
                  <w:r>
                    <w:rPr>
                      <w:spacing w:val="5"/>
                      <w:sz w:val="20"/>
                      <w:szCs w:val="20"/>
                    </w:rPr>
                    <w:t>二层车</w:t>
                  </w:r>
                  <w:r>
                    <w:rPr>
                      <w:spacing w:val="1"/>
                      <w:sz w:val="20"/>
                      <w:szCs w:val="20"/>
                    </w:rPr>
                    <w:t>间南侧</w:t>
                  </w:r>
                </w:p>
              </w:tc>
              <w:tc>
                <w:tcPr>
                  <w:tcW w:w="778" w:type="dxa"/>
                  <w:vAlign w:val="top"/>
                </w:tcPr>
                <w:p w14:paraId="7F7D8F20">
                  <w:pPr>
                    <w:spacing w:before="95" w:line="274" w:lineRule="exact"/>
                    <w:ind w:left="222"/>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4m</w:t>
                  </w:r>
                  <w:r>
                    <w:rPr>
                      <w:rFonts w:ascii="Times New Roman" w:hAnsi="Times New Roman" w:eastAsia="Times New Roman" w:cs="Times New Roman"/>
                      <w:spacing w:val="3"/>
                      <w:position w:val="6"/>
                      <w:sz w:val="13"/>
                      <w:szCs w:val="13"/>
                    </w:rPr>
                    <w:t>2</w:t>
                  </w:r>
                </w:p>
              </w:tc>
              <w:tc>
                <w:tcPr>
                  <w:tcW w:w="974" w:type="dxa"/>
                  <w:vAlign w:val="top"/>
                </w:tcPr>
                <w:p w14:paraId="54FCD3A8">
                  <w:pPr>
                    <w:pStyle w:val="6"/>
                    <w:spacing w:before="80" w:line="274"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restart"/>
                  <w:tcBorders>
                    <w:bottom w:val="nil"/>
                    <w:right w:val="nil"/>
                  </w:tcBorders>
                  <w:vAlign w:val="top"/>
                </w:tcPr>
                <w:p w14:paraId="08DA0597">
                  <w:pPr>
                    <w:spacing w:line="353" w:lineRule="auto"/>
                    <w:rPr>
                      <w:rFonts w:ascii="Arial"/>
                      <w:sz w:val="21"/>
                    </w:rPr>
                  </w:pPr>
                </w:p>
                <w:p w14:paraId="324CB0D8">
                  <w:pPr>
                    <w:spacing w:line="353" w:lineRule="auto"/>
                    <w:rPr>
                      <w:rFonts w:ascii="Arial"/>
                      <w:sz w:val="21"/>
                    </w:rPr>
                  </w:pPr>
                </w:p>
                <w:p w14:paraId="61D10305">
                  <w:pPr>
                    <w:pStyle w:val="6"/>
                    <w:spacing w:before="65" w:line="307" w:lineRule="auto"/>
                    <w:ind w:left="359" w:right="125" w:hanging="227"/>
                    <w:rPr>
                      <w:rFonts w:ascii="Times New Roman" w:hAnsi="Times New Roman" w:eastAsia="Times New Roman" w:cs="Times New Roman"/>
                      <w:sz w:val="20"/>
                      <w:szCs w:val="20"/>
                    </w:rPr>
                  </w:pPr>
                  <w:r>
                    <w:rPr>
                      <w:spacing w:val="5"/>
                      <w:sz w:val="20"/>
                      <w:szCs w:val="20"/>
                    </w:rPr>
                    <w:t>不大于</w:t>
                  </w:r>
                  <w:r>
                    <w:rPr>
                      <w:rFonts w:ascii="Times New Roman" w:hAnsi="Times New Roman" w:eastAsia="Times New Roman" w:cs="Times New Roman"/>
                      <w:spacing w:val="2"/>
                      <w:sz w:val="20"/>
                      <w:szCs w:val="20"/>
                    </w:rPr>
                    <w:t>4t</w:t>
                  </w:r>
                </w:p>
              </w:tc>
            </w:tr>
            <w:tr w14:paraId="3AAAD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562" w:type="dxa"/>
                  <w:tcBorders>
                    <w:left w:val="nil"/>
                  </w:tcBorders>
                  <w:vAlign w:val="top"/>
                </w:tcPr>
                <w:p w14:paraId="5EA4860F">
                  <w:pPr>
                    <w:spacing w:before="100" w:line="274" w:lineRule="exact"/>
                    <w:ind w:left="23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179" w:type="dxa"/>
                  <w:vAlign w:val="top"/>
                </w:tcPr>
                <w:p w14:paraId="5331DAE3">
                  <w:pPr>
                    <w:pStyle w:val="6"/>
                    <w:spacing w:before="124" w:line="228" w:lineRule="auto"/>
                    <w:ind w:left="174"/>
                    <w:rPr>
                      <w:sz w:val="20"/>
                      <w:szCs w:val="20"/>
                    </w:rPr>
                  </w:pPr>
                  <w:r>
                    <w:rPr>
                      <w:spacing w:val="7"/>
                      <w:sz w:val="20"/>
                      <w:szCs w:val="20"/>
                    </w:rPr>
                    <w:t>废过滤棉</w:t>
                  </w:r>
                </w:p>
              </w:tc>
              <w:tc>
                <w:tcPr>
                  <w:tcW w:w="892" w:type="dxa"/>
                  <w:vAlign w:val="top"/>
                </w:tcPr>
                <w:p w14:paraId="0C2FB40F">
                  <w:pPr>
                    <w:spacing w:before="92" w:line="275"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275" w:type="dxa"/>
                  <w:vAlign w:val="top"/>
                </w:tcPr>
                <w:p w14:paraId="3771EFDF">
                  <w:pPr>
                    <w:spacing w:before="92" w:line="275"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900-041-49</w:t>
                  </w:r>
                </w:p>
              </w:tc>
              <w:tc>
                <w:tcPr>
                  <w:tcW w:w="714" w:type="dxa"/>
                  <w:vMerge w:val="continue"/>
                  <w:tcBorders>
                    <w:top w:val="nil"/>
                    <w:bottom w:val="nil"/>
                  </w:tcBorders>
                  <w:vAlign w:val="top"/>
                </w:tcPr>
                <w:p w14:paraId="1AD7284F">
                  <w:pPr>
                    <w:rPr>
                      <w:rFonts w:ascii="Arial"/>
                      <w:sz w:val="21"/>
                    </w:rPr>
                  </w:pPr>
                </w:p>
              </w:tc>
              <w:tc>
                <w:tcPr>
                  <w:tcW w:w="748" w:type="dxa"/>
                  <w:vMerge w:val="continue"/>
                  <w:tcBorders>
                    <w:top w:val="nil"/>
                    <w:bottom w:val="nil"/>
                  </w:tcBorders>
                  <w:vAlign w:val="top"/>
                </w:tcPr>
                <w:p w14:paraId="327C1538">
                  <w:pPr>
                    <w:rPr>
                      <w:rFonts w:ascii="Arial"/>
                      <w:sz w:val="21"/>
                    </w:rPr>
                  </w:pPr>
                </w:p>
              </w:tc>
              <w:tc>
                <w:tcPr>
                  <w:tcW w:w="778" w:type="dxa"/>
                  <w:vAlign w:val="top"/>
                </w:tcPr>
                <w:p w14:paraId="1F11AFA4">
                  <w:pPr>
                    <w:spacing w:before="100" w:line="274"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7"/>
                      <w:sz w:val="13"/>
                      <w:szCs w:val="13"/>
                    </w:rPr>
                    <w:t>2</w:t>
                  </w:r>
                </w:p>
              </w:tc>
              <w:tc>
                <w:tcPr>
                  <w:tcW w:w="974" w:type="dxa"/>
                  <w:vAlign w:val="top"/>
                </w:tcPr>
                <w:p w14:paraId="608193E0">
                  <w:pPr>
                    <w:pStyle w:val="6"/>
                    <w:spacing w:before="85" w:line="274"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continue"/>
                  <w:tcBorders>
                    <w:top w:val="nil"/>
                    <w:bottom w:val="nil"/>
                    <w:right w:val="nil"/>
                  </w:tcBorders>
                  <w:vAlign w:val="top"/>
                </w:tcPr>
                <w:p w14:paraId="6B7D9C47">
                  <w:pPr>
                    <w:rPr>
                      <w:rFonts w:ascii="Arial"/>
                      <w:sz w:val="21"/>
                    </w:rPr>
                  </w:pPr>
                </w:p>
              </w:tc>
            </w:tr>
            <w:tr w14:paraId="4EDD1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562" w:type="dxa"/>
                  <w:tcBorders>
                    <w:left w:val="nil"/>
                  </w:tcBorders>
                  <w:vAlign w:val="top"/>
                </w:tcPr>
                <w:p w14:paraId="438EEA42">
                  <w:pPr>
                    <w:spacing w:before="105" w:line="274" w:lineRule="exact"/>
                    <w:ind w:left="23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179" w:type="dxa"/>
                  <w:vAlign w:val="top"/>
                </w:tcPr>
                <w:p w14:paraId="58AA71F8">
                  <w:pPr>
                    <w:pStyle w:val="6"/>
                    <w:spacing w:before="126" w:line="227" w:lineRule="auto"/>
                    <w:ind w:left="183"/>
                    <w:rPr>
                      <w:sz w:val="20"/>
                      <w:szCs w:val="20"/>
                    </w:rPr>
                  </w:pPr>
                  <w:r>
                    <w:rPr>
                      <w:spacing w:val="5"/>
                      <w:sz w:val="20"/>
                      <w:szCs w:val="20"/>
                    </w:rPr>
                    <w:t>喷淋废液</w:t>
                  </w:r>
                </w:p>
              </w:tc>
              <w:tc>
                <w:tcPr>
                  <w:tcW w:w="892" w:type="dxa"/>
                  <w:vAlign w:val="top"/>
                </w:tcPr>
                <w:p w14:paraId="3FAF5609">
                  <w:pPr>
                    <w:spacing w:before="95"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275" w:type="dxa"/>
                  <w:vAlign w:val="top"/>
                </w:tcPr>
                <w:p w14:paraId="65691FB6">
                  <w:pPr>
                    <w:spacing w:before="95"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900-042-49</w:t>
                  </w:r>
                </w:p>
              </w:tc>
              <w:tc>
                <w:tcPr>
                  <w:tcW w:w="714" w:type="dxa"/>
                  <w:vMerge w:val="continue"/>
                  <w:tcBorders>
                    <w:top w:val="nil"/>
                    <w:bottom w:val="nil"/>
                  </w:tcBorders>
                  <w:vAlign w:val="top"/>
                </w:tcPr>
                <w:p w14:paraId="44806CD7">
                  <w:pPr>
                    <w:rPr>
                      <w:rFonts w:ascii="Arial"/>
                      <w:sz w:val="21"/>
                    </w:rPr>
                  </w:pPr>
                </w:p>
              </w:tc>
              <w:tc>
                <w:tcPr>
                  <w:tcW w:w="748" w:type="dxa"/>
                  <w:vMerge w:val="continue"/>
                  <w:tcBorders>
                    <w:top w:val="nil"/>
                    <w:bottom w:val="nil"/>
                  </w:tcBorders>
                  <w:vAlign w:val="top"/>
                </w:tcPr>
                <w:p w14:paraId="2FD0D1B1">
                  <w:pPr>
                    <w:rPr>
                      <w:rFonts w:ascii="Arial"/>
                      <w:sz w:val="21"/>
                    </w:rPr>
                  </w:pPr>
                </w:p>
              </w:tc>
              <w:tc>
                <w:tcPr>
                  <w:tcW w:w="778" w:type="dxa"/>
                  <w:vAlign w:val="top"/>
                </w:tcPr>
                <w:p w14:paraId="5B5671B8">
                  <w:pPr>
                    <w:spacing w:before="105" w:line="274"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7"/>
                      <w:sz w:val="13"/>
                      <w:szCs w:val="13"/>
                    </w:rPr>
                    <w:t>2</w:t>
                  </w:r>
                </w:p>
              </w:tc>
              <w:tc>
                <w:tcPr>
                  <w:tcW w:w="974" w:type="dxa"/>
                  <w:vAlign w:val="top"/>
                </w:tcPr>
                <w:p w14:paraId="1F7D0B8B">
                  <w:pPr>
                    <w:pStyle w:val="6"/>
                    <w:spacing w:before="88" w:line="274" w:lineRule="exact"/>
                    <w:ind w:left="245"/>
                    <w:rPr>
                      <w:sz w:val="20"/>
                      <w:szCs w:val="20"/>
                    </w:rPr>
                  </w:pPr>
                  <w:r>
                    <w:rPr>
                      <w:rFonts w:ascii="Times New Roman" w:hAnsi="Times New Roman" w:eastAsia="Times New Roman" w:cs="Times New Roman"/>
                      <w:spacing w:val="-1"/>
                      <w:position w:val="1"/>
                      <w:sz w:val="20"/>
                      <w:szCs w:val="20"/>
                    </w:rPr>
                    <w:t>1</w:t>
                  </w:r>
                  <w:r>
                    <w:rPr>
                      <w:spacing w:val="-1"/>
                      <w:position w:val="1"/>
                      <w:sz w:val="20"/>
                      <w:szCs w:val="20"/>
                    </w:rPr>
                    <w:t>个月</w:t>
                  </w:r>
                </w:p>
              </w:tc>
              <w:tc>
                <w:tcPr>
                  <w:tcW w:w="878" w:type="dxa"/>
                  <w:vMerge w:val="continue"/>
                  <w:tcBorders>
                    <w:top w:val="nil"/>
                    <w:bottom w:val="nil"/>
                    <w:right w:val="nil"/>
                  </w:tcBorders>
                  <w:vAlign w:val="top"/>
                </w:tcPr>
                <w:p w14:paraId="0ABCC00D">
                  <w:pPr>
                    <w:rPr>
                      <w:rFonts w:ascii="Arial"/>
                      <w:sz w:val="21"/>
                    </w:rPr>
                  </w:pPr>
                </w:p>
              </w:tc>
            </w:tr>
            <w:tr w14:paraId="65FC1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562" w:type="dxa"/>
                  <w:tcBorders>
                    <w:left w:val="nil"/>
                  </w:tcBorders>
                  <w:vAlign w:val="top"/>
                </w:tcPr>
                <w:p w14:paraId="42DDE86B">
                  <w:pPr>
                    <w:spacing w:before="107"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179" w:type="dxa"/>
                  <w:vAlign w:val="top"/>
                </w:tcPr>
                <w:p w14:paraId="167FE77C">
                  <w:pPr>
                    <w:pStyle w:val="6"/>
                    <w:spacing w:before="130" w:line="228" w:lineRule="auto"/>
                    <w:ind w:left="277"/>
                    <w:rPr>
                      <w:sz w:val="20"/>
                      <w:szCs w:val="20"/>
                    </w:rPr>
                  </w:pPr>
                  <w:r>
                    <w:rPr>
                      <w:spacing w:val="7"/>
                      <w:sz w:val="20"/>
                      <w:szCs w:val="20"/>
                    </w:rPr>
                    <w:t>废机油</w:t>
                  </w:r>
                </w:p>
              </w:tc>
              <w:tc>
                <w:tcPr>
                  <w:tcW w:w="892" w:type="dxa"/>
                  <w:vAlign w:val="top"/>
                </w:tcPr>
                <w:p w14:paraId="2B968C5D">
                  <w:pPr>
                    <w:spacing w:before="100"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08</w:t>
                  </w:r>
                </w:p>
              </w:tc>
              <w:tc>
                <w:tcPr>
                  <w:tcW w:w="1275" w:type="dxa"/>
                  <w:vAlign w:val="top"/>
                </w:tcPr>
                <w:p w14:paraId="0B2F362C">
                  <w:pPr>
                    <w:spacing w:before="100"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900-249-08</w:t>
                  </w:r>
                </w:p>
              </w:tc>
              <w:tc>
                <w:tcPr>
                  <w:tcW w:w="714" w:type="dxa"/>
                  <w:vMerge w:val="continue"/>
                  <w:tcBorders>
                    <w:top w:val="nil"/>
                    <w:bottom w:val="nil"/>
                  </w:tcBorders>
                  <w:vAlign w:val="top"/>
                </w:tcPr>
                <w:p w14:paraId="4E8EED34">
                  <w:pPr>
                    <w:rPr>
                      <w:rFonts w:ascii="Arial"/>
                      <w:sz w:val="21"/>
                    </w:rPr>
                  </w:pPr>
                </w:p>
              </w:tc>
              <w:tc>
                <w:tcPr>
                  <w:tcW w:w="748" w:type="dxa"/>
                  <w:vMerge w:val="continue"/>
                  <w:tcBorders>
                    <w:top w:val="nil"/>
                    <w:bottom w:val="nil"/>
                  </w:tcBorders>
                  <w:vAlign w:val="top"/>
                </w:tcPr>
                <w:p w14:paraId="7EAD6212">
                  <w:pPr>
                    <w:rPr>
                      <w:rFonts w:ascii="Arial"/>
                      <w:sz w:val="21"/>
                    </w:rPr>
                  </w:pPr>
                </w:p>
              </w:tc>
              <w:tc>
                <w:tcPr>
                  <w:tcW w:w="778" w:type="dxa"/>
                  <w:vAlign w:val="top"/>
                </w:tcPr>
                <w:p w14:paraId="591A0256">
                  <w:pPr>
                    <w:spacing w:before="107" w:line="274" w:lineRule="exact"/>
                    <w:ind w:left="227"/>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3m</w:t>
                  </w:r>
                  <w:r>
                    <w:rPr>
                      <w:rFonts w:ascii="Times New Roman" w:hAnsi="Times New Roman" w:eastAsia="Times New Roman" w:cs="Times New Roman"/>
                      <w:spacing w:val="1"/>
                      <w:position w:val="7"/>
                      <w:sz w:val="13"/>
                      <w:szCs w:val="13"/>
                    </w:rPr>
                    <w:t>2</w:t>
                  </w:r>
                </w:p>
              </w:tc>
              <w:tc>
                <w:tcPr>
                  <w:tcW w:w="974" w:type="dxa"/>
                  <w:vAlign w:val="top"/>
                </w:tcPr>
                <w:p w14:paraId="6CA6595D">
                  <w:pPr>
                    <w:pStyle w:val="6"/>
                    <w:spacing w:before="93" w:line="274"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continue"/>
                  <w:tcBorders>
                    <w:top w:val="nil"/>
                    <w:bottom w:val="nil"/>
                    <w:right w:val="nil"/>
                  </w:tcBorders>
                  <w:vAlign w:val="top"/>
                </w:tcPr>
                <w:p w14:paraId="1EA57896">
                  <w:pPr>
                    <w:rPr>
                      <w:rFonts w:ascii="Arial"/>
                      <w:sz w:val="21"/>
                    </w:rPr>
                  </w:pPr>
                </w:p>
              </w:tc>
            </w:tr>
            <w:tr w14:paraId="0E086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562" w:type="dxa"/>
                  <w:tcBorders>
                    <w:left w:val="nil"/>
                    <w:bottom w:val="single" w:color="000000" w:sz="10" w:space="0"/>
                  </w:tcBorders>
                  <w:vAlign w:val="top"/>
                </w:tcPr>
                <w:p w14:paraId="61FFE97E">
                  <w:pPr>
                    <w:spacing w:before="182" w:line="192" w:lineRule="auto"/>
                    <w:ind w:left="23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79" w:type="dxa"/>
                  <w:tcBorders>
                    <w:bottom w:val="single" w:color="000000" w:sz="10" w:space="0"/>
                  </w:tcBorders>
                  <w:vAlign w:val="top"/>
                </w:tcPr>
                <w:p w14:paraId="55223420">
                  <w:pPr>
                    <w:pStyle w:val="6"/>
                    <w:spacing w:before="133" w:line="228" w:lineRule="auto"/>
                    <w:ind w:left="69"/>
                    <w:rPr>
                      <w:sz w:val="20"/>
                      <w:szCs w:val="20"/>
                    </w:rPr>
                  </w:pPr>
                  <w:r>
                    <w:rPr>
                      <w:spacing w:val="8"/>
                      <w:sz w:val="20"/>
                      <w:szCs w:val="20"/>
                    </w:rPr>
                    <w:t>含油废抹布</w:t>
                  </w:r>
                </w:p>
              </w:tc>
              <w:tc>
                <w:tcPr>
                  <w:tcW w:w="892" w:type="dxa"/>
                  <w:tcBorders>
                    <w:bottom w:val="single" w:color="000000" w:sz="10" w:space="0"/>
                  </w:tcBorders>
                  <w:vAlign w:val="top"/>
                </w:tcPr>
                <w:p w14:paraId="4D93C1E0">
                  <w:pPr>
                    <w:spacing w:before="103"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275" w:type="dxa"/>
                  <w:tcBorders>
                    <w:bottom w:val="single" w:color="000000" w:sz="10" w:space="0"/>
                  </w:tcBorders>
                  <w:vAlign w:val="top"/>
                </w:tcPr>
                <w:p w14:paraId="42704BE5">
                  <w:pPr>
                    <w:spacing w:before="103"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900-041-49</w:t>
                  </w:r>
                </w:p>
              </w:tc>
              <w:tc>
                <w:tcPr>
                  <w:tcW w:w="714" w:type="dxa"/>
                  <w:vMerge w:val="continue"/>
                  <w:tcBorders>
                    <w:top w:val="nil"/>
                    <w:bottom w:val="single" w:color="000000" w:sz="10" w:space="0"/>
                  </w:tcBorders>
                  <w:vAlign w:val="top"/>
                </w:tcPr>
                <w:p w14:paraId="20552A86">
                  <w:pPr>
                    <w:rPr>
                      <w:rFonts w:ascii="Arial"/>
                      <w:sz w:val="21"/>
                    </w:rPr>
                  </w:pPr>
                </w:p>
              </w:tc>
              <w:tc>
                <w:tcPr>
                  <w:tcW w:w="748" w:type="dxa"/>
                  <w:vMerge w:val="continue"/>
                  <w:tcBorders>
                    <w:top w:val="nil"/>
                    <w:bottom w:val="single" w:color="000000" w:sz="10" w:space="0"/>
                  </w:tcBorders>
                  <w:vAlign w:val="top"/>
                </w:tcPr>
                <w:p w14:paraId="40A2CD52">
                  <w:pPr>
                    <w:rPr>
                      <w:rFonts w:ascii="Arial"/>
                      <w:sz w:val="21"/>
                    </w:rPr>
                  </w:pPr>
                </w:p>
              </w:tc>
              <w:tc>
                <w:tcPr>
                  <w:tcW w:w="778" w:type="dxa"/>
                  <w:tcBorders>
                    <w:bottom w:val="single" w:color="000000" w:sz="10" w:space="0"/>
                  </w:tcBorders>
                  <w:vAlign w:val="top"/>
                </w:tcPr>
                <w:p w14:paraId="59C499ED">
                  <w:pPr>
                    <w:spacing w:before="112" w:line="274"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7"/>
                      <w:sz w:val="13"/>
                      <w:szCs w:val="13"/>
                    </w:rPr>
                    <w:t>2</w:t>
                  </w:r>
                </w:p>
              </w:tc>
              <w:tc>
                <w:tcPr>
                  <w:tcW w:w="974" w:type="dxa"/>
                  <w:tcBorders>
                    <w:bottom w:val="single" w:color="000000" w:sz="10" w:space="0"/>
                  </w:tcBorders>
                  <w:vAlign w:val="top"/>
                </w:tcPr>
                <w:p w14:paraId="53434610">
                  <w:pPr>
                    <w:pStyle w:val="6"/>
                    <w:spacing w:before="98" w:line="274"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continue"/>
                  <w:tcBorders>
                    <w:top w:val="nil"/>
                    <w:bottom w:val="single" w:color="000000" w:sz="10" w:space="0"/>
                    <w:right w:val="nil"/>
                  </w:tcBorders>
                  <w:vAlign w:val="top"/>
                </w:tcPr>
                <w:p w14:paraId="33D44C91">
                  <w:pPr>
                    <w:rPr>
                      <w:rFonts w:ascii="Arial"/>
                      <w:sz w:val="21"/>
                    </w:rPr>
                  </w:pPr>
                </w:p>
              </w:tc>
            </w:tr>
          </w:tbl>
          <w:p w14:paraId="2FF4FFD5">
            <w:pPr>
              <w:pStyle w:val="6"/>
              <w:spacing w:before="156" w:line="218" w:lineRule="auto"/>
              <w:ind w:left="586"/>
            </w:pPr>
            <w:r>
              <w:rPr>
                <w:spacing w:val="-1"/>
              </w:rPr>
              <w:t>①危险废物贮存场所建设要求如下：</w:t>
            </w:r>
          </w:p>
          <w:p w14:paraId="2042A037">
            <w:pPr>
              <w:pStyle w:val="6"/>
              <w:spacing w:before="183" w:line="290" w:lineRule="auto"/>
              <w:ind w:left="122" w:right="56" w:firstLine="457"/>
            </w:pPr>
            <w:r>
              <w:rPr>
                <w:rFonts w:ascii="Times New Roman" w:hAnsi="Times New Roman" w:eastAsia="Times New Roman" w:cs="Times New Roman"/>
                <w:spacing w:val="-2"/>
              </w:rPr>
              <w:t>A</w:t>
            </w:r>
            <w:r>
              <w:rPr>
                <w:rFonts w:ascii="Times New Roman" w:hAnsi="Times New Roman" w:eastAsia="Times New Roman" w:cs="Times New Roman"/>
                <w:spacing w:val="-35"/>
              </w:rPr>
              <w:t xml:space="preserve"> </w:t>
            </w:r>
            <w:r>
              <w:rPr>
                <w:spacing w:val="-2"/>
              </w:rPr>
              <w:t>、危险废物贮存间应封闭建设，做好防风、防晒、防雨、防</w:t>
            </w:r>
            <w:r>
              <w:rPr>
                <w:spacing w:val="-3"/>
              </w:rPr>
              <w:t>漏、防渗、</w:t>
            </w:r>
            <w:r>
              <w:rPr>
                <w:spacing w:val="-5"/>
              </w:rPr>
              <w:t>防腐等措施；</w:t>
            </w:r>
          </w:p>
          <w:p w14:paraId="59095360">
            <w:pPr>
              <w:pStyle w:val="6"/>
              <w:spacing w:before="179" w:line="290" w:lineRule="auto"/>
              <w:ind w:left="122" w:right="103" w:firstLine="459"/>
            </w:pPr>
            <w:r>
              <w:rPr>
                <w:rFonts w:ascii="Times New Roman" w:hAnsi="Times New Roman" w:eastAsia="Times New Roman" w:cs="Times New Roman"/>
                <w:spacing w:val="-3"/>
              </w:rPr>
              <w:t>B</w:t>
            </w:r>
            <w:r>
              <w:rPr>
                <w:rFonts w:ascii="Times New Roman" w:hAnsi="Times New Roman" w:eastAsia="Times New Roman" w:cs="Times New Roman"/>
                <w:spacing w:val="-33"/>
              </w:rPr>
              <w:t xml:space="preserve"> </w:t>
            </w:r>
            <w:r>
              <w:rPr>
                <w:spacing w:val="-3"/>
              </w:rPr>
              <w:t>、贮存设施应根据危险废物的类别、数量、形态</w:t>
            </w:r>
            <w:r>
              <w:rPr>
                <w:spacing w:val="-4"/>
              </w:rPr>
              <w:t>、物理化学性质和污染</w:t>
            </w:r>
            <w:r>
              <w:rPr>
                <w:spacing w:val="-1"/>
              </w:rPr>
              <w:t>防治等要求设置必要的贮存分区，避免不相容的危险废物接触、混合</w:t>
            </w:r>
          </w:p>
          <w:p w14:paraId="39BEF383">
            <w:pPr>
              <w:pStyle w:val="6"/>
              <w:spacing w:before="181" w:line="289" w:lineRule="auto"/>
              <w:ind w:left="108" w:right="103" w:firstLine="478"/>
            </w:pPr>
            <w:r>
              <w:rPr>
                <w:rFonts w:ascii="Times New Roman" w:hAnsi="Times New Roman" w:eastAsia="Times New Roman" w:cs="Times New Roman"/>
                <w:spacing w:val="-4"/>
              </w:rPr>
              <w:t>C</w:t>
            </w:r>
            <w:r>
              <w:rPr>
                <w:rFonts w:ascii="Times New Roman" w:hAnsi="Times New Roman" w:eastAsia="Times New Roman" w:cs="Times New Roman"/>
                <w:spacing w:val="-16"/>
              </w:rPr>
              <w:t xml:space="preserve"> </w:t>
            </w:r>
            <w:r>
              <w:rPr>
                <w:spacing w:val="-4"/>
              </w:rPr>
              <w:t>、危险废物贮存间地面防渗</w:t>
            </w:r>
            <w:r>
              <w:rPr>
                <w:rFonts w:hint="eastAsia"/>
                <w:spacing w:val="-4"/>
                <w:lang w:eastAsia="zh-CN"/>
              </w:rPr>
              <w:t>且</w:t>
            </w:r>
            <w:r>
              <w:rPr>
                <w:spacing w:val="-4"/>
              </w:rPr>
              <w:t>表面无裂隙；地面与裙脚要用坚固、防</w:t>
            </w:r>
            <w:r>
              <w:rPr>
                <w:spacing w:val="-1"/>
              </w:rPr>
              <w:t>渗的材料建造，建筑材料必须与危险废物相容；</w:t>
            </w:r>
          </w:p>
          <w:p w14:paraId="38E779AC">
            <w:pPr>
              <w:pStyle w:val="6"/>
              <w:spacing w:before="181" w:line="219" w:lineRule="auto"/>
              <w:ind w:left="582"/>
            </w:pPr>
            <w:r>
              <w:rPr>
                <w:rFonts w:ascii="Times New Roman" w:hAnsi="Times New Roman" w:eastAsia="Times New Roman" w:cs="Times New Roman"/>
                <w:spacing w:val="-3"/>
              </w:rPr>
              <w:t>D</w:t>
            </w:r>
            <w:r>
              <w:rPr>
                <w:spacing w:val="-3"/>
              </w:rPr>
              <w:t>、本项目危险废物贮存间设于二层车间南侧，地面与裙脚采取表面防渗</w:t>
            </w:r>
          </w:p>
        </w:tc>
      </w:tr>
    </w:tbl>
    <w:p w14:paraId="5BD53B0A">
      <w:pPr>
        <w:rPr>
          <w:rFonts w:ascii="Arial"/>
          <w:sz w:val="21"/>
        </w:rPr>
      </w:pPr>
    </w:p>
    <w:p w14:paraId="68250413">
      <w:pPr>
        <w:rPr>
          <w:rFonts w:ascii="Arial" w:hAnsi="Arial" w:eastAsia="Arial" w:cs="Arial"/>
          <w:sz w:val="21"/>
          <w:szCs w:val="21"/>
        </w:rPr>
        <w:sectPr>
          <w:footerReference r:id="rId92" w:type="default"/>
          <w:pgSz w:w="11907" w:h="16840"/>
          <w:pgMar w:top="400" w:right="1624" w:bottom="1072" w:left="1624" w:header="0" w:footer="835" w:gutter="0"/>
          <w:cols w:space="720" w:num="1"/>
        </w:sectPr>
      </w:pPr>
    </w:p>
    <w:p w14:paraId="79B6822F">
      <w:pPr>
        <w:spacing w:before="19"/>
      </w:pPr>
    </w:p>
    <w:p w14:paraId="6A349DBD">
      <w:pPr>
        <w:spacing w:before="19"/>
      </w:pPr>
    </w:p>
    <w:p w14:paraId="54D49E35">
      <w:pPr>
        <w:spacing w:before="19"/>
      </w:pPr>
    </w:p>
    <w:p w14:paraId="2E64BC20">
      <w:pPr>
        <w:spacing w:before="18"/>
      </w:pPr>
    </w:p>
    <w:p w14:paraId="6883DB1F">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6C47F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25" w:type="dxa"/>
            <w:tcBorders>
              <w:right w:val="single" w:color="000000" w:sz="2" w:space="0"/>
            </w:tcBorders>
            <w:vAlign w:val="top"/>
          </w:tcPr>
          <w:p w14:paraId="1B3561C9">
            <w:pPr>
              <w:rPr>
                <w:rFonts w:ascii="Arial"/>
                <w:sz w:val="21"/>
              </w:rPr>
            </w:pPr>
          </w:p>
        </w:tc>
        <w:tc>
          <w:tcPr>
            <w:tcW w:w="8218" w:type="dxa"/>
            <w:tcBorders>
              <w:left w:val="single" w:color="000000" w:sz="2" w:space="0"/>
            </w:tcBorders>
            <w:vAlign w:val="top"/>
          </w:tcPr>
          <w:p w14:paraId="2B371C1E">
            <w:pPr>
              <w:pStyle w:val="6"/>
              <w:spacing w:before="5" w:line="354" w:lineRule="auto"/>
              <w:ind w:left="106" w:right="103"/>
            </w:pPr>
            <w:r>
              <w:rPr>
                <w:spacing w:val="-2"/>
              </w:rPr>
              <w:t>措施，还应进行基础防渗，至少</w:t>
            </w:r>
            <w:r>
              <w:rPr>
                <w:spacing w:val="-55"/>
              </w:rPr>
              <w:t xml:space="preserve"> </w:t>
            </w:r>
            <w:r>
              <w:rPr>
                <w:rFonts w:ascii="Times New Roman" w:hAnsi="Times New Roman" w:eastAsia="Times New Roman" w:cs="Times New Roman"/>
                <w:spacing w:val="-2"/>
              </w:rPr>
              <w:t>2mm</w:t>
            </w:r>
            <w:r>
              <w:rPr>
                <w:rFonts w:ascii="Times New Roman" w:hAnsi="Times New Roman" w:eastAsia="Times New Roman" w:cs="Times New Roman"/>
                <w:spacing w:val="16"/>
                <w:w w:val="101"/>
              </w:rPr>
              <w:t xml:space="preserve"> </w:t>
            </w:r>
            <w:r>
              <w:rPr>
                <w:spacing w:val="-2"/>
              </w:rPr>
              <w:t>厚高密度聚乙</w:t>
            </w:r>
            <w:r>
              <w:rPr>
                <w:spacing w:val="-3"/>
              </w:rPr>
              <w:t>烯膜等人工防渗材料（渗</w:t>
            </w:r>
            <w:r>
              <w:rPr>
                <w:spacing w:val="-2"/>
              </w:rPr>
              <w:t>透系数不大于</w:t>
            </w:r>
            <w:r>
              <w:rPr>
                <w:spacing w:val="-31"/>
              </w:rPr>
              <w:t xml:space="preserve"> </w:t>
            </w:r>
            <w:r>
              <w:rPr>
                <w:rFonts w:ascii="Times New Roman" w:hAnsi="Times New Roman" w:eastAsia="Times New Roman" w:cs="Times New Roman"/>
                <w:spacing w:val="-2"/>
                <w:position w:val="2"/>
              </w:rPr>
              <w:t>10</w:t>
            </w:r>
            <w:r>
              <w:rPr>
                <w:rFonts w:ascii="Times New Roman" w:hAnsi="Times New Roman" w:eastAsia="Times New Roman" w:cs="Times New Roman"/>
                <w:spacing w:val="-2"/>
                <w:position w:val="2"/>
                <w:sz w:val="15"/>
                <w:szCs w:val="15"/>
              </w:rPr>
              <w:t>-10</w:t>
            </w:r>
            <w:r>
              <w:rPr>
                <w:rFonts w:ascii="Times New Roman" w:hAnsi="Times New Roman" w:eastAsia="Times New Roman" w:cs="Times New Roman"/>
                <w:spacing w:val="-2"/>
              </w:rPr>
              <w:t>cm/s</w:t>
            </w:r>
            <w:r>
              <w:rPr>
                <w:spacing w:val="12"/>
              </w:rPr>
              <w:t>），</w:t>
            </w:r>
            <w:r>
              <w:rPr>
                <w:spacing w:val="-2"/>
              </w:rPr>
              <w:t>或其他防渗性能等效的材料。</w:t>
            </w:r>
          </w:p>
          <w:p w14:paraId="00F84403">
            <w:pPr>
              <w:pStyle w:val="6"/>
              <w:spacing w:before="43" w:line="313" w:lineRule="auto"/>
              <w:ind w:left="107" w:right="103" w:firstLine="475"/>
            </w:pPr>
            <w:r>
              <w:rPr>
                <w:rFonts w:ascii="Times New Roman" w:hAnsi="Times New Roman" w:eastAsia="Times New Roman" w:cs="Times New Roman"/>
                <w:spacing w:val="-3"/>
              </w:rPr>
              <w:t>E</w:t>
            </w:r>
            <w:r>
              <w:rPr>
                <w:rFonts w:ascii="Times New Roman" w:hAnsi="Times New Roman" w:eastAsia="Times New Roman" w:cs="Times New Roman"/>
                <w:spacing w:val="-31"/>
              </w:rPr>
              <w:t xml:space="preserve"> </w:t>
            </w:r>
            <w:r>
              <w:rPr>
                <w:spacing w:val="-3"/>
              </w:rPr>
              <w:t>、同一贮存设施宜采用相同的防渗、防腐工艺（包括防渗、防腐结构或</w:t>
            </w:r>
            <w:r>
              <w:rPr>
                <w:spacing w:val="1"/>
              </w:rPr>
              <w:t>材料</w:t>
            </w:r>
            <w:r>
              <w:rPr>
                <w:spacing w:val="22"/>
              </w:rPr>
              <w:t>），</w:t>
            </w:r>
            <w:r>
              <w:rPr>
                <w:spacing w:val="1"/>
              </w:rPr>
              <w:t>防渗、防腐材料应覆盖所有可能与废物及其渗滤液、渗漏液等接触</w:t>
            </w:r>
            <w:r>
              <w:rPr>
                <w:spacing w:val="-1"/>
              </w:rPr>
              <w:t>的构筑物表面；采用不同防渗、防腐工艺应分别建设贮存分区。</w:t>
            </w:r>
          </w:p>
          <w:p w14:paraId="77F1CB8D">
            <w:pPr>
              <w:pStyle w:val="6"/>
              <w:spacing w:before="181" w:line="290" w:lineRule="auto"/>
              <w:ind w:left="107" w:right="103" w:firstLine="474"/>
            </w:pPr>
            <w:r>
              <w:rPr>
                <w:rFonts w:ascii="Times New Roman" w:hAnsi="Times New Roman" w:eastAsia="Times New Roman" w:cs="Times New Roman"/>
                <w:spacing w:val="-2"/>
              </w:rPr>
              <w:t>F</w:t>
            </w:r>
            <w:r>
              <w:rPr>
                <w:spacing w:val="-2"/>
              </w:rPr>
              <w:t>、贮存库内不同贮存分区之间应采取隔离措施。隔离措施可根据危险废</w:t>
            </w:r>
            <w:r>
              <w:rPr>
                <w:spacing w:val="-1"/>
              </w:rPr>
              <w:t>物特性采用过道、隔板或隔墙等方式。</w:t>
            </w:r>
          </w:p>
          <w:p w14:paraId="4C83CBCC">
            <w:pPr>
              <w:pStyle w:val="6"/>
              <w:spacing w:before="180" w:line="219" w:lineRule="auto"/>
              <w:ind w:left="586"/>
            </w:pPr>
            <w:r>
              <w:rPr>
                <w:rFonts w:ascii="Times New Roman" w:hAnsi="Times New Roman" w:eastAsia="Times New Roman" w:cs="Times New Roman"/>
                <w:spacing w:val="-2"/>
              </w:rPr>
              <w:t>G</w:t>
            </w:r>
            <w:r>
              <w:rPr>
                <w:rFonts w:ascii="Times New Roman" w:hAnsi="Times New Roman" w:eastAsia="Times New Roman" w:cs="Times New Roman"/>
                <w:spacing w:val="-24"/>
              </w:rPr>
              <w:t xml:space="preserve"> </w:t>
            </w:r>
            <w:r>
              <w:rPr>
                <w:spacing w:val="-2"/>
              </w:rPr>
              <w:t>、贮存场应采取防止危险废物扬散、流失的措施。</w:t>
            </w:r>
          </w:p>
          <w:p w14:paraId="7A9D6318">
            <w:pPr>
              <w:pStyle w:val="6"/>
              <w:spacing w:before="183" w:line="218" w:lineRule="auto"/>
              <w:ind w:left="585"/>
            </w:pPr>
            <w:r>
              <w:rPr>
                <w:spacing w:val="-1"/>
              </w:rPr>
              <w:t>②危险废物贮存、运输管理要求如下：</w:t>
            </w:r>
          </w:p>
          <w:p w14:paraId="588D5F99">
            <w:pPr>
              <w:pStyle w:val="6"/>
              <w:spacing w:before="182" w:line="313" w:lineRule="auto"/>
              <w:ind w:left="110" w:right="101" w:firstLine="469"/>
            </w:pPr>
            <w:r>
              <w:rPr>
                <w:rFonts w:ascii="Times New Roman" w:hAnsi="Times New Roman" w:eastAsia="Times New Roman" w:cs="Times New Roman"/>
                <w:spacing w:val="-3"/>
              </w:rPr>
              <w:t>A</w:t>
            </w:r>
            <w:r>
              <w:rPr>
                <w:spacing w:val="-3"/>
              </w:rPr>
              <w:t>、贮存危险废物应根据危险废物的类别、形态、物理化学性质和污染防</w:t>
            </w:r>
            <w:r>
              <w:rPr>
                <w:spacing w:val="2"/>
              </w:rPr>
              <w:t>治要求进行分类贮存</w:t>
            </w:r>
            <w:r>
              <w:rPr>
                <w:rFonts w:hint="eastAsia"/>
                <w:spacing w:val="2"/>
                <w:lang w:eastAsia="zh-CN"/>
              </w:rPr>
              <w:t>且</w:t>
            </w:r>
            <w:r>
              <w:rPr>
                <w:spacing w:val="2"/>
              </w:rPr>
              <w:t>应避免危险废物与不相容的物质或材料接触，不得</w:t>
            </w:r>
            <w:r>
              <w:rPr>
                <w:spacing w:val="-1"/>
              </w:rPr>
              <w:t>混贮，严禁不相容物质混贮；</w:t>
            </w:r>
          </w:p>
          <w:p w14:paraId="3835EF2B">
            <w:pPr>
              <w:pStyle w:val="6"/>
              <w:spacing w:before="182" w:line="219" w:lineRule="auto"/>
              <w:ind w:left="582"/>
            </w:pPr>
            <w:r>
              <w:rPr>
                <w:rFonts w:ascii="Times New Roman" w:hAnsi="Times New Roman" w:eastAsia="Times New Roman" w:cs="Times New Roman"/>
                <w:spacing w:val="-2"/>
              </w:rPr>
              <w:t>B</w:t>
            </w:r>
            <w:r>
              <w:rPr>
                <w:rFonts w:ascii="Times New Roman" w:hAnsi="Times New Roman" w:eastAsia="Times New Roman" w:cs="Times New Roman"/>
                <w:spacing w:val="-15"/>
              </w:rPr>
              <w:t xml:space="preserve"> </w:t>
            </w:r>
            <w:r>
              <w:rPr>
                <w:spacing w:val="-2"/>
              </w:rPr>
              <w:t>、容器和包装物材质、内衬应与盛装的危险废物相容；</w:t>
            </w:r>
          </w:p>
          <w:p w14:paraId="42CD8CBB">
            <w:pPr>
              <w:pStyle w:val="6"/>
              <w:spacing w:before="180" w:line="290" w:lineRule="auto"/>
              <w:ind w:left="107" w:right="103" w:firstLine="479"/>
            </w:pPr>
            <w:r>
              <w:rPr>
                <w:rFonts w:ascii="Times New Roman" w:hAnsi="Times New Roman" w:eastAsia="Times New Roman" w:cs="Times New Roman"/>
                <w:spacing w:val="-3"/>
              </w:rPr>
              <w:t>C</w:t>
            </w:r>
            <w:r>
              <w:rPr>
                <w:spacing w:val="-3"/>
              </w:rPr>
              <w:t>、针对不同类别、形态、物理化学性质的危险废物，其容器和包装物应</w:t>
            </w:r>
            <w:r>
              <w:rPr>
                <w:spacing w:val="-1"/>
              </w:rPr>
              <w:t>满足相应的防渗、防漏、防腐和强度等要求；</w:t>
            </w:r>
          </w:p>
          <w:p w14:paraId="657367A1">
            <w:pPr>
              <w:pStyle w:val="6"/>
              <w:spacing w:before="181" w:line="290" w:lineRule="auto"/>
              <w:ind w:left="109" w:right="103" w:firstLine="472"/>
            </w:pPr>
            <w:r>
              <w:rPr>
                <w:rFonts w:ascii="Times New Roman" w:hAnsi="Times New Roman" w:eastAsia="Times New Roman" w:cs="Times New Roman"/>
                <w:spacing w:val="-4"/>
              </w:rPr>
              <w:t>D</w:t>
            </w:r>
            <w:r>
              <w:rPr>
                <w:rFonts w:ascii="Times New Roman" w:hAnsi="Times New Roman" w:eastAsia="Times New Roman" w:cs="Times New Roman"/>
                <w:spacing w:val="-24"/>
              </w:rPr>
              <w:t xml:space="preserve"> </w:t>
            </w:r>
            <w:r>
              <w:rPr>
                <w:spacing w:val="-4"/>
              </w:rPr>
              <w:t>、容器和包装物外表面应定期检查，保持清洁，如出现破损，应及时更</w:t>
            </w:r>
            <w:r>
              <w:rPr>
                <w:spacing w:val="-6"/>
              </w:rPr>
              <w:t>换；</w:t>
            </w:r>
          </w:p>
          <w:p w14:paraId="5A106E1F">
            <w:pPr>
              <w:pStyle w:val="6"/>
              <w:spacing w:before="179" w:line="290" w:lineRule="auto"/>
              <w:ind w:left="127" w:right="103" w:firstLine="455"/>
            </w:pPr>
            <w:r>
              <w:rPr>
                <w:rFonts w:ascii="Times New Roman" w:hAnsi="Times New Roman" w:eastAsia="Times New Roman" w:cs="Times New Roman"/>
              </w:rPr>
              <w:t>E</w:t>
            </w:r>
            <w:r>
              <w:rPr>
                <w:rFonts w:ascii="Times New Roman" w:hAnsi="Times New Roman" w:eastAsia="Times New Roman" w:cs="Times New Roman"/>
                <w:spacing w:val="-32"/>
              </w:rPr>
              <w:t xml:space="preserve"> </w:t>
            </w:r>
            <w:r>
              <w:t>、易产生粉尘、</w:t>
            </w:r>
            <w:r>
              <w:rPr>
                <w:rFonts w:ascii="Times New Roman" w:hAnsi="Times New Roman" w:eastAsia="Times New Roman" w:cs="Times New Roman"/>
              </w:rPr>
              <w:t>VOCs</w:t>
            </w:r>
            <w:r>
              <w:rPr>
                <w:rFonts w:ascii="Times New Roman" w:hAnsi="Times New Roman" w:eastAsia="Times New Roman" w:cs="Times New Roman"/>
                <w:spacing w:val="-31"/>
              </w:rPr>
              <w:t xml:space="preserve"> </w:t>
            </w:r>
            <w:r>
              <w:t>、酸雾、有毒有害大气污染物和刺激性</w:t>
            </w:r>
            <w:r>
              <w:rPr>
                <w:spacing w:val="-1"/>
              </w:rPr>
              <w:t>气味气体</w:t>
            </w:r>
            <w:r>
              <w:rPr>
                <w:spacing w:val="-2"/>
              </w:rPr>
              <w:t>的危险废物应装入闭口容器或包装物内贮存；</w:t>
            </w:r>
          </w:p>
          <w:p w14:paraId="7A8207AB">
            <w:pPr>
              <w:pStyle w:val="6"/>
              <w:spacing w:before="178" w:line="313" w:lineRule="auto"/>
              <w:ind w:left="109" w:right="103" w:firstLine="472"/>
            </w:pPr>
            <w:r>
              <w:rPr>
                <w:rFonts w:ascii="Times New Roman" w:hAnsi="Times New Roman" w:eastAsia="Times New Roman" w:cs="Times New Roman"/>
                <w:spacing w:val="-3"/>
              </w:rPr>
              <w:t>F</w:t>
            </w:r>
            <w:r>
              <w:rPr>
                <w:rFonts w:ascii="Times New Roman" w:hAnsi="Times New Roman" w:eastAsia="Times New Roman" w:cs="Times New Roman"/>
                <w:spacing w:val="-16"/>
              </w:rPr>
              <w:t xml:space="preserve"> </w:t>
            </w:r>
            <w:r>
              <w:rPr>
                <w:spacing w:val="-3"/>
              </w:rPr>
              <w:t>、应定期检查危险废物的贮存状况，及时清理贮存设施地面，更换破损</w:t>
            </w:r>
            <w:r>
              <w:rPr>
                <w:spacing w:val="2"/>
              </w:rPr>
              <w:t>泄漏的危险废物贮存容器和包装物，保证堆存危险废物的防雨、防风、防扬</w:t>
            </w:r>
            <w:r>
              <w:rPr>
                <w:spacing w:val="-2"/>
              </w:rPr>
              <w:t>尘等设施功能完好；</w:t>
            </w:r>
          </w:p>
          <w:p w14:paraId="3B152539">
            <w:pPr>
              <w:pStyle w:val="6"/>
              <w:spacing w:before="182" w:line="290" w:lineRule="auto"/>
              <w:ind w:left="107" w:right="103" w:firstLine="479"/>
            </w:pPr>
            <w:r>
              <w:rPr>
                <w:rFonts w:ascii="Times New Roman" w:hAnsi="Times New Roman" w:eastAsia="Times New Roman" w:cs="Times New Roman"/>
                <w:spacing w:val="-3"/>
              </w:rPr>
              <w:t>G</w:t>
            </w:r>
            <w:r>
              <w:rPr>
                <w:spacing w:val="-3"/>
              </w:rPr>
              <w:t>、贮存设施所有者或运营者应建立贮存设施环境管理制度、管理人员岗</w:t>
            </w:r>
            <w:r>
              <w:rPr>
                <w:spacing w:val="-1"/>
              </w:rPr>
              <w:t>位职责制度、设施运行操作制度、人员岗位培训制度等；</w:t>
            </w:r>
          </w:p>
          <w:p w14:paraId="6C434698">
            <w:pPr>
              <w:pStyle w:val="6"/>
              <w:spacing w:before="179" w:line="313" w:lineRule="auto"/>
              <w:ind w:left="106" w:right="103" w:firstLine="475"/>
            </w:pPr>
            <w:r>
              <w:rPr>
                <w:rFonts w:ascii="Times New Roman" w:hAnsi="Times New Roman" w:eastAsia="Times New Roman" w:cs="Times New Roman"/>
                <w:spacing w:val="-3"/>
              </w:rPr>
              <w:t>H</w:t>
            </w:r>
            <w:r>
              <w:rPr>
                <w:spacing w:val="-3"/>
              </w:rPr>
              <w:t>、危险废物进出贮存间需登记台账；危险废物转移应严格按照危险废物</w:t>
            </w:r>
            <w:r>
              <w:rPr>
                <w:spacing w:val="2"/>
              </w:rPr>
              <w:t>转移联单手续进行，并委托具备资质的运输单位使用符合要求的专用运输车</w:t>
            </w:r>
            <w:r>
              <w:rPr>
                <w:spacing w:val="-1"/>
              </w:rPr>
              <w:t>辆运输，禁止不相容的废物混合运输。</w:t>
            </w:r>
          </w:p>
          <w:p w14:paraId="50A6A817">
            <w:pPr>
              <w:pStyle w:val="6"/>
              <w:spacing w:before="144" w:line="360" w:lineRule="exact"/>
              <w:ind w:left="584"/>
            </w:pPr>
            <w:r>
              <w:rPr>
                <w:rFonts w:ascii="Times New Roman" w:hAnsi="Times New Roman" w:eastAsia="Times New Roman" w:cs="Times New Roman"/>
                <w:position w:val="2"/>
              </w:rPr>
              <w:t>I</w:t>
            </w:r>
            <w:r>
              <w:rPr>
                <w:rFonts w:ascii="Times New Roman" w:hAnsi="Times New Roman" w:eastAsia="Times New Roman" w:cs="Times New Roman"/>
                <w:spacing w:val="-29"/>
                <w:position w:val="2"/>
              </w:rPr>
              <w:t xml:space="preserve"> </w:t>
            </w:r>
            <w:r>
              <w:rPr>
                <w:position w:val="2"/>
              </w:rPr>
              <w:t>、贮存点应及时清运贮存的危险废物，实时贮存量不应超过</w:t>
            </w:r>
            <w:r>
              <w:rPr>
                <w:rFonts w:ascii="Times New Roman" w:hAnsi="Times New Roman" w:eastAsia="Times New Roman" w:cs="Times New Roman"/>
                <w:position w:val="2"/>
              </w:rPr>
              <w:t>3</w:t>
            </w:r>
            <w:r>
              <w:rPr>
                <w:rFonts w:ascii="Times New Roman" w:hAnsi="Times New Roman" w:eastAsia="Times New Roman" w:cs="Times New Roman"/>
                <w:spacing w:val="21"/>
                <w:position w:val="2"/>
              </w:rPr>
              <w:t xml:space="preserve"> </w:t>
            </w:r>
            <w:r>
              <w:rPr>
                <w:position w:val="2"/>
              </w:rPr>
              <w:t>吨。</w:t>
            </w:r>
          </w:p>
        </w:tc>
      </w:tr>
    </w:tbl>
    <w:p w14:paraId="55854002">
      <w:pPr>
        <w:rPr>
          <w:rFonts w:ascii="Arial"/>
          <w:sz w:val="21"/>
        </w:rPr>
      </w:pPr>
    </w:p>
    <w:p w14:paraId="49EA6291">
      <w:pPr>
        <w:rPr>
          <w:rFonts w:ascii="Arial" w:hAnsi="Arial" w:eastAsia="Arial" w:cs="Arial"/>
          <w:sz w:val="21"/>
          <w:szCs w:val="21"/>
        </w:rPr>
        <w:sectPr>
          <w:footerReference r:id="rId93" w:type="default"/>
          <w:pgSz w:w="11907" w:h="16840"/>
          <w:pgMar w:top="400" w:right="1624" w:bottom="1072" w:left="1624" w:header="0" w:footer="835" w:gutter="0"/>
          <w:cols w:space="720" w:num="1"/>
        </w:sectPr>
      </w:pPr>
    </w:p>
    <w:p w14:paraId="547DD7DD">
      <w:pPr>
        <w:spacing w:before="19"/>
      </w:pPr>
    </w:p>
    <w:p w14:paraId="6ED87447">
      <w:pPr>
        <w:spacing w:before="19"/>
      </w:pPr>
    </w:p>
    <w:p w14:paraId="5C5F6FFE">
      <w:pPr>
        <w:spacing w:before="19"/>
      </w:pPr>
    </w:p>
    <w:p w14:paraId="78A307AB">
      <w:pPr>
        <w:spacing w:before="18"/>
      </w:pPr>
    </w:p>
    <w:p w14:paraId="02E2D16B">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3DFF4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7" w:hRule="atLeast"/>
        </w:trPr>
        <w:tc>
          <w:tcPr>
            <w:tcW w:w="425" w:type="dxa"/>
            <w:tcBorders>
              <w:right w:val="single" w:color="000000" w:sz="2" w:space="0"/>
            </w:tcBorders>
            <w:vAlign w:val="top"/>
          </w:tcPr>
          <w:p w14:paraId="3702F96E">
            <w:pPr>
              <w:rPr>
                <w:rFonts w:ascii="Arial"/>
                <w:sz w:val="21"/>
              </w:rPr>
            </w:pPr>
          </w:p>
        </w:tc>
        <w:tc>
          <w:tcPr>
            <w:tcW w:w="8218" w:type="dxa"/>
            <w:tcBorders>
              <w:left w:val="single" w:color="000000" w:sz="2" w:space="0"/>
            </w:tcBorders>
            <w:vAlign w:val="top"/>
          </w:tcPr>
          <w:p w14:paraId="19610B3A">
            <w:pPr>
              <w:pStyle w:val="6"/>
              <w:spacing w:before="4" w:line="333" w:lineRule="exact"/>
              <w:ind w:left="588"/>
            </w:pPr>
            <w:r>
              <w:rPr>
                <w:rFonts w:ascii="Times New Roman" w:hAnsi="Times New Roman" w:eastAsia="Times New Roman" w:cs="Times New Roman"/>
                <w:spacing w:val="-1"/>
                <w:position w:val="3"/>
              </w:rPr>
              <w:t>(3)</w:t>
            </w:r>
            <w:r>
              <w:rPr>
                <w:spacing w:val="-1"/>
                <w:position w:val="3"/>
              </w:rPr>
              <w:t>委托利用或者处置的环境影响分析</w:t>
            </w:r>
          </w:p>
          <w:p w14:paraId="0A053792">
            <w:pPr>
              <w:pStyle w:val="6"/>
              <w:spacing w:before="168" w:line="345" w:lineRule="auto"/>
              <w:ind w:left="109" w:right="103" w:firstLine="479"/>
            </w:pPr>
            <w:r>
              <w:rPr>
                <w:spacing w:val="2"/>
              </w:rPr>
              <w:t>本项目不具备危险废物利用或处置能力，项目危险废物定期委托有资质</w:t>
            </w:r>
            <w:r>
              <w:t>单位统一转移处置，危险废物运输过程也全</w:t>
            </w:r>
            <w:r>
              <w:rPr>
                <w:spacing w:val="-1"/>
              </w:rPr>
              <w:t>部委托有资质单位统一进行。</w:t>
            </w:r>
          </w:p>
          <w:p w14:paraId="6C924AC3">
            <w:pPr>
              <w:pStyle w:val="6"/>
              <w:spacing w:line="333" w:lineRule="exact"/>
              <w:ind w:left="588"/>
            </w:pPr>
            <w:r>
              <w:rPr>
                <w:rFonts w:ascii="Times New Roman" w:hAnsi="Times New Roman" w:eastAsia="Times New Roman" w:cs="Times New Roman"/>
                <w:spacing w:val="-2"/>
                <w:position w:val="3"/>
              </w:rPr>
              <w:t>(4)</w:t>
            </w:r>
            <w:r>
              <w:rPr>
                <w:spacing w:val="-2"/>
                <w:position w:val="3"/>
              </w:rPr>
              <w:t>危险废物申报制度</w:t>
            </w:r>
          </w:p>
          <w:p w14:paraId="30598095">
            <w:pPr>
              <w:pStyle w:val="6"/>
              <w:spacing w:before="171" w:line="359" w:lineRule="auto"/>
              <w:ind w:left="107" w:right="103" w:firstLine="480"/>
            </w:pPr>
            <w:r>
              <w:rPr>
                <w:spacing w:val="2"/>
              </w:rPr>
              <w:t>根据《中华人民共和国固体废物污染环境防治法》及环保部门对危险废物规范化管理工作实施方案的要求，建设单位应做好危险废物的申报登记工</w:t>
            </w:r>
            <w:r>
              <w:rPr>
                <w:spacing w:val="-2"/>
              </w:rPr>
              <w:t>作。具体如下：</w:t>
            </w:r>
          </w:p>
          <w:p w14:paraId="130818A4">
            <w:pPr>
              <w:pStyle w:val="6"/>
              <w:spacing w:line="290" w:lineRule="auto"/>
              <w:ind w:left="110" w:right="103" w:firstLine="476"/>
            </w:pPr>
            <w:r>
              <w:rPr>
                <w:spacing w:val="1"/>
              </w:rPr>
              <w:t>①落实危险废物的申报登记措施和责任，由专人负责通过“</w:t>
            </w:r>
            <w:r>
              <w:rPr>
                <w:spacing w:val="-75"/>
              </w:rPr>
              <w:t xml:space="preserve"> </w:t>
            </w:r>
            <w:r>
              <w:rPr>
                <w:spacing w:val="1"/>
              </w:rPr>
              <w:t>固体废物管</w:t>
            </w:r>
            <w:r>
              <w:rPr>
                <w:spacing w:val="-3"/>
              </w:rPr>
              <w:t>理信息系统</w:t>
            </w:r>
            <w:r>
              <w:rPr>
                <w:spacing w:val="-74"/>
              </w:rPr>
              <w:t xml:space="preserve"> </w:t>
            </w:r>
            <w:r>
              <w:rPr>
                <w:spacing w:val="-3"/>
              </w:rPr>
              <w:t>”做好危险废物的申报登记工作；</w:t>
            </w:r>
          </w:p>
          <w:p w14:paraId="6B9E0B91">
            <w:pPr>
              <w:pStyle w:val="6"/>
              <w:spacing w:before="178" w:line="313" w:lineRule="auto"/>
              <w:ind w:left="108" w:right="101" w:firstLine="477"/>
            </w:pPr>
            <w:r>
              <w:t>②必须在每年规定的日期前通过“</w:t>
            </w:r>
            <w:r>
              <w:rPr>
                <w:spacing w:val="-75"/>
              </w:rPr>
              <w:t xml:space="preserve"> </w:t>
            </w:r>
            <w:r>
              <w:t>固体废物管理信息系统</w:t>
            </w:r>
            <w:r>
              <w:rPr>
                <w:spacing w:val="-85"/>
              </w:rPr>
              <w:t xml:space="preserve"> </w:t>
            </w:r>
            <w:r>
              <w:t>”如实申报上</w:t>
            </w:r>
            <w:r>
              <w:rPr>
                <w:spacing w:val="2"/>
              </w:rPr>
              <w:t>年度危险废物利用及处置情况，并按规定先通过网上申报，经生态环保部门</w:t>
            </w:r>
            <w:r>
              <w:rPr>
                <w:spacing w:val="-1"/>
              </w:rPr>
              <w:t>审核同意后，逐级上报；</w:t>
            </w:r>
          </w:p>
          <w:p w14:paraId="705BD6B6">
            <w:pPr>
              <w:pStyle w:val="6"/>
              <w:spacing w:before="184" w:line="312" w:lineRule="auto"/>
              <w:ind w:left="111" w:right="103" w:firstLine="474"/>
            </w:pPr>
            <w:r>
              <w:rPr>
                <w:spacing w:val="2"/>
              </w:rPr>
              <w:t>③危险废物申报登记负责人必须提高认识，认真负责，申报登记数据必须以台账数据为基础如实申报，不得虚假漏报、瞒报。违反危险废物的申报</w:t>
            </w:r>
            <w:r>
              <w:rPr>
                <w:spacing w:val="-1"/>
              </w:rPr>
              <w:t>登记制度规定的按公司制度处罚，情节严重的追究相关法律责任；</w:t>
            </w:r>
          </w:p>
          <w:p w14:paraId="58527CE8">
            <w:pPr>
              <w:pStyle w:val="6"/>
              <w:spacing w:before="180" w:line="350" w:lineRule="auto"/>
              <w:ind w:left="107" w:right="103" w:firstLine="482"/>
              <w:jc w:val="both"/>
            </w:pPr>
            <w:r>
              <w:rPr>
                <w:spacing w:val="2"/>
              </w:rPr>
              <w:t>综上所述，只要建设单位认真落实上述各种固体废物处置措施，保证各种固体废物得到有效处置，项目产生的各种固体废物对环境的影响可得到有</w:t>
            </w:r>
            <w:r>
              <w:t>效地控制，可避免项目产生的固体废物对地下水和</w:t>
            </w:r>
            <w:r>
              <w:rPr>
                <w:spacing w:val="-1"/>
              </w:rPr>
              <w:t>土壤环境造成二次污染。</w:t>
            </w:r>
          </w:p>
          <w:p w14:paraId="46EB2E14">
            <w:pPr>
              <w:pStyle w:val="6"/>
              <w:spacing w:line="361" w:lineRule="exact"/>
              <w:ind w:left="582"/>
            </w:pPr>
            <w:r>
              <w:rPr>
                <w:rFonts w:ascii="Times New Roman" w:hAnsi="Times New Roman" w:eastAsia="Times New Roman" w:cs="Times New Roman"/>
                <w:spacing w:val="-1"/>
                <w:position w:val="2"/>
              </w:rPr>
              <w:t xml:space="preserve">4.4.2.3 </w:t>
            </w:r>
            <w:r>
              <w:rPr>
                <w:spacing w:val="-1"/>
                <w:position w:val="2"/>
              </w:rPr>
              <w:t>生活垃圾</w:t>
            </w:r>
          </w:p>
          <w:p w14:paraId="6E8AB6BF">
            <w:pPr>
              <w:pStyle w:val="6"/>
              <w:spacing w:before="142" w:line="359" w:lineRule="auto"/>
              <w:ind w:left="106" w:right="103" w:firstLine="484"/>
            </w:pPr>
            <w:r>
              <w:rPr>
                <w:spacing w:val="2"/>
              </w:rPr>
              <w:t>项目内设置生活垃圾收集桶，职工产生的生活垃圾应采取分类收集，并</w:t>
            </w:r>
            <w:r>
              <w:rPr>
                <w:spacing w:val="-1"/>
              </w:rPr>
              <w:t>委托环卫部门统一外运处置。</w:t>
            </w:r>
          </w:p>
          <w:p w14:paraId="60942A90">
            <w:pPr>
              <w:pStyle w:val="6"/>
              <w:spacing w:before="1" w:line="219" w:lineRule="auto"/>
              <w:ind w:right="6"/>
              <w:jc w:val="right"/>
              <w:rPr>
                <w:sz w:val="20"/>
                <w:szCs w:val="20"/>
              </w:rPr>
            </w:pPr>
            <w:r>
              <w:rPr>
                <w:spacing w:val="-1"/>
              </w:rPr>
              <w:t>综述，项目固体废物全部得以妥善安全处置，不会对环境造成不良影响</w:t>
            </w:r>
            <w:r>
              <w:rPr>
                <w:spacing w:val="-1"/>
                <w:sz w:val="20"/>
                <w:szCs w:val="20"/>
              </w:rPr>
              <w:t>。</w:t>
            </w:r>
          </w:p>
          <w:p w14:paraId="3189C1E9">
            <w:pPr>
              <w:pStyle w:val="6"/>
              <w:spacing w:before="188" w:line="221" w:lineRule="auto"/>
              <w:ind w:left="105"/>
              <w:rPr>
                <w:sz w:val="28"/>
                <w:szCs w:val="28"/>
              </w:rPr>
            </w:pPr>
            <w:r>
              <w:rPr>
                <w:rFonts w:ascii="Times New Roman" w:hAnsi="Times New Roman" w:eastAsia="Times New Roman" w:cs="Times New Roman"/>
                <w:b/>
                <w:bCs/>
                <w:spacing w:val="-2"/>
                <w:sz w:val="28"/>
                <w:szCs w:val="28"/>
              </w:rPr>
              <w:t xml:space="preserve">4.5 </w:t>
            </w:r>
            <w:r>
              <w:rPr>
                <w:b/>
                <w:bCs/>
                <w:spacing w:val="-2"/>
                <w:sz w:val="28"/>
                <w:szCs w:val="28"/>
              </w:rPr>
              <w:t>地下水、土壤环境影响和保护措施</w:t>
            </w:r>
          </w:p>
          <w:p w14:paraId="5287EA3B">
            <w:pPr>
              <w:pStyle w:val="6"/>
              <w:spacing w:before="204" w:line="220" w:lineRule="auto"/>
              <w:ind w:left="104"/>
            </w:pPr>
            <w:r>
              <w:rPr>
                <w:rFonts w:ascii="Times New Roman" w:hAnsi="Times New Roman" w:eastAsia="Times New Roman" w:cs="Times New Roman"/>
                <w:b/>
                <w:bCs/>
                <w:spacing w:val="-2"/>
              </w:rPr>
              <w:t xml:space="preserve">4.5.1  </w:t>
            </w:r>
            <w:r>
              <w:rPr>
                <w:b/>
                <w:bCs/>
                <w:spacing w:val="-2"/>
              </w:rPr>
              <w:t>地下水、土壤环境影响分析</w:t>
            </w:r>
          </w:p>
          <w:p w14:paraId="4E938FD3">
            <w:pPr>
              <w:pStyle w:val="6"/>
              <w:spacing w:before="179" w:line="355" w:lineRule="auto"/>
              <w:ind w:left="107" w:right="103" w:firstLine="483"/>
              <w:jc w:val="both"/>
            </w:pPr>
            <w:r>
              <w:rPr>
                <w:spacing w:val="2"/>
              </w:rPr>
              <w:t>项目外排的废水主要为职工的生活污水，经化粪池预处理后排入市政污水管网，送往福清市融元污水处理厂集中处理，项目废水不含有毒有害污染物，不含重金属等污染物，正常工况下生产废水处理设施各构筑物采取严格的防渗、防溢流等措施，废水不易渗漏和进入地下水。根据现场调查，项目</w:t>
            </w:r>
          </w:p>
        </w:tc>
      </w:tr>
    </w:tbl>
    <w:p w14:paraId="13837967">
      <w:pPr>
        <w:rPr>
          <w:rFonts w:ascii="Arial"/>
          <w:sz w:val="21"/>
        </w:rPr>
      </w:pPr>
    </w:p>
    <w:p w14:paraId="0641413F">
      <w:pPr>
        <w:rPr>
          <w:rFonts w:ascii="Arial" w:hAnsi="Arial" w:eastAsia="Arial" w:cs="Arial"/>
          <w:sz w:val="21"/>
          <w:szCs w:val="21"/>
        </w:rPr>
        <w:sectPr>
          <w:footerReference r:id="rId94" w:type="default"/>
          <w:pgSz w:w="11907" w:h="16840"/>
          <w:pgMar w:top="400" w:right="1624" w:bottom="1072" w:left="1624" w:header="0" w:footer="835" w:gutter="0"/>
          <w:cols w:space="720" w:num="1"/>
        </w:sectPr>
      </w:pPr>
    </w:p>
    <w:p w14:paraId="2ED46168">
      <w:pPr>
        <w:spacing w:before="19"/>
      </w:pPr>
    </w:p>
    <w:p w14:paraId="78EB0ACF">
      <w:pPr>
        <w:spacing w:before="19"/>
      </w:pPr>
    </w:p>
    <w:p w14:paraId="23743BDF">
      <w:pPr>
        <w:spacing w:before="19"/>
      </w:pPr>
    </w:p>
    <w:p w14:paraId="165F0210">
      <w:pPr>
        <w:spacing w:before="18"/>
      </w:pPr>
    </w:p>
    <w:p w14:paraId="7FFC2CE9">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59B71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64" w:hRule="atLeast"/>
        </w:trPr>
        <w:tc>
          <w:tcPr>
            <w:tcW w:w="425" w:type="dxa"/>
            <w:tcBorders>
              <w:right w:val="single" w:color="000000" w:sz="2" w:space="0"/>
            </w:tcBorders>
            <w:vAlign w:val="top"/>
          </w:tcPr>
          <w:p w14:paraId="4C6E2A5C">
            <w:pPr>
              <w:rPr>
                <w:rFonts w:ascii="Arial"/>
                <w:sz w:val="21"/>
              </w:rPr>
            </w:pPr>
          </w:p>
        </w:tc>
        <w:tc>
          <w:tcPr>
            <w:tcW w:w="8218" w:type="dxa"/>
            <w:tcBorders>
              <w:left w:val="single" w:color="000000" w:sz="2" w:space="0"/>
            </w:tcBorders>
            <w:vAlign w:val="top"/>
          </w:tcPr>
          <w:p w14:paraId="73B7ABEE">
            <w:pPr>
              <w:pStyle w:val="6"/>
              <w:spacing w:before="41" w:line="359" w:lineRule="auto"/>
              <w:ind w:left="106" w:right="103"/>
              <w:jc w:val="both"/>
            </w:pPr>
            <w:r>
              <w:rPr>
                <w:spacing w:val="2"/>
              </w:rPr>
              <w:t>评价区域无饮用水水源地，区域已全部开通自来水管网、生活用水采用自来水。项目废气均可达标排放，对区域环境空气贡献值较小，对地下水、土壤</w:t>
            </w:r>
            <w:r>
              <w:rPr>
                <w:spacing w:val="-2"/>
              </w:rPr>
              <w:t>环境的影响很小。</w:t>
            </w:r>
          </w:p>
          <w:p w14:paraId="00366EAB">
            <w:pPr>
              <w:pStyle w:val="6"/>
              <w:spacing w:before="6" w:line="353" w:lineRule="auto"/>
              <w:ind w:left="106" w:right="101" w:firstLine="484"/>
            </w:pPr>
            <w:r>
              <w:rPr>
                <w:spacing w:val="2"/>
              </w:rPr>
              <w:t>项目一般工业固废暂存场所应按照《一般工业固体废物贮存和填埋污染</w:t>
            </w:r>
            <w:r>
              <w:rPr>
                <w:spacing w:val="3"/>
              </w:rPr>
              <w:t>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18599-2020)</w:t>
            </w:r>
            <w:r>
              <w:rPr>
                <w:spacing w:val="3"/>
              </w:rPr>
              <w:t>中要求进行规范化的处理处置</w:t>
            </w:r>
            <w:r>
              <w:rPr>
                <w:spacing w:val="2"/>
              </w:rPr>
              <w:t>，并做好防风、防雨、防晒、防渗漏等措施；项目危险废物暂存区应按照《危险废物贮存污染</w:t>
            </w:r>
            <w:r>
              <w:rPr>
                <w:spacing w:val="3"/>
              </w:rPr>
              <w:t>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18597-2023)</w:t>
            </w:r>
            <w:r>
              <w:rPr>
                <w:spacing w:val="3"/>
              </w:rPr>
              <w:t>要求进行建设，具备防风、防</w:t>
            </w:r>
            <w:r>
              <w:rPr>
                <w:spacing w:val="2"/>
              </w:rPr>
              <w:t>雨、防晒、防渗、防漏、防腐等要求。在正常工况，不会对评价区地下水产生明显影响，其影</w:t>
            </w:r>
            <w:r>
              <w:rPr>
                <w:spacing w:val="-1"/>
              </w:rPr>
              <w:t>响程度是可接受的。</w:t>
            </w:r>
          </w:p>
          <w:p w14:paraId="569F8720">
            <w:pPr>
              <w:pStyle w:val="6"/>
              <w:spacing w:before="42" w:line="359" w:lineRule="auto"/>
              <w:ind w:left="108" w:right="103" w:firstLine="481"/>
              <w:jc w:val="both"/>
            </w:pPr>
            <w:r>
              <w:rPr>
                <w:spacing w:val="2"/>
              </w:rPr>
              <w:t>综上所述，项目在正常运行工况下，项目对地下水、土壤影响不大。但建设单位应加强污染源控制和地下水、土壤污染防治，防止排放事故出现，</w:t>
            </w:r>
            <w:r>
              <w:rPr>
                <w:spacing w:val="-1"/>
              </w:rPr>
              <w:t>杜绝防渗层破裂等事故影响。</w:t>
            </w:r>
          </w:p>
          <w:p w14:paraId="77531D66">
            <w:pPr>
              <w:pStyle w:val="6"/>
              <w:spacing w:line="220" w:lineRule="auto"/>
              <w:ind w:left="104"/>
            </w:pPr>
            <w:r>
              <w:rPr>
                <w:rFonts w:ascii="Times New Roman" w:hAnsi="Times New Roman" w:eastAsia="Times New Roman" w:cs="Times New Roman"/>
                <w:b/>
                <w:bCs/>
                <w:spacing w:val="-2"/>
              </w:rPr>
              <w:t xml:space="preserve">4.5.2  </w:t>
            </w:r>
            <w:r>
              <w:rPr>
                <w:b/>
                <w:bCs/>
                <w:spacing w:val="-2"/>
              </w:rPr>
              <w:t>地下水、土壤环境防控措施</w:t>
            </w:r>
          </w:p>
          <w:p w14:paraId="1D84C192">
            <w:pPr>
              <w:pStyle w:val="6"/>
              <w:spacing w:before="144" w:line="333" w:lineRule="exact"/>
              <w:ind w:left="588"/>
            </w:pPr>
            <w:r>
              <w:rPr>
                <w:rFonts w:ascii="Times New Roman" w:hAnsi="Times New Roman" w:eastAsia="Times New Roman" w:cs="Times New Roman"/>
                <w:spacing w:val="-2"/>
                <w:position w:val="3"/>
              </w:rPr>
              <w:t>(1)</w:t>
            </w:r>
            <w:r>
              <w:rPr>
                <w:spacing w:val="-2"/>
                <w:position w:val="3"/>
              </w:rPr>
              <w:t>防渗措施</w:t>
            </w:r>
          </w:p>
          <w:p w14:paraId="29FA79F6">
            <w:pPr>
              <w:pStyle w:val="6"/>
              <w:spacing w:before="169" w:line="218" w:lineRule="auto"/>
              <w:ind w:left="586"/>
            </w:pPr>
            <w:r>
              <w:rPr>
                <w:spacing w:val="-1"/>
              </w:rPr>
              <w:t>①合理进行防渗区域划分</w:t>
            </w:r>
          </w:p>
          <w:p w14:paraId="214DE22A">
            <w:pPr>
              <w:pStyle w:val="6"/>
              <w:spacing w:before="182" w:line="374" w:lineRule="auto"/>
              <w:ind w:left="105" w:right="103" w:firstLine="481"/>
              <w:jc w:val="both"/>
            </w:pPr>
            <w:r>
              <w:rPr>
                <w:spacing w:val="2"/>
              </w:rPr>
              <w:t>根据本项目可能泄漏至地面区域污染物的性质和生产单元的构筑方式，将厂区划分为重点污染防治区、一般污染防治区，针对不同的区域提出相应的防渗要求。结合项目的特点，项目防渗防治</w:t>
            </w:r>
            <w:r>
              <w:rPr>
                <w:spacing w:val="1"/>
              </w:rPr>
              <w:t>分区见表</w:t>
            </w:r>
            <w:r>
              <w:rPr>
                <w:rFonts w:ascii="Times New Roman" w:hAnsi="Times New Roman" w:eastAsia="Times New Roman" w:cs="Times New Roman"/>
                <w:spacing w:val="1"/>
              </w:rPr>
              <w:t>4.5-1</w:t>
            </w:r>
            <w:r>
              <w:rPr>
                <w:spacing w:val="1"/>
              </w:rPr>
              <w:t>。</w:t>
            </w:r>
          </w:p>
          <w:p w14:paraId="51EE4611">
            <w:pPr>
              <w:spacing w:before="25" w:line="242" w:lineRule="auto"/>
              <w:ind w:left="2175"/>
              <w:rPr>
                <w:rFonts w:ascii="黑体" w:hAnsi="黑体" w:eastAsia="黑体" w:cs="黑体"/>
                <w:sz w:val="24"/>
                <w:szCs w:val="24"/>
              </w:rPr>
            </w:pPr>
            <w:r>
              <w:rPr>
                <w:rFonts w:ascii="黑体" w:hAnsi="黑体" w:eastAsia="黑体" w:cs="黑体"/>
                <w:spacing w:val="7"/>
                <w:sz w:val="24"/>
                <w:szCs w:val="24"/>
              </w:rPr>
              <w:t>表</w:t>
            </w:r>
            <w:r>
              <w:rPr>
                <w:rFonts w:ascii="黑体" w:hAnsi="黑体" w:eastAsia="黑体" w:cs="黑体"/>
                <w:spacing w:val="-35"/>
                <w:sz w:val="24"/>
                <w:szCs w:val="24"/>
              </w:rPr>
              <w:t xml:space="preserve"> </w:t>
            </w:r>
            <w:r>
              <w:rPr>
                <w:rFonts w:ascii="Times New Roman" w:hAnsi="Times New Roman" w:eastAsia="Times New Roman" w:cs="Times New Roman"/>
                <w:spacing w:val="7"/>
                <w:sz w:val="24"/>
                <w:szCs w:val="24"/>
              </w:rPr>
              <w:t xml:space="preserve">4.5-1    </w:t>
            </w:r>
            <w:r>
              <w:rPr>
                <w:rFonts w:ascii="黑体" w:hAnsi="黑体" w:eastAsia="黑体" w:cs="黑体"/>
                <w:spacing w:val="7"/>
                <w:sz w:val="24"/>
                <w:szCs w:val="24"/>
              </w:rPr>
              <w:t>土壤污染防治分区一览表</w:t>
            </w:r>
          </w:p>
          <w:tbl>
            <w:tblPr>
              <w:tblStyle w:val="5"/>
              <w:tblW w:w="8003" w:type="dxa"/>
              <w:tblInd w:w="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1"/>
              <w:gridCol w:w="705"/>
              <w:gridCol w:w="4049"/>
              <w:gridCol w:w="1398"/>
            </w:tblGrid>
            <w:tr w14:paraId="76981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851" w:type="dxa"/>
                  <w:tcBorders>
                    <w:top w:val="single" w:color="000000" w:sz="10" w:space="0"/>
                    <w:left w:val="nil"/>
                  </w:tcBorders>
                  <w:vAlign w:val="top"/>
                </w:tcPr>
                <w:p w14:paraId="311266A8">
                  <w:pPr>
                    <w:pStyle w:val="6"/>
                    <w:spacing w:before="123" w:line="229" w:lineRule="auto"/>
                    <w:ind w:left="526"/>
                    <w:rPr>
                      <w:sz w:val="20"/>
                      <w:szCs w:val="20"/>
                    </w:rPr>
                  </w:pPr>
                  <w:r>
                    <w:rPr>
                      <w:spacing w:val="4"/>
                      <w:sz w:val="20"/>
                      <w:szCs w:val="20"/>
                    </w:rPr>
                    <w:t>防治分区</w:t>
                  </w:r>
                </w:p>
              </w:tc>
              <w:tc>
                <w:tcPr>
                  <w:tcW w:w="705" w:type="dxa"/>
                  <w:tcBorders>
                    <w:top w:val="single" w:color="000000" w:sz="10" w:space="0"/>
                  </w:tcBorders>
                  <w:vAlign w:val="top"/>
                </w:tcPr>
                <w:p w14:paraId="3E87E555">
                  <w:pPr>
                    <w:pStyle w:val="6"/>
                    <w:spacing w:before="123" w:line="230" w:lineRule="auto"/>
                    <w:ind w:left="144"/>
                    <w:rPr>
                      <w:sz w:val="20"/>
                      <w:szCs w:val="20"/>
                    </w:rPr>
                  </w:pPr>
                  <w:r>
                    <w:rPr>
                      <w:spacing w:val="5"/>
                      <w:sz w:val="20"/>
                      <w:szCs w:val="20"/>
                    </w:rPr>
                    <w:t>序号</w:t>
                  </w:r>
                </w:p>
              </w:tc>
              <w:tc>
                <w:tcPr>
                  <w:tcW w:w="4049" w:type="dxa"/>
                  <w:tcBorders>
                    <w:top w:val="single" w:color="000000" w:sz="10" w:space="0"/>
                  </w:tcBorders>
                  <w:vAlign w:val="top"/>
                </w:tcPr>
                <w:p w14:paraId="06A13737">
                  <w:pPr>
                    <w:pStyle w:val="6"/>
                    <w:spacing w:before="123" w:line="229" w:lineRule="auto"/>
                    <w:ind w:left="1084"/>
                    <w:rPr>
                      <w:sz w:val="20"/>
                      <w:szCs w:val="20"/>
                    </w:rPr>
                  </w:pPr>
                  <w:r>
                    <w:rPr>
                      <w:spacing w:val="8"/>
                      <w:sz w:val="20"/>
                      <w:szCs w:val="20"/>
                    </w:rPr>
                    <w:t>装置或者构筑物名称</w:t>
                  </w:r>
                </w:p>
              </w:tc>
              <w:tc>
                <w:tcPr>
                  <w:tcW w:w="1398" w:type="dxa"/>
                  <w:tcBorders>
                    <w:top w:val="single" w:color="000000" w:sz="10" w:space="0"/>
                    <w:right w:val="nil"/>
                  </w:tcBorders>
                  <w:vAlign w:val="top"/>
                </w:tcPr>
                <w:p w14:paraId="6DD074D0">
                  <w:pPr>
                    <w:pStyle w:val="6"/>
                    <w:spacing w:before="123" w:line="229" w:lineRule="auto"/>
                    <w:ind w:left="295"/>
                    <w:rPr>
                      <w:sz w:val="20"/>
                      <w:szCs w:val="20"/>
                    </w:rPr>
                  </w:pPr>
                  <w:r>
                    <w:rPr>
                      <w:spacing w:val="4"/>
                      <w:sz w:val="20"/>
                      <w:szCs w:val="20"/>
                    </w:rPr>
                    <w:t>防渗区域</w:t>
                  </w:r>
                </w:p>
              </w:tc>
            </w:tr>
            <w:tr w14:paraId="1826F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851" w:type="dxa"/>
                  <w:tcBorders>
                    <w:left w:val="nil"/>
                  </w:tcBorders>
                  <w:vAlign w:val="top"/>
                </w:tcPr>
                <w:p w14:paraId="7432AEC1">
                  <w:pPr>
                    <w:pStyle w:val="6"/>
                    <w:spacing w:before="126" w:line="229" w:lineRule="auto"/>
                    <w:ind w:left="199"/>
                    <w:rPr>
                      <w:sz w:val="20"/>
                      <w:szCs w:val="20"/>
                    </w:rPr>
                  </w:pPr>
                  <w:r>
                    <w:rPr>
                      <w:spacing w:val="8"/>
                      <w:sz w:val="20"/>
                      <w:szCs w:val="20"/>
                    </w:rPr>
                    <w:t>重点污染防治区</w:t>
                  </w:r>
                </w:p>
              </w:tc>
              <w:tc>
                <w:tcPr>
                  <w:tcW w:w="705" w:type="dxa"/>
                  <w:vAlign w:val="top"/>
                </w:tcPr>
                <w:p w14:paraId="4146FEDE">
                  <w:pPr>
                    <w:spacing w:before="95" w:line="274" w:lineRule="exact"/>
                    <w:ind w:left="31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4049" w:type="dxa"/>
                  <w:vAlign w:val="top"/>
                </w:tcPr>
                <w:p w14:paraId="79FD7C35">
                  <w:pPr>
                    <w:pStyle w:val="6"/>
                    <w:spacing w:before="126" w:line="228" w:lineRule="auto"/>
                    <w:ind w:left="1295"/>
                    <w:rPr>
                      <w:sz w:val="20"/>
                      <w:szCs w:val="20"/>
                    </w:rPr>
                  </w:pPr>
                  <w:r>
                    <w:rPr>
                      <w:spacing w:val="8"/>
                      <w:sz w:val="20"/>
                      <w:szCs w:val="20"/>
                    </w:rPr>
                    <w:t>危险废物贮存间</w:t>
                  </w:r>
                </w:p>
              </w:tc>
              <w:tc>
                <w:tcPr>
                  <w:tcW w:w="1398" w:type="dxa"/>
                  <w:tcBorders>
                    <w:right w:val="nil"/>
                  </w:tcBorders>
                  <w:vAlign w:val="top"/>
                </w:tcPr>
                <w:p w14:paraId="4E07F362">
                  <w:pPr>
                    <w:pStyle w:val="6"/>
                    <w:spacing w:before="126" w:line="230" w:lineRule="auto"/>
                    <w:ind w:left="493"/>
                    <w:rPr>
                      <w:sz w:val="20"/>
                      <w:szCs w:val="20"/>
                    </w:rPr>
                  </w:pPr>
                  <w:r>
                    <w:rPr>
                      <w:spacing w:val="4"/>
                      <w:sz w:val="20"/>
                      <w:szCs w:val="20"/>
                    </w:rPr>
                    <w:t>地面</w:t>
                  </w:r>
                </w:p>
              </w:tc>
            </w:tr>
            <w:tr w14:paraId="75069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851" w:type="dxa"/>
                  <w:tcBorders>
                    <w:left w:val="nil"/>
                    <w:bottom w:val="single" w:color="000000" w:sz="10" w:space="0"/>
                  </w:tcBorders>
                  <w:vAlign w:val="top"/>
                </w:tcPr>
                <w:p w14:paraId="1A77E998">
                  <w:pPr>
                    <w:pStyle w:val="6"/>
                    <w:spacing w:before="136" w:line="229" w:lineRule="auto"/>
                    <w:ind w:left="202"/>
                    <w:rPr>
                      <w:sz w:val="20"/>
                      <w:szCs w:val="20"/>
                    </w:rPr>
                  </w:pPr>
                  <w:r>
                    <w:rPr>
                      <w:spacing w:val="8"/>
                      <w:sz w:val="20"/>
                      <w:szCs w:val="20"/>
                    </w:rPr>
                    <w:t>一般污染防治区</w:t>
                  </w:r>
                </w:p>
              </w:tc>
              <w:tc>
                <w:tcPr>
                  <w:tcW w:w="705" w:type="dxa"/>
                  <w:tcBorders>
                    <w:bottom w:val="single" w:color="000000" w:sz="10" w:space="0"/>
                  </w:tcBorders>
                  <w:vAlign w:val="top"/>
                </w:tcPr>
                <w:p w14:paraId="6A3AC776">
                  <w:pPr>
                    <w:spacing w:before="105" w:line="274" w:lineRule="exact"/>
                    <w:ind w:left="29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4049" w:type="dxa"/>
                  <w:tcBorders>
                    <w:bottom w:val="single" w:color="000000" w:sz="10" w:space="0"/>
                  </w:tcBorders>
                  <w:vAlign w:val="top"/>
                </w:tcPr>
                <w:p w14:paraId="00D1DCAC">
                  <w:pPr>
                    <w:pStyle w:val="6"/>
                    <w:spacing w:before="136" w:line="228" w:lineRule="auto"/>
                    <w:ind w:left="141"/>
                    <w:rPr>
                      <w:sz w:val="20"/>
                      <w:szCs w:val="20"/>
                    </w:rPr>
                  </w:pPr>
                  <w:r>
                    <w:rPr>
                      <w:spacing w:val="9"/>
                      <w:sz w:val="20"/>
                      <w:szCs w:val="20"/>
                    </w:rPr>
                    <w:t>一般工业固废暂存区、生产车间、办公区</w:t>
                  </w:r>
                </w:p>
              </w:tc>
              <w:tc>
                <w:tcPr>
                  <w:tcW w:w="1398" w:type="dxa"/>
                  <w:tcBorders>
                    <w:bottom w:val="single" w:color="000000" w:sz="10" w:space="0"/>
                    <w:right w:val="nil"/>
                  </w:tcBorders>
                  <w:vAlign w:val="top"/>
                </w:tcPr>
                <w:p w14:paraId="67EAA689">
                  <w:pPr>
                    <w:pStyle w:val="6"/>
                    <w:spacing w:before="136" w:line="228" w:lineRule="auto"/>
                    <w:ind w:left="111"/>
                    <w:rPr>
                      <w:sz w:val="20"/>
                      <w:szCs w:val="20"/>
                    </w:rPr>
                  </w:pPr>
                  <w:r>
                    <w:rPr>
                      <w:spacing w:val="-5"/>
                      <w:sz w:val="20"/>
                      <w:szCs w:val="20"/>
                    </w:rPr>
                    <w:t>地面、下水道</w:t>
                  </w:r>
                </w:p>
              </w:tc>
            </w:tr>
          </w:tbl>
          <w:p w14:paraId="37AE5099">
            <w:pPr>
              <w:pStyle w:val="6"/>
              <w:spacing w:before="156" w:line="218" w:lineRule="auto"/>
              <w:ind w:left="585"/>
            </w:pPr>
            <w:r>
              <w:rPr>
                <w:spacing w:val="-2"/>
              </w:rPr>
              <w:t>②防渗要求</w:t>
            </w:r>
          </w:p>
          <w:p w14:paraId="2C4F8299">
            <w:pPr>
              <w:pStyle w:val="6"/>
              <w:spacing w:before="188" w:line="346" w:lineRule="auto"/>
              <w:ind w:left="108" w:right="103" w:firstLine="480"/>
            </w:pPr>
            <w:r>
              <w:rPr>
                <w:spacing w:val="17"/>
              </w:rPr>
              <w:t>重点污染区防渗要求：</w:t>
            </w:r>
            <w:r>
              <w:rPr>
                <w:spacing w:val="-68"/>
              </w:rPr>
              <w:t xml:space="preserve"> </w:t>
            </w:r>
            <w:r>
              <w:rPr>
                <w:spacing w:val="17"/>
              </w:rPr>
              <w:t>根据《环境影响评价技术导则地下水环境》</w:t>
            </w:r>
            <w:r>
              <w:t xml:space="preserve"> </w:t>
            </w:r>
            <w:r>
              <w:rPr>
                <w:rFonts w:ascii="Times New Roman" w:hAnsi="Times New Roman" w:eastAsia="Times New Roman" w:cs="Times New Roman"/>
              </w:rPr>
              <w:t>(HJ610-2016)</w:t>
            </w:r>
            <w:r>
              <w:t>的要求，重点防治区的防渗性能应等效黏土防渗层</w:t>
            </w:r>
            <w:r>
              <w:rPr>
                <w:rFonts w:ascii="Times New Roman" w:hAnsi="Times New Roman" w:eastAsia="Times New Roman" w:cs="Times New Roman"/>
              </w:rPr>
              <w:t>≥6.0m</w:t>
            </w:r>
            <w:r>
              <w:rPr>
                <w:rFonts w:ascii="Times New Roman" w:hAnsi="Times New Roman" w:eastAsia="Times New Roman" w:cs="Times New Roman"/>
                <w:spacing w:val="-30"/>
              </w:rPr>
              <w:t xml:space="preserve"> </w:t>
            </w:r>
            <w:r>
              <w:t>，渗透</w:t>
            </w:r>
            <w:r>
              <w:rPr>
                <w:spacing w:val="-3"/>
              </w:rPr>
              <w:t>系数</w:t>
            </w:r>
            <w:r>
              <w:rPr>
                <w:rFonts w:ascii="Times New Roman" w:hAnsi="Times New Roman" w:eastAsia="Times New Roman" w:cs="Times New Roman"/>
                <w:spacing w:val="-3"/>
              </w:rPr>
              <w:t>≤1.0×10</w:t>
            </w:r>
            <w:r>
              <w:rPr>
                <w:rFonts w:ascii="Times New Roman" w:hAnsi="Times New Roman" w:eastAsia="Times New Roman" w:cs="Times New Roman"/>
                <w:spacing w:val="-3"/>
                <w:sz w:val="15"/>
                <w:szCs w:val="15"/>
              </w:rPr>
              <w:t>-7</w:t>
            </w:r>
            <w:r>
              <w:rPr>
                <w:rFonts w:ascii="Times New Roman" w:hAnsi="Times New Roman" w:eastAsia="Times New Roman" w:cs="Times New Roman"/>
                <w:spacing w:val="-3"/>
              </w:rPr>
              <w:t>cm/s</w:t>
            </w:r>
            <w:r>
              <w:rPr>
                <w:spacing w:val="-3"/>
              </w:rPr>
              <w:t>。危险废物贮存间重点防渗区应按照《危险废物污染防治技</w:t>
            </w:r>
            <w:r>
              <w:rPr>
                <w:spacing w:val="3"/>
              </w:rPr>
              <w:t>术政策》及《危险废物贮存污染控制标准》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18597-</w:t>
            </w:r>
            <w:r>
              <w:rPr>
                <w:rFonts w:ascii="Times New Roman" w:hAnsi="Times New Roman" w:eastAsia="Times New Roman" w:cs="Times New Roman"/>
                <w:spacing w:val="2"/>
              </w:rPr>
              <w:t>2023)</w:t>
            </w:r>
            <w:r>
              <w:rPr>
                <w:spacing w:val="2"/>
              </w:rPr>
              <w:t>等危险废物处理的相关标准、法律法规的要求；一般污染区防渗要求：根据《环境影响评价</w:t>
            </w:r>
          </w:p>
        </w:tc>
      </w:tr>
    </w:tbl>
    <w:p w14:paraId="059914E0">
      <w:pPr>
        <w:rPr>
          <w:rFonts w:ascii="Arial"/>
          <w:sz w:val="21"/>
        </w:rPr>
      </w:pPr>
    </w:p>
    <w:p w14:paraId="2DACD2E9">
      <w:pPr>
        <w:rPr>
          <w:rFonts w:ascii="Arial" w:hAnsi="Arial" w:eastAsia="Arial" w:cs="Arial"/>
          <w:sz w:val="21"/>
          <w:szCs w:val="21"/>
        </w:rPr>
        <w:sectPr>
          <w:footerReference r:id="rId95" w:type="default"/>
          <w:pgSz w:w="11907" w:h="16840"/>
          <w:pgMar w:top="400" w:right="1624" w:bottom="1072" w:left="1624" w:header="0" w:footer="835" w:gutter="0"/>
          <w:cols w:space="720" w:num="1"/>
        </w:sectPr>
      </w:pPr>
    </w:p>
    <w:p w14:paraId="5D6B7693">
      <w:pPr>
        <w:spacing w:before="19"/>
      </w:pPr>
    </w:p>
    <w:p w14:paraId="48B7B2A5">
      <w:pPr>
        <w:spacing w:before="19"/>
      </w:pPr>
    </w:p>
    <w:p w14:paraId="7C1B55D3">
      <w:pPr>
        <w:spacing w:before="19"/>
      </w:pPr>
    </w:p>
    <w:p w14:paraId="1F85F037">
      <w:pPr>
        <w:spacing w:before="18"/>
      </w:pPr>
    </w:p>
    <w:p w14:paraId="26048C17">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52E8F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7" w:hRule="atLeast"/>
        </w:trPr>
        <w:tc>
          <w:tcPr>
            <w:tcW w:w="425" w:type="dxa"/>
            <w:tcBorders>
              <w:right w:val="single" w:color="000000" w:sz="2" w:space="0"/>
            </w:tcBorders>
            <w:vAlign w:val="top"/>
          </w:tcPr>
          <w:p w14:paraId="518BE729">
            <w:pPr>
              <w:rPr>
                <w:rFonts w:ascii="Arial"/>
                <w:sz w:val="21"/>
              </w:rPr>
            </w:pPr>
          </w:p>
        </w:tc>
        <w:tc>
          <w:tcPr>
            <w:tcW w:w="8218" w:type="dxa"/>
            <w:tcBorders>
              <w:left w:val="single" w:color="000000" w:sz="2" w:space="0"/>
            </w:tcBorders>
            <w:vAlign w:val="top"/>
          </w:tcPr>
          <w:p w14:paraId="184D4C27">
            <w:pPr>
              <w:pStyle w:val="6"/>
              <w:spacing w:before="3" w:line="351" w:lineRule="auto"/>
              <w:ind w:left="101" w:right="101" w:firstLine="7"/>
              <w:jc w:val="both"/>
            </w:pPr>
            <w:r>
              <w:rPr>
                <w:spacing w:val="-2"/>
              </w:rPr>
              <w:t>技术导则地下水环境》</w:t>
            </w:r>
            <w:r>
              <w:rPr>
                <w:rFonts w:ascii="Times New Roman" w:hAnsi="Times New Roman" w:eastAsia="Times New Roman" w:cs="Times New Roman"/>
                <w:spacing w:val="-2"/>
              </w:rPr>
              <w:t>(HJ610-2016)</w:t>
            </w:r>
            <w:r>
              <w:rPr>
                <w:spacing w:val="-2"/>
              </w:rPr>
              <w:t>，一般防渗区的防渗性能等效黏土防渗层</w:t>
            </w:r>
            <w:r>
              <w:rPr>
                <w:rFonts w:ascii="Times New Roman" w:hAnsi="Times New Roman" w:eastAsia="Times New Roman" w:cs="Times New Roman"/>
                <w:spacing w:val="-2"/>
              </w:rPr>
              <w:t>≥</w:t>
            </w:r>
            <w:r>
              <w:rPr>
                <w:rFonts w:ascii="Times New Roman" w:hAnsi="Times New Roman" w:eastAsia="Times New Roman" w:cs="Times New Roman"/>
                <w:spacing w:val="-31"/>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33"/>
              </w:rPr>
              <w:t xml:space="preserve"> </w:t>
            </w:r>
            <w:r>
              <w:rPr>
                <w:spacing w:val="-2"/>
              </w:rPr>
              <w:t>，渗透系数</w:t>
            </w:r>
            <w:r>
              <w:rPr>
                <w:rFonts w:ascii="Times New Roman" w:hAnsi="Times New Roman" w:eastAsia="Times New Roman" w:cs="Times New Roman"/>
                <w:spacing w:val="-2"/>
              </w:rPr>
              <w:t>≤1.0×10</w:t>
            </w:r>
            <w:r>
              <w:rPr>
                <w:rFonts w:ascii="Times New Roman" w:hAnsi="Times New Roman" w:eastAsia="Times New Roman" w:cs="Times New Roman"/>
                <w:spacing w:val="-2"/>
                <w:sz w:val="15"/>
                <w:szCs w:val="15"/>
              </w:rPr>
              <w:t>-7</w:t>
            </w:r>
            <w:r>
              <w:rPr>
                <w:rFonts w:ascii="Times New Roman" w:hAnsi="Times New Roman" w:eastAsia="Times New Roman" w:cs="Times New Roman"/>
                <w:spacing w:val="-2"/>
              </w:rPr>
              <w:t>cm/s</w:t>
            </w:r>
            <w:r>
              <w:rPr>
                <w:rFonts w:ascii="Times New Roman" w:hAnsi="Times New Roman" w:eastAsia="Times New Roman" w:cs="Times New Roman"/>
                <w:spacing w:val="-30"/>
              </w:rPr>
              <w:t xml:space="preserve"> </w:t>
            </w:r>
            <w:r>
              <w:rPr>
                <w:spacing w:val="-2"/>
              </w:rPr>
              <w:t>。一般工业固体废物暂存场一般防渗区应</w:t>
            </w:r>
            <w:r>
              <w:rPr>
                <w:spacing w:val="-3"/>
              </w:rPr>
              <w:t>按照</w:t>
            </w:r>
            <w:r>
              <w:rPr>
                <w:spacing w:val="3"/>
              </w:rPr>
              <w:t>《一般工业固体废物贮存和填埋污染控制标准》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18599-2020)</w:t>
            </w:r>
            <w:r>
              <w:rPr>
                <w:spacing w:val="3"/>
              </w:rPr>
              <w:t>Ⅱ类</w:t>
            </w:r>
            <w:r>
              <w:rPr>
                <w:spacing w:val="2"/>
              </w:rPr>
              <w:t>场进行</w:t>
            </w:r>
            <w:r>
              <w:rPr>
                <w:spacing w:val="-1"/>
              </w:rPr>
              <w:t>设计</w:t>
            </w:r>
            <w:r>
              <w:rPr>
                <w:rFonts w:hint="eastAsia"/>
                <w:spacing w:val="-1"/>
                <w:lang w:eastAsia="zh-CN"/>
              </w:rPr>
              <w:t>且</w:t>
            </w:r>
            <w:r>
              <w:rPr>
                <w:spacing w:val="-1"/>
              </w:rPr>
              <w:t>具有防雨、防渗、防风、防日晒的功能。</w:t>
            </w:r>
          </w:p>
          <w:p w14:paraId="46541F8F">
            <w:pPr>
              <w:pStyle w:val="6"/>
              <w:spacing w:before="80" w:line="355" w:lineRule="auto"/>
              <w:ind w:left="107" w:right="43" w:firstLine="480"/>
              <w:jc w:val="both"/>
            </w:pPr>
            <w:r>
              <w:rPr>
                <w:spacing w:val="2"/>
              </w:rPr>
              <w:t>本项目危险废物贮存间设于二层南侧，液态的危险废物应贮存在密闭的容器内并放置在防渗透、防泄漏的托盘内，建设单位还应对下水道采取有效</w:t>
            </w:r>
            <w:r>
              <w:rPr>
                <w:spacing w:val="-1"/>
              </w:rPr>
              <w:t>的防治措施，地下水管道应选用耐腐蚀、抗压的</w:t>
            </w:r>
            <w:r>
              <w:rPr>
                <w:spacing w:val="-56"/>
              </w:rPr>
              <w:t xml:space="preserve"> </w:t>
            </w:r>
            <w:r>
              <w:rPr>
                <w:rFonts w:ascii="Times New Roman" w:hAnsi="Times New Roman" w:eastAsia="Times New Roman" w:cs="Times New Roman"/>
                <w:spacing w:val="-1"/>
              </w:rPr>
              <w:t xml:space="preserve">PVC </w:t>
            </w:r>
            <w:r>
              <w:rPr>
                <w:spacing w:val="-1"/>
              </w:rPr>
              <w:t>等材质；接口处采用柔</w:t>
            </w:r>
            <w:r>
              <w:rPr>
                <w:spacing w:val="2"/>
              </w:rPr>
              <w:t>性密封材料（如橡胶圈</w:t>
            </w:r>
            <w:r>
              <w:rPr>
                <w:spacing w:val="8"/>
              </w:rPr>
              <w:t>），</w:t>
            </w:r>
            <w:r>
              <w:rPr>
                <w:spacing w:val="2"/>
              </w:rPr>
              <w:t>避免因振动或沉降导致开裂；管道穿越</w:t>
            </w:r>
            <w:r>
              <w:rPr>
                <w:spacing w:val="1"/>
              </w:rPr>
              <w:t>楼板或墙</w:t>
            </w:r>
            <w:r>
              <w:rPr>
                <w:spacing w:val="-3"/>
              </w:rPr>
              <w:t>体时，设置刚性防水套管，并用防水砂浆填实缝隙，防止污水渗入建筑</w:t>
            </w:r>
            <w:r>
              <w:rPr>
                <w:spacing w:val="-4"/>
              </w:rPr>
              <w:t>结构；</w:t>
            </w:r>
            <w:r>
              <w:rPr>
                <w:spacing w:val="2"/>
              </w:rPr>
              <w:t>定期检查管道连接处、阀门及法兰，发现锈蚀或松动及时更换，定期进行压</w:t>
            </w:r>
            <w:r>
              <w:rPr>
                <w:spacing w:val="-1"/>
              </w:rPr>
              <w:t>力测试，确保密封性。</w:t>
            </w:r>
          </w:p>
          <w:p w14:paraId="08300F2B">
            <w:pPr>
              <w:pStyle w:val="6"/>
              <w:spacing w:line="333" w:lineRule="exact"/>
              <w:ind w:left="588"/>
            </w:pPr>
            <w:r>
              <w:rPr>
                <w:rFonts w:ascii="Times New Roman" w:hAnsi="Times New Roman" w:eastAsia="Times New Roman" w:cs="Times New Roman"/>
                <w:spacing w:val="-2"/>
                <w:position w:val="3"/>
              </w:rPr>
              <w:t>(2)</w:t>
            </w:r>
            <w:r>
              <w:rPr>
                <w:spacing w:val="-2"/>
                <w:position w:val="3"/>
              </w:rPr>
              <w:t>监控措施</w:t>
            </w:r>
          </w:p>
          <w:p w14:paraId="0CD4BBC4">
            <w:pPr>
              <w:pStyle w:val="6"/>
              <w:spacing w:before="170" w:line="289" w:lineRule="auto"/>
              <w:ind w:left="130" w:right="189" w:firstLine="456"/>
            </w:pPr>
            <w:r>
              <w:t>①项目危险废物贮存间等四周建设导流沟装置，</w:t>
            </w:r>
            <w:r>
              <w:rPr>
                <w:spacing w:val="-1"/>
              </w:rPr>
              <w:t>防止危险废物等泄漏时</w:t>
            </w:r>
            <w:r>
              <w:rPr>
                <w:spacing w:val="-2"/>
              </w:rPr>
              <w:t>四处扩散，并可及时移除或者清理污染源；</w:t>
            </w:r>
          </w:p>
          <w:p w14:paraId="0B7F5FF2">
            <w:pPr>
              <w:pStyle w:val="6"/>
              <w:spacing w:before="182" w:line="289" w:lineRule="auto"/>
              <w:ind w:left="108" w:right="189" w:firstLine="477"/>
            </w:pPr>
            <w:r>
              <w:t>②建立健全环境管理和监测制度，保证各环保设施</w:t>
            </w:r>
            <w:r>
              <w:rPr>
                <w:spacing w:val="-1"/>
              </w:rPr>
              <w:t>正常运转，同时强化风险防范意识，如遇环保设施不能正常运转，应立即停产检修；</w:t>
            </w:r>
          </w:p>
          <w:p w14:paraId="5CEB3A2B">
            <w:pPr>
              <w:pStyle w:val="6"/>
              <w:spacing w:before="182" w:line="289" w:lineRule="auto"/>
              <w:ind w:left="108" w:right="23" w:firstLine="477"/>
            </w:pPr>
            <w:r>
              <w:rPr>
                <w:spacing w:val="-3"/>
              </w:rPr>
              <w:t>③若发生危险废物泄漏等，必要时委托有资质的单位对厂址周边地下水、</w:t>
            </w:r>
            <w:r>
              <w:rPr>
                <w:spacing w:val="-1"/>
              </w:rPr>
              <w:t>土壤等进行跟踪监测，掌握厂址周边污染变化趋势。</w:t>
            </w:r>
          </w:p>
          <w:p w14:paraId="0E810D97">
            <w:pPr>
              <w:pStyle w:val="6"/>
              <w:spacing w:before="184" w:line="312" w:lineRule="auto"/>
              <w:ind w:left="107" w:right="189" w:firstLine="478"/>
            </w:pPr>
            <w:r>
              <w:t>④在今后的生产活动中，做好设备的维护、检修，</w:t>
            </w:r>
            <w:r>
              <w:rPr>
                <w:spacing w:val="-1"/>
              </w:rPr>
              <w:t>杜绝跑、冒、滴、漏</w:t>
            </w:r>
            <w:r>
              <w:t>现象。同时，加强污染物产生主要环节的收集治理</w:t>
            </w:r>
            <w:r>
              <w:rPr>
                <w:spacing w:val="-1"/>
              </w:rPr>
              <w:t>，加强厂区的安全防护、</w:t>
            </w:r>
            <w:r>
              <w:t>环境风险防范措施，以便及时发现事故隐患，及</w:t>
            </w:r>
            <w:r>
              <w:rPr>
                <w:spacing w:val="-1"/>
              </w:rPr>
              <w:t>时采取有效的应对措施。</w:t>
            </w:r>
          </w:p>
          <w:p w14:paraId="69B17881">
            <w:pPr>
              <w:pStyle w:val="6"/>
              <w:spacing w:before="180" w:line="221" w:lineRule="auto"/>
              <w:ind w:left="104"/>
            </w:pPr>
            <w:r>
              <w:rPr>
                <w:rFonts w:ascii="Times New Roman" w:hAnsi="Times New Roman" w:eastAsia="Times New Roman" w:cs="Times New Roman"/>
                <w:b/>
                <w:bCs/>
                <w:spacing w:val="-2"/>
              </w:rPr>
              <w:t xml:space="preserve">4.5.3  </w:t>
            </w:r>
            <w:r>
              <w:rPr>
                <w:b/>
                <w:bCs/>
                <w:spacing w:val="-2"/>
              </w:rPr>
              <w:t>跟踪监测要求</w:t>
            </w:r>
          </w:p>
          <w:p w14:paraId="77F4ECBC">
            <w:pPr>
              <w:pStyle w:val="6"/>
              <w:spacing w:before="181" w:line="360" w:lineRule="auto"/>
              <w:ind w:left="107" w:right="103" w:firstLine="480"/>
              <w:jc w:val="both"/>
            </w:pPr>
            <w:r>
              <w:rPr>
                <w:spacing w:val="2"/>
              </w:rPr>
              <w:t>本项目位于福清融侨经济技术开发区，周边以工业企业为主，项目周边地下水、土壤环境相对不敏感，采取有效的防渗措施后，项目对地下水、土</w:t>
            </w:r>
            <w:r>
              <w:t>壤环境影响很小，本评价不对项目地下水、</w:t>
            </w:r>
            <w:r>
              <w:rPr>
                <w:spacing w:val="-1"/>
              </w:rPr>
              <w:t>土壤环境进行跟踪监测。</w:t>
            </w:r>
          </w:p>
          <w:p w14:paraId="4A660DB4">
            <w:pPr>
              <w:pStyle w:val="6"/>
              <w:spacing w:before="2" w:line="221" w:lineRule="auto"/>
              <w:ind w:left="105"/>
              <w:rPr>
                <w:sz w:val="28"/>
                <w:szCs w:val="28"/>
              </w:rPr>
            </w:pPr>
            <w:r>
              <w:rPr>
                <w:rFonts w:ascii="Times New Roman" w:hAnsi="Times New Roman" w:eastAsia="Times New Roman" w:cs="Times New Roman"/>
                <w:b/>
                <w:bCs/>
                <w:spacing w:val="-2"/>
                <w:sz w:val="28"/>
                <w:szCs w:val="28"/>
              </w:rPr>
              <w:t xml:space="preserve">4.6 </w:t>
            </w:r>
            <w:r>
              <w:rPr>
                <w:b/>
                <w:bCs/>
                <w:spacing w:val="-2"/>
                <w:sz w:val="28"/>
                <w:szCs w:val="28"/>
              </w:rPr>
              <w:t>环境风险分析</w:t>
            </w:r>
          </w:p>
          <w:p w14:paraId="0B449968">
            <w:pPr>
              <w:pStyle w:val="6"/>
              <w:spacing w:before="203" w:line="219" w:lineRule="auto"/>
              <w:ind w:left="104"/>
            </w:pPr>
            <w:r>
              <w:rPr>
                <w:rFonts w:ascii="Times New Roman" w:hAnsi="Times New Roman" w:eastAsia="Times New Roman" w:cs="Times New Roman"/>
                <w:b/>
                <w:bCs/>
                <w:spacing w:val="-2"/>
              </w:rPr>
              <w:t xml:space="preserve">4.6.1 </w:t>
            </w:r>
            <w:r>
              <w:rPr>
                <w:b/>
                <w:bCs/>
                <w:spacing w:val="-2"/>
              </w:rPr>
              <w:t>环境风险简述</w:t>
            </w:r>
          </w:p>
          <w:p w14:paraId="43069276">
            <w:pPr>
              <w:pStyle w:val="6"/>
              <w:spacing w:before="148" w:line="333" w:lineRule="exact"/>
              <w:ind w:left="587"/>
            </w:pPr>
            <w:r>
              <w:rPr>
                <w:spacing w:val="-4"/>
                <w:position w:val="3"/>
              </w:rPr>
              <w:t>根据《建设项目环境风险评价技术导则》</w:t>
            </w:r>
            <w:r>
              <w:rPr>
                <w:rFonts w:ascii="Times New Roman" w:hAnsi="Times New Roman" w:eastAsia="Times New Roman" w:cs="Times New Roman"/>
                <w:spacing w:val="-4"/>
                <w:position w:val="3"/>
              </w:rPr>
              <w:t>(HJ</w:t>
            </w:r>
            <w:r>
              <w:rPr>
                <w:rFonts w:ascii="Times New Roman" w:hAnsi="Times New Roman" w:eastAsia="Times New Roman" w:cs="Times New Roman"/>
                <w:spacing w:val="28"/>
                <w:position w:val="3"/>
              </w:rPr>
              <w:t xml:space="preserve"> </w:t>
            </w:r>
            <w:r>
              <w:rPr>
                <w:rFonts w:ascii="Times New Roman" w:hAnsi="Times New Roman" w:eastAsia="Times New Roman" w:cs="Times New Roman"/>
                <w:spacing w:val="-4"/>
                <w:position w:val="3"/>
              </w:rPr>
              <w:t>169-2018)</w:t>
            </w:r>
            <w:r>
              <w:rPr>
                <w:spacing w:val="-4"/>
                <w:position w:val="3"/>
              </w:rPr>
              <w:t>以</w:t>
            </w:r>
            <w:r>
              <w:rPr>
                <w:spacing w:val="-5"/>
                <w:position w:val="3"/>
              </w:rPr>
              <w:t>及《关于进一步</w:t>
            </w:r>
          </w:p>
        </w:tc>
      </w:tr>
    </w:tbl>
    <w:p w14:paraId="5625CF6B">
      <w:pPr>
        <w:rPr>
          <w:rFonts w:ascii="Arial"/>
          <w:sz w:val="21"/>
        </w:rPr>
      </w:pPr>
    </w:p>
    <w:p w14:paraId="1841EAEC">
      <w:pPr>
        <w:rPr>
          <w:rFonts w:ascii="Arial" w:hAnsi="Arial" w:eastAsia="Arial" w:cs="Arial"/>
          <w:sz w:val="21"/>
          <w:szCs w:val="21"/>
        </w:rPr>
        <w:sectPr>
          <w:footerReference r:id="rId96" w:type="default"/>
          <w:pgSz w:w="11907" w:h="16840"/>
          <w:pgMar w:top="400" w:right="1624" w:bottom="1072" w:left="1624" w:header="0" w:footer="835" w:gutter="0"/>
          <w:cols w:space="720" w:num="1"/>
        </w:sectPr>
      </w:pPr>
    </w:p>
    <w:p w14:paraId="13A02FD7">
      <w:pPr>
        <w:spacing w:before="19"/>
      </w:pPr>
    </w:p>
    <w:p w14:paraId="0EC0DCE3">
      <w:pPr>
        <w:spacing w:before="19"/>
      </w:pPr>
    </w:p>
    <w:p w14:paraId="4F3CB79E">
      <w:pPr>
        <w:spacing w:before="19"/>
      </w:pPr>
    </w:p>
    <w:p w14:paraId="5B7125B4">
      <w:pPr>
        <w:spacing w:before="18"/>
      </w:pPr>
    </w:p>
    <w:p w14:paraId="388EFD07">
      <w:pPr>
        <w:spacing w:before="18"/>
      </w:pPr>
    </w:p>
    <w:tbl>
      <w:tblPr>
        <w:tblStyle w:val="5"/>
        <w:tblW w:w="86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1537"/>
        <w:gridCol w:w="2331"/>
        <w:gridCol w:w="1653"/>
        <w:gridCol w:w="1246"/>
        <w:gridCol w:w="1451"/>
      </w:tblGrid>
      <w:tr w14:paraId="32FF1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1" w:hRule="atLeast"/>
        </w:trPr>
        <w:tc>
          <w:tcPr>
            <w:tcW w:w="425" w:type="dxa"/>
            <w:vMerge w:val="restart"/>
            <w:tcBorders>
              <w:top w:val="single" w:color="000000" w:sz="6" w:space="0"/>
              <w:left w:val="single" w:color="000000" w:sz="6" w:space="0"/>
              <w:bottom w:val="nil"/>
            </w:tcBorders>
            <w:vAlign w:val="top"/>
          </w:tcPr>
          <w:p w14:paraId="6EBD008D">
            <w:pPr>
              <w:rPr>
                <w:rFonts w:ascii="Arial"/>
                <w:sz w:val="21"/>
              </w:rPr>
            </w:pPr>
          </w:p>
        </w:tc>
        <w:tc>
          <w:tcPr>
            <w:tcW w:w="8218" w:type="dxa"/>
            <w:gridSpan w:val="5"/>
            <w:tcBorders>
              <w:top w:val="single" w:color="000000" w:sz="6" w:space="0"/>
              <w:bottom w:val="single" w:color="000000" w:sz="10" w:space="0"/>
              <w:right w:val="single" w:color="000000" w:sz="6" w:space="0"/>
            </w:tcBorders>
            <w:vAlign w:val="top"/>
          </w:tcPr>
          <w:p w14:paraId="60415E3D">
            <w:pPr>
              <w:pStyle w:val="6"/>
              <w:spacing w:before="3" w:line="363" w:lineRule="auto"/>
              <w:ind w:left="107" w:right="103"/>
              <w:jc w:val="both"/>
            </w:pPr>
            <w:r>
              <w:rPr>
                <w:spacing w:val="-2"/>
              </w:rPr>
              <w:t>加强环境影响评价管理防范环境风险的通知》</w:t>
            </w:r>
            <w:r>
              <w:rPr>
                <w:rFonts w:ascii="Times New Roman" w:hAnsi="Times New Roman" w:eastAsia="Times New Roman" w:cs="Times New Roman"/>
                <w:spacing w:val="-2"/>
              </w:rPr>
              <w:t>(</w:t>
            </w:r>
            <w:r>
              <w:rPr>
                <w:spacing w:val="-2"/>
              </w:rPr>
              <w:t>环发</w:t>
            </w:r>
            <w:r>
              <w:rPr>
                <w:rFonts w:ascii="Times New Roman" w:hAnsi="Times New Roman" w:eastAsia="Times New Roman" w:cs="Times New Roman"/>
                <w:spacing w:val="-2"/>
              </w:rPr>
              <w:t>[2012]77</w:t>
            </w:r>
            <w:r>
              <w:rPr>
                <w:rFonts w:ascii="Times New Roman" w:hAnsi="Times New Roman" w:eastAsia="Times New Roman" w:cs="Times New Roman"/>
                <w:spacing w:val="15"/>
              </w:rPr>
              <w:t xml:space="preserve"> </w:t>
            </w:r>
            <w:r>
              <w:rPr>
                <w:spacing w:val="-2"/>
              </w:rPr>
              <w:t>号</w:t>
            </w:r>
            <w:r>
              <w:rPr>
                <w:rFonts w:ascii="Times New Roman" w:hAnsi="Times New Roman" w:eastAsia="Times New Roman" w:cs="Times New Roman"/>
                <w:spacing w:val="-2"/>
              </w:rPr>
              <w:t>)</w:t>
            </w:r>
            <w:r>
              <w:rPr>
                <w:spacing w:val="-2"/>
              </w:rPr>
              <w:t>，环境风险评</w:t>
            </w:r>
            <w:r>
              <w:rPr>
                <w:spacing w:val="2"/>
              </w:rPr>
              <w:t>价应以突发性事故导致的危险物质环境急性损害防控为目标，对建设项目的</w:t>
            </w:r>
            <w:r>
              <w:t>环境风险进行分析、预测和评估，提出环境风险</w:t>
            </w:r>
            <w:r>
              <w:rPr>
                <w:spacing w:val="-1"/>
              </w:rPr>
              <w:t>预防、控制、减缓措施。</w:t>
            </w:r>
          </w:p>
          <w:p w14:paraId="6D5673AA">
            <w:pPr>
              <w:pStyle w:val="6"/>
              <w:spacing w:before="22" w:line="221" w:lineRule="auto"/>
              <w:ind w:left="104"/>
            </w:pPr>
            <w:r>
              <w:rPr>
                <w:rFonts w:ascii="Times New Roman" w:hAnsi="Times New Roman" w:eastAsia="Times New Roman" w:cs="Times New Roman"/>
                <w:b/>
                <w:bCs/>
                <w:spacing w:val="-2"/>
              </w:rPr>
              <w:t xml:space="preserve">4.6.2 </w:t>
            </w:r>
            <w:r>
              <w:rPr>
                <w:b/>
                <w:bCs/>
                <w:spacing w:val="-2"/>
              </w:rPr>
              <w:t>项目危险物质调查</w:t>
            </w:r>
          </w:p>
          <w:p w14:paraId="4FDFE573">
            <w:pPr>
              <w:pStyle w:val="6"/>
              <w:spacing w:before="143" w:line="333" w:lineRule="exact"/>
              <w:ind w:left="588"/>
              <w:rPr>
                <w:rFonts w:ascii="Times New Roman" w:hAnsi="Times New Roman" w:eastAsia="Times New Roman" w:cs="Times New Roman"/>
              </w:rPr>
            </w:pPr>
            <w:r>
              <w:rPr>
                <w:rFonts w:ascii="Times New Roman" w:hAnsi="Times New Roman" w:eastAsia="Times New Roman" w:cs="Times New Roman"/>
                <w:spacing w:val="-1"/>
                <w:position w:val="3"/>
              </w:rPr>
              <w:t>(1)</w:t>
            </w:r>
            <w:r>
              <w:rPr>
                <w:spacing w:val="-1"/>
                <w:position w:val="3"/>
              </w:rPr>
              <w:t>项目危险物质数量及临界量比值</w:t>
            </w:r>
            <w:r>
              <w:rPr>
                <w:rFonts w:ascii="Times New Roman" w:hAnsi="Times New Roman" w:eastAsia="Times New Roman" w:cs="Times New Roman"/>
                <w:spacing w:val="-1"/>
                <w:position w:val="3"/>
              </w:rPr>
              <w:t>(Q)</w:t>
            </w:r>
          </w:p>
          <w:p w14:paraId="76951BA0">
            <w:pPr>
              <w:pStyle w:val="6"/>
              <w:spacing w:before="170" w:line="358" w:lineRule="auto"/>
              <w:ind w:left="107" w:right="101" w:firstLine="480"/>
            </w:pPr>
            <w:r>
              <w:t>计算所涉及的每种危险物质在厂界内的最大存在总量与其在附录</w:t>
            </w:r>
            <w:r>
              <w:rPr>
                <w:spacing w:val="-55"/>
              </w:rPr>
              <w:t xml:space="preserve"> </w:t>
            </w:r>
            <w:r>
              <w:rPr>
                <w:rFonts w:ascii="Times New Roman" w:hAnsi="Times New Roman" w:eastAsia="Times New Roman" w:cs="Times New Roman"/>
              </w:rPr>
              <w:t>B</w:t>
            </w:r>
            <w:r>
              <w:rPr>
                <w:rFonts w:ascii="Times New Roman" w:hAnsi="Times New Roman" w:eastAsia="Times New Roman" w:cs="Times New Roman"/>
                <w:spacing w:val="35"/>
              </w:rPr>
              <w:t xml:space="preserve"> </w:t>
            </w:r>
            <w:r>
              <w:rPr>
                <w:spacing w:val="-1"/>
              </w:rPr>
              <w:t>中对</w:t>
            </w:r>
            <w:r>
              <w:rPr>
                <w:spacing w:val="1"/>
              </w:rPr>
              <w:t>应临界量的比值</w:t>
            </w:r>
            <w:r>
              <w:rPr>
                <w:spacing w:val="-48"/>
              </w:rPr>
              <w:t xml:space="preserve"> </w:t>
            </w:r>
            <w:r>
              <w:rPr>
                <w:rFonts w:ascii="Times New Roman" w:hAnsi="Times New Roman" w:eastAsia="Times New Roman" w:cs="Times New Roman"/>
                <w:spacing w:val="1"/>
              </w:rPr>
              <w:t>Q</w:t>
            </w:r>
            <w:r>
              <w:rPr>
                <w:rFonts w:ascii="Times New Roman" w:hAnsi="Times New Roman" w:eastAsia="Times New Roman" w:cs="Times New Roman"/>
                <w:spacing w:val="-23"/>
              </w:rPr>
              <w:t xml:space="preserve"> </w:t>
            </w:r>
            <w:r>
              <w:rPr>
                <w:spacing w:val="1"/>
              </w:rPr>
              <w:t>。在不同厂区的同一种物质，按其在厂界内的最大存在总</w:t>
            </w:r>
            <w:r>
              <w:rPr>
                <w:spacing w:val="-3"/>
              </w:rPr>
              <w:t>量计算。</w:t>
            </w:r>
          </w:p>
          <w:p w14:paraId="1EB2B7E2">
            <w:pPr>
              <w:pStyle w:val="6"/>
              <w:spacing w:before="5" w:line="210" w:lineRule="auto"/>
              <w:jc w:val="right"/>
            </w:pPr>
            <w:r>
              <w:rPr>
                <w:spacing w:val="-4"/>
              </w:rPr>
              <w:t>当只涉及一种危险物质时，计算该物质的总量与其临界量比值，即为</w:t>
            </w:r>
            <w:r>
              <w:rPr>
                <w:spacing w:val="-45"/>
              </w:rPr>
              <w:t xml:space="preserve"> </w:t>
            </w:r>
            <w:r>
              <w:rPr>
                <w:rFonts w:ascii="Times New Roman" w:hAnsi="Times New Roman" w:eastAsia="Times New Roman" w:cs="Times New Roman"/>
                <w:spacing w:val="-4"/>
              </w:rPr>
              <w:t>Q</w:t>
            </w:r>
            <w:r>
              <w:rPr>
                <w:spacing w:val="-4"/>
              </w:rPr>
              <w:t>；</w:t>
            </w:r>
          </w:p>
          <w:p w14:paraId="64913DD4">
            <w:pPr>
              <w:pStyle w:val="6"/>
              <w:spacing w:before="154" w:line="347" w:lineRule="auto"/>
              <w:ind w:left="1305" w:right="137" w:hanging="703"/>
              <w:rPr>
                <w:rFonts w:ascii="Times New Roman" w:hAnsi="Times New Roman" w:eastAsia="Times New Roman" w:cs="Times New Roman"/>
              </w:rPr>
            </w:pPr>
            <w:r>
              <w:rPr>
                <w:spacing w:val="-3"/>
              </w:rPr>
              <w:t>当存在多种危险物质时，则按式</w:t>
            </w:r>
            <w:r>
              <w:rPr>
                <w:rFonts w:ascii="Times New Roman" w:hAnsi="Times New Roman" w:eastAsia="Times New Roman" w:cs="Times New Roman"/>
                <w:spacing w:val="-3"/>
              </w:rPr>
              <w:t>(C.</w:t>
            </w:r>
            <w:r>
              <w:rPr>
                <w:rFonts w:ascii="Times New Roman" w:hAnsi="Times New Roman" w:eastAsia="Times New Roman" w:cs="Times New Roman"/>
                <w:spacing w:val="-31"/>
              </w:rPr>
              <w:t xml:space="preserve"> </w:t>
            </w:r>
            <w:r>
              <w:rPr>
                <w:rFonts w:ascii="Times New Roman" w:hAnsi="Times New Roman" w:eastAsia="Times New Roman" w:cs="Times New Roman"/>
                <w:spacing w:val="-3"/>
              </w:rPr>
              <w:t>1)</w:t>
            </w:r>
            <w:r>
              <w:rPr>
                <w:spacing w:val="-3"/>
              </w:rPr>
              <w:t>计算物质总量与其临界</w:t>
            </w:r>
            <w:r>
              <w:rPr>
                <w:spacing w:val="-4"/>
              </w:rPr>
              <w:t>量比值</w:t>
            </w:r>
            <w:r>
              <w:rPr>
                <w:rFonts w:ascii="Times New Roman" w:hAnsi="Times New Roman" w:eastAsia="Times New Roman" w:cs="Times New Roman"/>
                <w:spacing w:val="-4"/>
              </w:rPr>
              <w:t>(Q)</w:t>
            </w:r>
            <w:r>
              <w:rPr>
                <w:spacing w:val="-4"/>
              </w:rPr>
              <w:t>：</w:t>
            </w:r>
            <w:r>
              <w:t xml:space="preserve"> </w:t>
            </w:r>
            <w:r>
              <w:rPr>
                <w:rFonts w:ascii="Times New Roman" w:hAnsi="Times New Roman" w:eastAsia="Times New Roman" w:cs="Times New Roman"/>
                <w:spacing w:val="-2"/>
              </w:rPr>
              <w:t>Q=q</w:t>
            </w:r>
            <w:r>
              <w:rPr>
                <w:rFonts w:ascii="Times New Roman" w:hAnsi="Times New Roman" w:eastAsia="Times New Roman" w:cs="Times New Roman"/>
                <w:spacing w:val="-29"/>
              </w:rPr>
              <w:t xml:space="preserve"> </w:t>
            </w:r>
            <w:r>
              <w:rPr>
                <w:rFonts w:ascii="Times New Roman" w:hAnsi="Times New Roman" w:eastAsia="Times New Roman" w:cs="Times New Roman"/>
                <w:spacing w:val="-2"/>
              </w:rPr>
              <w:t>1/Q1+q2/Q2+</w:t>
            </w:r>
            <w:r>
              <w:rPr>
                <w:spacing w:val="-2"/>
              </w:rPr>
              <w:t>…</w:t>
            </w:r>
            <w:r>
              <w:rPr>
                <w:rFonts w:ascii="Times New Roman" w:hAnsi="Times New Roman" w:eastAsia="Times New Roman" w:cs="Times New Roman"/>
                <w:spacing w:val="-2"/>
              </w:rPr>
              <w:t>+qn/Qn</w:t>
            </w:r>
          </w:p>
          <w:p w14:paraId="1295DB2D">
            <w:pPr>
              <w:pStyle w:val="6"/>
              <w:spacing w:before="34" w:line="333" w:lineRule="exact"/>
              <w:ind w:left="592"/>
            </w:pPr>
            <w:r>
              <w:rPr>
                <w:spacing w:val="-4"/>
                <w:position w:val="3"/>
              </w:rPr>
              <w:t>式中：</w:t>
            </w:r>
            <w:r>
              <w:rPr>
                <w:rFonts w:ascii="Times New Roman" w:hAnsi="Times New Roman" w:eastAsia="Times New Roman" w:cs="Times New Roman"/>
                <w:spacing w:val="-4"/>
                <w:position w:val="3"/>
              </w:rPr>
              <w:t>q</w:t>
            </w:r>
            <w:r>
              <w:rPr>
                <w:rFonts w:ascii="Times New Roman" w:hAnsi="Times New Roman" w:eastAsia="Times New Roman" w:cs="Times New Roman"/>
                <w:spacing w:val="-14"/>
                <w:position w:val="3"/>
              </w:rPr>
              <w:t xml:space="preserve"> </w:t>
            </w:r>
            <w:r>
              <w:rPr>
                <w:rFonts w:ascii="Times New Roman" w:hAnsi="Times New Roman" w:eastAsia="Times New Roman" w:cs="Times New Roman"/>
                <w:spacing w:val="-4"/>
                <w:position w:val="3"/>
              </w:rPr>
              <w:t>1</w:t>
            </w:r>
            <w:r>
              <w:rPr>
                <w:rFonts w:ascii="Times New Roman" w:hAnsi="Times New Roman" w:eastAsia="Times New Roman" w:cs="Times New Roman"/>
                <w:spacing w:val="-34"/>
                <w:position w:val="3"/>
              </w:rPr>
              <w:t xml:space="preserve"> </w:t>
            </w:r>
            <w:r>
              <w:rPr>
                <w:spacing w:val="-4"/>
                <w:position w:val="3"/>
              </w:rPr>
              <w:t>，</w:t>
            </w:r>
            <w:r>
              <w:rPr>
                <w:rFonts w:ascii="Times New Roman" w:hAnsi="Times New Roman" w:eastAsia="Times New Roman" w:cs="Times New Roman"/>
                <w:spacing w:val="-4"/>
                <w:position w:val="3"/>
              </w:rPr>
              <w:t>q2</w:t>
            </w:r>
            <w:r>
              <w:rPr>
                <w:rFonts w:ascii="Times New Roman" w:hAnsi="Times New Roman" w:eastAsia="Times New Roman" w:cs="Times New Roman"/>
                <w:spacing w:val="-34"/>
                <w:position w:val="3"/>
              </w:rPr>
              <w:t xml:space="preserve"> </w:t>
            </w:r>
            <w:r>
              <w:rPr>
                <w:spacing w:val="-4"/>
                <w:position w:val="3"/>
              </w:rPr>
              <w:t>，</w:t>
            </w:r>
            <w:r>
              <w:rPr>
                <w:rFonts w:ascii="Times New Roman" w:hAnsi="Times New Roman" w:eastAsia="Times New Roman" w:cs="Times New Roman"/>
                <w:spacing w:val="-4"/>
                <w:position w:val="3"/>
              </w:rPr>
              <w:t>...</w:t>
            </w:r>
            <w:r>
              <w:rPr>
                <w:rFonts w:ascii="Times New Roman" w:hAnsi="Times New Roman" w:eastAsia="Times New Roman" w:cs="Times New Roman"/>
                <w:spacing w:val="-33"/>
                <w:position w:val="3"/>
              </w:rPr>
              <w:t xml:space="preserve"> </w:t>
            </w:r>
            <w:r>
              <w:rPr>
                <w:spacing w:val="-4"/>
                <w:position w:val="3"/>
              </w:rPr>
              <w:t>，</w:t>
            </w:r>
            <w:r>
              <w:rPr>
                <w:rFonts w:ascii="Times New Roman" w:hAnsi="Times New Roman" w:eastAsia="Times New Roman" w:cs="Times New Roman"/>
                <w:spacing w:val="-4"/>
                <w:position w:val="3"/>
              </w:rPr>
              <w:t xml:space="preserve">qn  </w:t>
            </w:r>
            <w:r>
              <w:rPr>
                <w:spacing w:val="-4"/>
                <w:position w:val="3"/>
              </w:rPr>
              <w:t>——每种危险物质的最大存在总量，</w:t>
            </w:r>
            <w:r>
              <w:rPr>
                <w:rFonts w:ascii="Times New Roman" w:hAnsi="Times New Roman" w:eastAsia="Times New Roman" w:cs="Times New Roman"/>
                <w:spacing w:val="-4"/>
                <w:position w:val="3"/>
              </w:rPr>
              <w:t>t</w:t>
            </w:r>
            <w:r>
              <w:rPr>
                <w:spacing w:val="-4"/>
                <w:position w:val="3"/>
              </w:rPr>
              <w:t>；</w:t>
            </w:r>
          </w:p>
          <w:p w14:paraId="095B4134">
            <w:pPr>
              <w:pStyle w:val="6"/>
              <w:spacing w:before="132" w:line="338" w:lineRule="exact"/>
              <w:ind w:left="1306"/>
            </w:pPr>
            <w:r>
              <w:rPr>
                <w:rFonts w:ascii="Times New Roman" w:hAnsi="Times New Roman" w:eastAsia="Times New Roman" w:cs="Times New Roman"/>
                <w:spacing w:val="-3"/>
                <w:position w:val="3"/>
              </w:rPr>
              <w:t>Q1</w:t>
            </w:r>
            <w:r>
              <w:rPr>
                <w:rFonts w:ascii="Times New Roman" w:hAnsi="Times New Roman" w:eastAsia="Times New Roman" w:cs="Times New Roman"/>
                <w:spacing w:val="-33"/>
                <w:position w:val="3"/>
              </w:rPr>
              <w:t xml:space="preserve"> </w:t>
            </w:r>
            <w:r>
              <w:rPr>
                <w:spacing w:val="-3"/>
                <w:position w:val="3"/>
              </w:rPr>
              <w:t>，</w:t>
            </w:r>
            <w:r>
              <w:rPr>
                <w:rFonts w:ascii="Times New Roman" w:hAnsi="Times New Roman" w:eastAsia="Times New Roman" w:cs="Times New Roman"/>
                <w:spacing w:val="-3"/>
                <w:position w:val="3"/>
              </w:rPr>
              <w:t>Q2</w:t>
            </w:r>
            <w:r>
              <w:rPr>
                <w:rFonts w:ascii="Times New Roman" w:hAnsi="Times New Roman" w:eastAsia="Times New Roman" w:cs="Times New Roman"/>
                <w:spacing w:val="-34"/>
                <w:position w:val="3"/>
              </w:rPr>
              <w:t xml:space="preserve"> </w:t>
            </w:r>
            <w:r>
              <w:rPr>
                <w:spacing w:val="-3"/>
                <w:position w:val="3"/>
              </w:rPr>
              <w:t>，</w:t>
            </w:r>
            <w:r>
              <w:rPr>
                <w:rFonts w:ascii="Times New Roman" w:hAnsi="Times New Roman" w:eastAsia="Times New Roman" w:cs="Times New Roman"/>
                <w:spacing w:val="-3"/>
                <w:position w:val="3"/>
              </w:rPr>
              <w:t>...</w:t>
            </w:r>
            <w:r>
              <w:rPr>
                <w:rFonts w:ascii="Times New Roman" w:hAnsi="Times New Roman" w:eastAsia="Times New Roman" w:cs="Times New Roman"/>
                <w:spacing w:val="-34"/>
                <w:position w:val="3"/>
              </w:rPr>
              <w:t xml:space="preserve"> </w:t>
            </w:r>
            <w:r>
              <w:rPr>
                <w:spacing w:val="-3"/>
                <w:position w:val="3"/>
              </w:rPr>
              <w:t>，</w:t>
            </w:r>
            <w:r>
              <w:rPr>
                <w:rFonts w:ascii="Times New Roman" w:hAnsi="Times New Roman" w:eastAsia="Times New Roman" w:cs="Times New Roman"/>
                <w:spacing w:val="-3"/>
                <w:position w:val="3"/>
              </w:rPr>
              <w:t xml:space="preserve">Qn  </w:t>
            </w:r>
            <w:r>
              <w:rPr>
                <w:spacing w:val="-3"/>
                <w:position w:val="3"/>
              </w:rPr>
              <w:t>——每种危险物质的临界量</w:t>
            </w:r>
            <w:r>
              <w:rPr>
                <w:spacing w:val="-4"/>
                <w:position w:val="3"/>
              </w:rPr>
              <w:t>，</w:t>
            </w:r>
            <w:r>
              <w:rPr>
                <w:rFonts w:ascii="Times New Roman" w:hAnsi="Times New Roman" w:eastAsia="Times New Roman" w:cs="Times New Roman"/>
                <w:spacing w:val="-4"/>
                <w:position w:val="3"/>
              </w:rPr>
              <w:t>t</w:t>
            </w:r>
            <w:r>
              <w:rPr>
                <w:spacing w:val="-4"/>
                <w:position w:val="3"/>
              </w:rPr>
              <w:t>。</w:t>
            </w:r>
          </w:p>
          <w:p w14:paraId="2895CF96">
            <w:pPr>
              <w:pStyle w:val="6"/>
              <w:spacing w:before="130" w:line="338" w:lineRule="exact"/>
              <w:ind w:left="602"/>
            </w:pPr>
            <w:r>
              <w:rPr>
                <w:spacing w:val="-8"/>
                <w:position w:val="3"/>
              </w:rPr>
              <w:t>当</w:t>
            </w:r>
            <w:r>
              <w:rPr>
                <w:spacing w:val="-50"/>
                <w:position w:val="3"/>
              </w:rPr>
              <w:t xml:space="preserve"> </w:t>
            </w:r>
            <w:r>
              <w:rPr>
                <w:rFonts w:ascii="Times New Roman" w:hAnsi="Times New Roman" w:eastAsia="Times New Roman" w:cs="Times New Roman"/>
                <w:spacing w:val="-8"/>
                <w:position w:val="3"/>
              </w:rPr>
              <w:t>Q</w:t>
            </w:r>
            <w:r>
              <w:rPr>
                <w:spacing w:val="-8"/>
                <w:position w:val="3"/>
              </w:rPr>
              <w:t>＜</w:t>
            </w:r>
            <w:r>
              <w:rPr>
                <w:rFonts w:ascii="Times New Roman" w:hAnsi="Times New Roman" w:eastAsia="Times New Roman" w:cs="Times New Roman"/>
                <w:spacing w:val="-8"/>
                <w:position w:val="3"/>
              </w:rPr>
              <w:t>1</w:t>
            </w:r>
            <w:r>
              <w:rPr>
                <w:rFonts w:ascii="Times New Roman" w:hAnsi="Times New Roman" w:eastAsia="Times New Roman" w:cs="Times New Roman"/>
                <w:spacing w:val="20"/>
                <w:w w:val="101"/>
                <w:position w:val="3"/>
              </w:rPr>
              <w:t xml:space="preserve"> </w:t>
            </w:r>
            <w:r>
              <w:rPr>
                <w:spacing w:val="-8"/>
                <w:position w:val="3"/>
              </w:rPr>
              <w:t>时，该项目环境风险潜势为</w:t>
            </w:r>
            <w:r>
              <w:rPr>
                <w:spacing w:val="-33"/>
                <w:position w:val="3"/>
              </w:rPr>
              <w:t xml:space="preserve"> </w:t>
            </w:r>
            <w:r>
              <w:rPr>
                <w:spacing w:val="-8"/>
                <w:position w:val="3"/>
              </w:rPr>
              <w:t>Ⅰ。</w:t>
            </w:r>
          </w:p>
          <w:p w14:paraId="241D1629">
            <w:pPr>
              <w:pStyle w:val="6"/>
              <w:spacing w:before="127" w:line="352" w:lineRule="auto"/>
              <w:ind w:left="588" w:right="22" w:firstLine="14"/>
            </w:pPr>
            <w:r>
              <w:rPr>
                <w:spacing w:val="-4"/>
              </w:rPr>
              <w:t>当</w:t>
            </w:r>
            <w:r>
              <w:rPr>
                <w:spacing w:val="-34"/>
              </w:rPr>
              <w:t xml:space="preserve"> </w:t>
            </w: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时，将</w:t>
            </w:r>
            <w:r>
              <w:rPr>
                <w:spacing w:val="-52"/>
              </w:rPr>
              <w:t xml:space="preserve"> </w:t>
            </w:r>
            <w:r>
              <w:rPr>
                <w:rFonts w:ascii="Times New Roman" w:hAnsi="Times New Roman" w:eastAsia="Times New Roman" w:cs="Times New Roman"/>
                <w:spacing w:val="-4"/>
              </w:rPr>
              <w:t xml:space="preserve">Q </w:t>
            </w:r>
            <w:r>
              <w:rPr>
                <w:spacing w:val="-4"/>
              </w:rPr>
              <w:t>值划分为：</w:t>
            </w:r>
            <w:r>
              <w:rPr>
                <w:rFonts w:ascii="Times New Roman" w:hAnsi="Times New Roman" w:eastAsia="Times New Roman" w:cs="Times New Roman"/>
                <w:spacing w:val="-4"/>
              </w:rPr>
              <w:t>(1)1</w:t>
            </w:r>
            <w:r>
              <w:rPr>
                <w:spacing w:val="-4"/>
              </w:rPr>
              <w:t>≤</w:t>
            </w: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10</w:t>
            </w:r>
            <w:r>
              <w:rPr>
                <w:spacing w:val="-4"/>
              </w:rPr>
              <w:t>；</w:t>
            </w:r>
            <w:r>
              <w:rPr>
                <w:rFonts w:ascii="Times New Roman" w:hAnsi="Times New Roman" w:eastAsia="Times New Roman" w:cs="Times New Roman"/>
                <w:spacing w:val="-4"/>
              </w:rPr>
              <w:t>(2)10</w:t>
            </w:r>
            <w:r>
              <w:rPr>
                <w:spacing w:val="-4"/>
              </w:rPr>
              <w:t>≤</w:t>
            </w: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100</w:t>
            </w:r>
            <w:r>
              <w:rPr>
                <w:spacing w:val="-4"/>
              </w:rPr>
              <w:t>；</w:t>
            </w:r>
            <w:r>
              <w:rPr>
                <w:rFonts w:ascii="Times New Roman" w:hAnsi="Times New Roman" w:eastAsia="Times New Roman" w:cs="Times New Roman"/>
                <w:spacing w:val="-4"/>
              </w:rPr>
              <w:t>(3)Q</w:t>
            </w:r>
            <w:r>
              <w:rPr>
                <w:spacing w:val="-4"/>
              </w:rPr>
              <w:t>≥</w:t>
            </w:r>
            <w:r>
              <w:rPr>
                <w:rFonts w:ascii="Times New Roman" w:hAnsi="Times New Roman" w:eastAsia="Times New Roman" w:cs="Times New Roman"/>
                <w:spacing w:val="-4"/>
              </w:rPr>
              <w:t>100</w:t>
            </w:r>
            <w:r>
              <w:rPr>
                <w:spacing w:val="-4"/>
              </w:rPr>
              <w:t>。</w:t>
            </w:r>
            <w:r>
              <w:rPr>
                <w:spacing w:val="-1"/>
              </w:rPr>
              <w:t>本项目涉及的危险物质存在量及其临界量见下表。</w:t>
            </w:r>
          </w:p>
          <w:p w14:paraId="4F51A057">
            <w:pPr>
              <w:spacing w:before="141" w:line="235" w:lineRule="auto"/>
              <w:ind w:left="1644"/>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4.6-1  </w:t>
            </w:r>
            <w:r>
              <w:rPr>
                <w:rFonts w:ascii="黑体" w:hAnsi="黑体" w:eastAsia="黑体" w:cs="黑体"/>
                <w:spacing w:val="-1"/>
                <w:sz w:val="24"/>
                <w:szCs w:val="24"/>
              </w:rPr>
              <w:t>危险物质存在量及其临界量计算一览表</w:t>
            </w:r>
          </w:p>
        </w:tc>
      </w:tr>
      <w:tr w14:paraId="1B20C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25" w:type="dxa"/>
            <w:vMerge w:val="continue"/>
            <w:tcBorders>
              <w:top w:val="nil"/>
              <w:left w:val="single" w:color="000000" w:sz="6" w:space="0"/>
              <w:bottom w:val="nil"/>
            </w:tcBorders>
            <w:vAlign w:val="top"/>
          </w:tcPr>
          <w:p w14:paraId="36461690">
            <w:pPr>
              <w:rPr>
                <w:rFonts w:ascii="Arial"/>
                <w:sz w:val="21"/>
              </w:rPr>
            </w:pPr>
          </w:p>
        </w:tc>
        <w:tc>
          <w:tcPr>
            <w:tcW w:w="1537" w:type="dxa"/>
            <w:tcBorders>
              <w:top w:val="single" w:color="000000" w:sz="10" w:space="0"/>
            </w:tcBorders>
            <w:vAlign w:val="top"/>
          </w:tcPr>
          <w:p w14:paraId="29003869">
            <w:pPr>
              <w:pStyle w:val="6"/>
              <w:spacing w:before="119" w:line="229" w:lineRule="auto"/>
              <w:ind w:left="401"/>
              <w:rPr>
                <w:sz w:val="20"/>
                <w:szCs w:val="20"/>
              </w:rPr>
            </w:pPr>
            <w:r>
              <w:rPr>
                <w:spacing w:val="7"/>
                <w:sz w:val="20"/>
                <w:szCs w:val="20"/>
              </w:rPr>
              <w:t>物质名称</w:t>
            </w:r>
          </w:p>
        </w:tc>
        <w:tc>
          <w:tcPr>
            <w:tcW w:w="2331" w:type="dxa"/>
            <w:tcBorders>
              <w:top w:val="single" w:color="000000" w:sz="10" w:space="0"/>
              <w:right w:val="single" w:color="000000" w:sz="4" w:space="0"/>
            </w:tcBorders>
            <w:vAlign w:val="top"/>
          </w:tcPr>
          <w:p w14:paraId="5882FF2E">
            <w:pPr>
              <w:pStyle w:val="6"/>
              <w:spacing w:before="119" w:line="229" w:lineRule="auto"/>
              <w:ind w:left="751"/>
              <w:rPr>
                <w:sz w:val="20"/>
                <w:szCs w:val="20"/>
              </w:rPr>
            </w:pPr>
            <w:r>
              <w:rPr>
                <w:spacing w:val="6"/>
                <w:sz w:val="20"/>
                <w:szCs w:val="20"/>
              </w:rPr>
              <w:t>危险物质</w:t>
            </w:r>
          </w:p>
        </w:tc>
        <w:tc>
          <w:tcPr>
            <w:tcW w:w="1653" w:type="dxa"/>
            <w:tcBorders>
              <w:top w:val="single" w:color="000000" w:sz="10" w:space="0"/>
              <w:left w:val="single" w:color="000000" w:sz="4" w:space="0"/>
            </w:tcBorders>
            <w:vAlign w:val="top"/>
          </w:tcPr>
          <w:p w14:paraId="279AE7FA">
            <w:pPr>
              <w:pStyle w:val="6"/>
              <w:spacing w:before="89" w:line="274" w:lineRule="exact"/>
              <w:ind w:left="157"/>
              <w:rPr>
                <w:rFonts w:ascii="Times New Roman" w:hAnsi="Times New Roman" w:eastAsia="Times New Roman" w:cs="Times New Roman"/>
                <w:sz w:val="20"/>
                <w:szCs w:val="20"/>
              </w:rPr>
            </w:pPr>
            <w:r>
              <w:rPr>
                <w:spacing w:val="5"/>
                <w:position w:val="2"/>
                <w:sz w:val="20"/>
                <w:szCs w:val="20"/>
              </w:rPr>
              <w:t>最大贮存量</w:t>
            </w:r>
            <w:r>
              <w:rPr>
                <w:rFonts w:ascii="Times New Roman" w:hAnsi="Times New Roman" w:eastAsia="Times New Roman" w:cs="Times New Roman"/>
                <w:spacing w:val="5"/>
                <w:position w:val="2"/>
                <w:sz w:val="20"/>
                <w:szCs w:val="20"/>
              </w:rPr>
              <w:t>q(t)</w:t>
            </w:r>
          </w:p>
        </w:tc>
        <w:tc>
          <w:tcPr>
            <w:tcW w:w="1246" w:type="dxa"/>
            <w:tcBorders>
              <w:top w:val="single" w:color="000000" w:sz="10" w:space="0"/>
            </w:tcBorders>
            <w:vAlign w:val="top"/>
          </w:tcPr>
          <w:p w14:paraId="40EA705C">
            <w:pPr>
              <w:pStyle w:val="6"/>
              <w:spacing w:before="89" w:line="274" w:lineRule="exact"/>
              <w:ind w:left="155"/>
              <w:rPr>
                <w:rFonts w:ascii="Times New Roman" w:hAnsi="Times New Roman" w:eastAsia="Times New Roman" w:cs="Times New Roman"/>
                <w:sz w:val="20"/>
                <w:szCs w:val="20"/>
              </w:rPr>
            </w:pPr>
            <w:r>
              <w:rPr>
                <w:spacing w:val="3"/>
                <w:position w:val="2"/>
                <w:sz w:val="20"/>
                <w:szCs w:val="20"/>
              </w:rPr>
              <w:t>临界量</w:t>
            </w:r>
            <w:r>
              <w:rPr>
                <w:rFonts w:ascii="Times New Roman" w:hAnsi="Times New Roman" w:eastAsia="Times New Roman" w:cs="Times New Roman"/>
                <w:spacing w:val="3"/>
                <w:position w:val="2"/>
                <w:sz w:val="20"/>
                <w:szCs w:val="20"/>
              </w:rPr>
              <w:t>Q(t)</w:t>
            </w:r>
          </w:p>
        </w:tc>
        <w:tc>
          <w:tcPr>
            <w:tcW w:w="1451" w:type="dxa"/>
            <w:tcBorders>
              <w:top w:val="single" w:color="000000" w:sz="10" w:space="0"/>
              <w:right w:val="single" w:color="000000" w:sz="6" w:space="0"/>
            </w:tcBorders>
            <w:vAlign w:val="top"/>
          </w:tcPr>
          <w:p w14:paraId="30BBD3CA">
            <w:pPr>
              <w:spacing w:before="89" w:line="274" w:lineRule="exact"/>
              <w:ind w:left="461"/>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qi</w:t>
            </w:r>
            <w:r>
              <w:rPr>
                <w:rFonts w:ascii="Times New Roman" w:hAnsi="Times New Roman" w:eastAsia="Times New Roman" w:cs="Times New Roman"/>
                <w:spacing w:val="11"/>
                <w:position w:val="3"/>
                <w:sz w:val="20"/>
                <w:szCs w:val="20"/>
              </w:rPr>
              <w:t>/</w:t>
            </w:r>
            <w:r>
              <w:rPr>
                <w:rFonts w:ascii="Times New Roman" w:hAnsi="Times New Roman" w:eastAsia="Times New Roman" w:cs="Times New Roman"/>
                <w:position w:val="3"/>
                <w:sz w:val="20"/>
                <w:szCs w:val="20"/>
              </w:rPr>
              <w:t>Qi</w:t>
            </w:r>
          </w:p>
        </w:tc>
      </w:tr>
      <w:tr w14:paraId="14B01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25" w:type="dxa"/>
            <w:vMerge w:val="continue"/>
            <w:tcBorders>
              <w:top w:val="nil"/>
              <w:left w:val="single" w:color="000000" w:sz="6" w:space="0"/>
              <w:bottom w:val="nil"/>
            </w:tcBorders>
            <w:vAlign w:val="top"/>
          </w:tcPr>
          <w:p w14:paraId="48F0C353">
            <w:pPr>
              <w:rPr>
                <w:rFonts w:ascii="Arial"/>
                <w:sz w:val="21"/>
              </w:rPr>
            </w:pPr>
          </w:p>
        </w:tc>
        <w:tc>
          <w:tcPr>
            <w:tcW w:w="1537" w:type="dxa"/>
            <w:vAlign w:val="top"/>
          </w:tcPr>
          <w:p w14:paraId="7A91B9E7">
            <w:pPr>
              <w:pStyle w:val="6"/>
              <w:spacing w:before="130" w:line="228" w:lineRule="auto"/>
              <w:ind w:left="611"/>
              <w:rPr>
                <w:sz w:val="20"/>
                <w:szCs w:val="20"/>
              </w:rPr>
            </w:pPr>
            <w:r>
              <w:rPr>
                <w:spacing w:val="5"/>
                <w:sz w:val="20"/>
                <w:szCs w:val="20"/>
              </w:rPr>
              <w:t>机油</w:t>
            </w:r>
          </w:p>
        </w:tc>
        <w:tc>
          <w:tcPr>
            <w:tcW w:w="2331" w:type="dxa"/>
            <w:tcBorders>
              <w:right w:val="single" w:color="000000" w:sz="4" w:space="0"/>
            </w:tcBorders>
            <w:vAlign w:val="top"/>
          </w:tcPr>
          <w:p w14:paraId="2140B9A5">
            <w:pPr>
              <w:pStyle w:val="6"/>
              <w:spacing w:before="131" w:line="228" w:lineRule="auto"/>
              <w:ind w:left="853"/>
              <w:rPr>
                <w:sz w:val="20"/>
                <w:szCs w:val="20"/>
              </w:rPr>
            </w:pPr>
            <w:r>
              <w:rPr>
                <w:spacing w:val="7"/>
                <w:sz w:val="20"/>
                <w:szCs w:val="20"/>
              </w:rPr>
              <w:t>矿物油</w:t>
            </w:r>
          </w:p>
        </w:tc>
        <w:tc>
          <w:tcPr>
            <w:tcW w:w="1653" w:type="dxa"/>
            <w:tcBorders>
              <w:left w:val="single" w:color="000000" w:sz="4" w:space="0"/>
            </w:tcBorders>
            <w:vAlign w:val="top"/>
          </w:tcPr>
          <w:p w14:paraId="039DE542">
            <w:pPr>
              <w:spacing w:before="100" w:line="274" w:lineRule="exact"/>
              <w:ind w:left="69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246" w:type="dxa"/>
            <w:vAlign w:val="top"/>
          </w:tcPr>
          <w:p w14:paraId="41651795">
            <w:pPr>
              <w:spacing w:before="100"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1451" w:type="dxa"/>
            <w:tcBorders>
              <w:right w:val="single" w:color="000000" w:sz="6" w:space="0"/>
            </w:tcBorders>
            <w:vAlign w:val="top"/>
          </w:tcPr>
          <w:p w14:paraId="061DE2A4">
            <w:pPr>
              <w:spacing w:before="100"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0.00008</w:t>
            </w:r>
          </w:p>
        </w:tc>
      </w:tr>
      <w:tr w14:paraId="1B420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25" w:type="dxa"/>
            <w:vMerge w:val="continue"/>
            <w:tcBorders>
              <w:top w:val="nil"/>
              <w:left w:val="single" w:color="000000" w:sz="6" w:space="0"/>
              <w:bottom w:val="nil"/>
            </w:tcBorders>
            <w:vAlign w:val="top"/>
          </w:tcPr>
          <w:p w14:paraId="67EFFF89">
            <w:pPr>
              <w:rPr>
                <w:rFonts w:ascii="Arial"/>
                <w:sz w:val="21"/>
              </w:rPr>
            </w:pPr>
          </w:p>
        </w:tc>
        <w:tc>
          <w:tcPr>
            <w:tcW w:w="1537" w:type="dxa"/>
            <w:vAlign w:val="top"/>
          </w:tcPr>
          <w:p w14:paraId="64089C07">
            <w:pPr>
              <w:pStyle w:val="6"/>
              <w:spacing w:before="129" w:line="228" w:lineRule="auto"/>
              <w:ind w:left="506"/>
              <w:rPr>
                <w:sz w:val="20"/>
                <w:szCs w:val="20"/>
              </w:rPr>
            </w:pPr>
            <w:r>
              <w:rPr>
                <w:spacing w:val="7"/>
                <w:sz w:val="20"/>
                <w:szCs w:val="20"/>
              </w:rPr>
              <w:t>废机油</w:t>
            </w:r>
          </w:p>
        </w:tc>
        <w:tc>
          <w:tcPr>
            <w:tcW w:w="2331" w:type="dxa"/>
            <w:tcBorders>
              <w:right w:val="single" w:color="000000" w:sz="4" w:space="0"/>
            </w:tcBorders>
            <w:vAlign w:val="top"/>
          </w:tcPr>
          <w:p w14:paraId="6668901E">
            <w:pPr>
              <w:pStyle w:val="6"/>
              <w:spacing w:before="129" w:line="228" w:lineRule="auto"/>
              <w:ind w:left="747"/>
              <w:rPr>
                <w:sz w:val="20"/>
                <w:szCs w:val="20"/>
              </w:rPr>
            </w:pPr>
            <w:r>
              <w:rPr>
                <w:spacing w:val="7"/>
                <w:sz w:val="20"/>
                <w:szCs w:val="20"/>
              </w:rPr>
              <w:t>废矿物油</w:t>
            </w:r>
          </w:p>
        </w:tc>
        <w:tc>
          <w:tcPr>
            <w:tcW w:w="1653" w:type="dxa"/>
            <w:tcBorders>
              <w:left w:val="single" w:color="000000" w:sz="4" w:space="0"/>
            </w:tcBorders>
            <w:vAlign w:val="top"/>
          </w:tcPr>
          <w:p w14:paraId="351B3E7C">
            <w:pPr>
              <w:spacing w:before="98" w:line="274" w:lineRule="exact"/>
              <w:ind w:left="69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1246" w:type="dxa"/>
            <w:vAlign w:val="top"/>
          </w:tcPr>
          <w:p w14:paraId="0F818ACF">
            <w:pPr>
              <w:spacing w:before="98"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1451" w:type="dxa"/>
            <w:tcBorders>
              <w:right w:val="single" w:color="000000" w:sz="6" w:space="0"/>
            </w:tcBorders>
            <w:vAlign w:val="top"/>
          </w:tcPr>
          <w:p w14:paraId="3D1ECF0E">
            <w:pPr>
              <w:spacing w:before="98"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0.00004</w:t>
            </w:r>
          </w:p>
        </w:tc>
      </w:tr>
      <w:tr w14:paraId="4F5DC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25" w:type="dxa"/>
            <w:vMerge w:val="continue"/>
            <w:tcBorders>
              <w:top w:val="nil"/>
              <w:left w:val="single" w:color="000000" w:sz="6" w:space="0"/>
              <w:bottom w:val="nil"/>
            </w:tcBorders>
            <w:vAlign w:val="top"/>
          </w:tcPr>
          <w:p w14:paraId="19073B26">
            <w:pPr>
              <w:rPr>
                <w:rFonts w:ascii="Arial"/>
                <w:sz w:val="21"/>
              </w:rPr>
            </w:pPr>
          </w:p>
        </w:tc>
        <w:tc>
          <w:tcPr>
            <w:tcW w:w="1537" w:type="dxa"/>
            <w:vAlign w:val="top"/>
          </w:tcPr>
          <w:p w14:paraId="0B577CA3">
            <w:pPr>
              <w:pStyle w:val="6"/>
              <w:spacing w:before="272" w:line="229" w:lineRule="auto"/>
              <w:ind w:left="404"/>
              <w:rPr>
                <w:sz w:val="20"/>
                <w:szCs w:val="20"/>
              </w:rPr>
            </w:pPr>
            <w:r>
              <w:rPr>
                <w:spacing w:val="6"/>
                <w:sz w:val="20"/>
                <w:szCs w:val="20"/>
              </w:rPr>
              <w:t>危险废物</w:t>
            </w:r>
          </w:p>
        </w:tc>
        <w:tc>
          <w:tcPr>
            <w:tcW w:w="2331" w:type="dxa"/>
            <w:tcBorders>
              <w:right w:val="single" w:color="000000" w:sz="4" w:space="0"/>
            </w:tcBorders>
            <w:vAlign w:val="top"/>
          </w:tcPr>
          <w:p w14:paraId="0C579163">
            <w:pPr>
              <w:pStyle w:val="6"/>
              <w:spacing w:before="102" w:line="264" w:lineRule="auto"/>
              <w:ind w:left="126" w:right="114" w:hanging="8"/>
              <w:rPr>
                <w:sz w:val="20"/>
                <w:szCs w:val="20"/>
              </w:rPr>
            </w:pPr>
            <w:r>
              <w:rPr>
                <w:spacing w:val="9"/>
                <w:sz w:val="20"/>
                <w:szCs w:val="20"/>
              </w:rPr>
              <w:t>废活性炭、废过滤棉、</w:t>
            </w:r>
            <w:r>
              <w:rPr>
                <w:spacing w:val="8"/>
                <w:sz w:val="20"/>
                <w:szCs w:val="20"/>
              </w:rPr>
              <w:t>喷淋废液、含油废抹布</w:t>
            </w:r>
          </w:p>
        </w:tc>
        <w:tc>
          <w:tcPr>
            <w:tcW w:w="1653" w:type="dxa"/>
            <w:tcBorders>
              <w:left w:val="single" w:color="000000" w:sz="4" w:space="0"/>
            </w:tcBorders>
            <w:vAlign w:val="top"/>
          </w:tcPr>
          <w:p w14:paraId="21E31FA1">
            <w:pPr>
              <w:spacing w:before="241"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3.97</w:t>
            </w:r>
          </w:p>
        </w:tc>
        <w:tc>
          <w:tcPr>
            <w:tcW w:w="1246" w:type="dxa"/>
            <w:vAlign w:val="top"/>
          </w:tcPr>
          <w:p w14:paraId="5975768B">
            <w:pPr>
              <w:spacing w:before="241" w:line="274" w:lineRule="exact"/>
              <w:ind w:left="5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451" w:type="dxa"/>
            <w:tcBorders>
              <w:right w:val="single" w:color="000000" w:sz="6" w:space="0"/>
            </w:tcBorders>
            <w:vAlign w:val="top"/>
          </w:tcPr>
          <w:p w14:paraId="0613D650">
            <w:pPr>
              <w:spacing w:before="241"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0.0794</w:t>
            </w:r>
          </w:p>
        </w:tc>
      </w:tr>
      <w:tr w14:paraId="761E9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25" w:type="dxa"/>
            <w:vMerge w:val="continue"/>
            <w:tcBorders>
              <w:top w:val="nil"/>
              <w:left w:val="single" w:color="000000" w:sz="6" w:space="0"/>
              <w:bottom w:val="nil"/>
            </w:tcBorders>
            <w:vAlign w:val="top"/>
          </w:tcPr>
          <w:p w14:paraId="1880CA09">
            <w:pPr>
              <w:rPr>
                <w:rFonts w:ascii="Arial"/>
                <w:sz w:val="21"/>
              </w:rPr>
            </w:pPr>
          </w:p>
        </w:tc>
        <w:tc>
          <w:tcPr>
            <w:tcW w:w="6767" w:type="dxa"/>
            <w:gridSpan w:val="4"/>
            <w:tcBorders>
              <w:bottom w:val="single" w:color="000000" w:sz="10" w:space="0"/>
            </w:tcBorders>
            <w:vAlign w:val="top"/>
          </w:tcPr>
          <w:p w14:paraId="12793486">
            <w:pPr>
              <w:pStyle w:val="6"/>
              <w:spacing w:before="130" w:line="230" w:lineRule="auto"/>
              <w:ind w:left="3231"/>
              <w:rPr>
                <w:sz w:val="20"/>
                <w:szCs w:val="20"/>
              </w:rPr>
            </w:pPr>
            <w:r>
              <w:rPr>
                <w:spacing w:val="4"/>
                <w:sz w:val="20"/>
                <w:szCs w:val="20"/>
              </w:rPr>
              <w:t>合计</w:t>
            </w:r>
          </w:p>
        </w:tc>
        <w:tc>
          <w:tcPr>
            <w:tcW w:w="1451" w:type="dxa"/>
            <w:tcBorders>
              <w:bottom w:val="single" w:color="000000" w:sz="10" w:space="0"/>
              <w:right w:val="single" w:color="000000" w:sz="6" w:space="0"/>
            </w:tcBorders>
            <w:vAlign w:val="top"/>
          </w:tcPr>
          <w:p w14:paraId="3EBBEB64">
            <w:pPr>
              <w:spacing w:before="73"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0.07952</w:t>
            </w:r>
          </w:p>
        </w:tc>
      </w:tr>
      <w:tr w14:paraId="2A99D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6" w:hRule="atLeast"/>
        </w:trPr>
        <w:tc>
          <w:tcPr>
            <w:tcW w:w="425" w:type="dxa"/>
            <w:vMerge w:val="continue"/>
            <w:tcBorders>
              <w:top w:val="nil"/>
              <w:left w:val="single" w:color="000000" w:sz="6" w:space="0"/>
              <w:bottom w:val="single" w:color="000000" w:sz="6" w:space="0"/>
            </w:tcBorders>
            <w:vAlign w:val="top"/>
          </w:tcPr>
          <w:p w14:paraId="1BE9C809">
            <w:pPr>
              <w:rPr>
                <w:rFonts w:ascii="Arial"/>
                <w:sz w:val="21"/>
              </w:rPr>
            </w:pPr>
          </w:p>
        </w:tc>
        <w:tc>
          <w:tcPr>
            <w:tcW w:w="8218" w:type="dxa"/>
            <w:gridSpan w:val="5"/>
            <w:tcBorders>
              <w:top w:val="single" w:color="000000" w:sz="10" w:space="0"/>
              <w:bottom w:val="single" w:color="000000" w:sz="6" w:space="0"/>
              <w:right w:val="single" w:color="000000" w:sz="6" w:space="0"/>
            </w:tcBorders>
            <w:vAlign w:val="top"/>
          </w:tcPr>
          <w:p w14:paraId="5EEFD53C">
            <w:pPr>
              <w:pStyle w:val="6"/>
              <w:spacing w:before="122" w:line="348" w:lineRule="auto"/>
              <w:ind w:left="108" w:right="103" w:firstLine="479"/>
              <w:jc w:val="both"/>
            </w:pPr>
            <w:r>
              <w:rPr>
                <w:spacing w:val="-1"/>
              </w:rPr>
              <w:t>计算得到项目危险物质存在量及其临界量比值</w:t>
            </w:r>
            <w:r>
              <w:rPr>
                <w:spacing w:val="-52"/>
              </w:rPr>
              <w:t xml:space="preserve"> </w:t>
            </w:r>
            <w:r>
              <w:rPr>
                <w:rFonts w:ascii="Times New Roman" w:hAnsi="Times New Roman" w:eastAsia="Times New Roman" w:cs="Times New Roman"/>
                <w:spacing w:val="-1"/>
              </w:rPr>
              <w:t>Q</w:t>
            </w:r>
            <w:r>
              <w:rPr>
                <w:spacing w:val="-1"/>
              </w:rPr>
              <w:t>≈</w:t>
            </w:r>
            <w:r>
              <w:rPr>
                <w:rFonts w:ascii="Times New Roman" w:hAnsi="Times New Roman" w:eastAsia="Times New Roman" w:cs="Times New Roman"/>
                <w:spacing w:val="-2"/>
              </w:rPr>
              <w:t>0.08</w:t>
            </w:r>
            <w:r>
              <w:rPr>
                <w:spacing w:val="-2"/>
              </w:rPr>
              <w:t>＜</w:t>
            </w:r>
            <w:r>
              <w:rPr>
                <w:rFonts w:ascii="Times New Roman" w:hAnsi="Times New Roman" w:eastAsia="Times New Roman" w:cs="Times New Roman"/>
                <w:spacing w:val="-2"/>
              </w:rPr>
              <w:t>1</w:t>
            </w:r>
            <w:r>
              <w:rPr>
                <w:rFonts w:ascii="Times New Roman" w:hAnsi="Times New Roman" w:eastAsia="Times New Roman" w:cs="Times New Roman"/>
                <w:spacing w:val="-33"/>
              </w:rPr>
              <w:t xml:space="preserve"> </w:t>
            </w:r>
            <w:r>
              <w:rPr>
                <w:spacing w:val="-2"/>
              </w:rPr>
              <w:t>，根据《建设</w:t>
            </w:r>
            <w:r>
              <w:rPr>
                <w:spacing w:val="-3"/>
              </w:rPr>
              <w:t>项目环境风险评价技术导则》</w:t>
            </w:r>
            <w:r>
              <w:rPr>
                <w:rFonts w:ascii="Times New Roman" w:hAnsi="Times New Roman" w:eastAsia="Times New Roman" w:cs="Times New Roman"/>
                <w:spacing w:val="-3"/>
              </w:rPr>
              <w:t>(HJ</w:t>
            </w:r>
            <w:r>
              <w:rPr>
                <w:rFonts w:ascii="Times New Roman" w:hAnsi="Times New Roman" w:eastAsia="Times New Roman" w:cs="Times New Roman"/>
                <w:spacing w:val="28"/>
              </w:rPr>
              <w:t xml:space="preserve"> </w:t>
            </w:r>
            <w:r>
              <w:rPr>
                <w:rFonts w:ascii="Times New Roman" w:hAnsi="Times New Roman" w:eastAsia="Times New Roman" w:cs="Times New Roman"/>
                <w:spacing w:val="-3"/>
              </w:rPr>
              <w:t>169-20</w:t>
            </w:r>
            <w:r>
              <w:rPr>
                <w:rFonts w:ascii="Times New Roman" w:hAnsi="Times New Roman" w:eastAsia="Times New Roman" w:cs="Times New Roman"/>
                <w:spacing w:val="-4"/>
              </w:rPr>
              <w:t>18)</w:t>
            </w:r>
            <w:r>
              <w:rPr>
                <w:spacing w:val="-4"/>
              </w:rPr>
              <w:t>附录</w:t>
            </w:r>
            <w:r>
              <w:rPr>
                <w:spacing w:val="-51"/>
              </w:rPr>
              <w:t xml:space="preserve"> </w:t>
            </w:r>
            <w:r>
              <w:rPr>
                <w:rFonts w:ascii="Times New Roman" w:hAnsi="Times New Roman" w:eastAsia="Times New Roman" w:cs="Times New Roman"/>
                <w:spacing w:val="-4"/>
              </w:rPr>
              <w:t>C</w:t>
            </w:r>
            <w:r>
              <w:rPr>
                <w:rFonts w:ascii="Times New Roman" w:hAnsi="Times New Roman" w:eastAsia="Times New Roman" w:cs="Times New Roman"/>
                <w:spacing w:val="-33"/>
              </w:rPr>
              <w:t xml:space="preserve"> </w:t>
            </w:r>
            <w:r>
              <w:rPr>
                <w:spacing w:val="-4"/>
              </w:rPr>
              <w:t>，当</w:t>
            </w:r>
            <w:r>
              <w:rPr>
                <w:spacing w:val="-52"/>
              </w:rPr>
              <w:t xml:space="preserve"> </w:t>
            </w: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时，该项目环境</w:t>
            </w:r>
            <w:r>
              <w:rPr>
                <w:spacing w:val="-11"/>
              </w:rPr>
              <w:t>风险潜势为</w:t>
            </w:r>
            <w:r>
              <w:rPr>
                <w:spacing w:val="-31"/>
              </w:rPr>
              <w:t xml:space="preserve"> </w:t>
            </w:r>
            <w:r>
              <w:rPr>
                <w:spacing w:val="-11"/>
              </w:rPr>
              <w:t>Ⅰ</w:t>
            </w:r>
            <w:r>
              <w:rPr>
                <w:spacing w:val="-94"/>
              </w:rPr>
              <w:t xml:space="preserve"> </w:t>
            </w:r>
            <w:r>
              <w:rPr>
                <w:spacing w:val="-11"/>
              </w:rPr>
              <w:t>,</w:t>
            </w:r>
            <w:r>
              <w:rPr>
                <w:spacing w:val="63"/>
              </w:rPr>
              <w:t xml:space="preserve"> </w:t>
            </w:r>
            <w:r>
              <w:rPr>
                <w:spacing w:val="-11"/>
              </w:rPr>
              <w:t>无需进行</w:t>
            </w:r>
            <w:r>
              <w:rPr>
                <w:spacing w:val="-56"/>
              </w:rPr>
              <w:t xml:space="preserve"> </w:t>
            </w:r>
            <w:r>
              <w:rPr>
                <w:rFonts w:ascii="Times New Roman" w:hAnsi="Times New Roman" w:eastAsia="Times New Roman" w:cs="Times New Roman"/>
                <w:spacing w:val="-11"/>
              </w:rPr>
              <w:t>P</w:t>
            </w:r>
            <w:r>
              <w:rPr>
                <w:rFonts w:ascii="Times New Roman" w:hAnsi="Times New Roman" w:eastAsia="Times New Roman" w:cs="Times New Roman"/>
                <w:spacing w:val="-33"/>
              </w:rPr>
              <w:t xml:space="preserve"> </w:t>
            </w:r>
            <w:r>
              <w:rPr>
                <w:spacing w:val="-11"/>
              </w:rPr>
              <w:t>、</w:t>
            </w:r>
            <w:r>
              <w:rPr>
                <w:rFonts w:ascii="Times New Roman" w:hAnsi="Times New Roman" w:eastAsia="Times New Roman" w:cs="Times New Roman"/>
                <w:spacing w:val="-11"/>
              </w:rPr>
              <w:t xml:space="preserve">E </w:t>
            </w:r>
            <w:r>
              <w:rPr>
                <w:spacing w:val="-11"/>
              </w:rPr>
              <w:t>值的计算。</w:t>
            </w:r>
          </w:p>
          <w:p w14:paraId="72E41A21">
            <w:pPr>
              <w:pStyle w:val="6"/>
              <w:spacing w:before="78" w:line="221" w:lineRule="auto"/>
              <w:ind w:left="104"/>
            </w:pPr>
            <w:r>
              <w:rPr>
                <w:rFonts w:ascii="Times New Roman" w:hAnsi="Times New Roman" w:eastAsia="Times New Roman" w:cs="Times New Roman"/>
                <w:b/>
                <w:bCs/>
                <w:spacing w:val="-2"/>
              </w:rPr>
              <w:t xml:space="preserve">4.6.3 </w:t>
            </w:r>
            <w:r>
              <w:rPr>
                <w:b/>
                <w:bCs/>
                <w:spacing w:val="-2"/>
              </w:rPr>
              <w:t>环境风险识别</w:t>
            </w:r>
          </w:p>
          <w:p w14:paraId="7B34FA3C">
            <w:pPr>
              <w:pStyle w:val="6"/>
              <w:spacing w:before="177" w:line="351" w:lineRule="auto"/>
              <w:ind w:left="120" w:right="189" w:firstLine="470"/>
            </w:pPr>
            <w:r>
              <w:rPr>
                <w:spacing w:val="-1"/>
              </w:rPr>
              <w:t>项目潜在环境风险事故主要为遇明火或火源引发火灾等，通过对项目危险物质的识别，项目潜在环境风险事故识别结果见下表。</w:t>
            </w:r>
          </w:p>
        </w:tc>
      </w:tr>
    </w:tbl>
    <w:p w14:paraId="00DF304A">
      <w:pPr>
        <w:rPr>
          <w:rFonts w:ascii="Arial"/>
          <w:sz w:val="21"/>
        </w:rPr>
      </w:pPr>
    </w:p>
    <w:p w14:paraId="1C8651E4">
      <w:pPr>
        <w:rPr>
          <w:rFonts w:ascii="Arial" w:hAnsi="Arial" w:eastAsia="Arial" w:cs="Arial"/>
          <w:sz w:val="21"/>
          <w:szCs w:val="21"/>
        </w:rPr>
        <w:sectPr>
          <w:footerReference r:id="rId97" w:type="default"/>
          <w:pgSz w:w="11907" w:h="16840"/>
          <w:pgMar w:top="400" w:right="1624" w:bottom="1072" w:left="1624" w:header="0" w:footer="835" w:gutter="0"/>
          <w:cols w:space="720" w:num="1"/>
        </w:sectPr>
      </w:pPr>
    </w:p>
    <w:p w14:paraId="370C65BF">
      <w:pPr>
        <w:spacing w:before="19"/>
      </w:pPr>
    </w:p>
    <w:p w14:paraId="3052AA23">
      <w:pPr>
        <w:spacing w:before="19"/>
      </w:pPr>
    </w:p>
    <w:p w14:paraId="58E61B83">
      <w:pPr>
        <w:spacing w:before="19"/>
      </w:pPr>
    </w:p>
    <w:p w14:paraId="4570FB20">
      <w:pPr>
        <w:spacing w:before="18"/>
      </w:pPr>
    </w:p>
    <w:p w14:paraId="1E596C80">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21BB7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75" w:hRule="atLeast"/>
        </w:trPr>
        <w:tc>
          <w:tcPr>
            <w:tcW w:w="425" w:type="dxa"/>
            <w:tcBorders>
              <w:right w:val="single" w:color="000000" w:sz="2" w:space="0"/>
            </w:tcBorders>
            <w:vAlign w:val="top"/>
          </w:tcPr>
          <w:p w14:paraId="1363043D">
            <w:pPr>
              <w:rPr>
                <w:rFonts w:ascii="Arial"/>
                <w:sz w:val="21"/>
              </w:rPr>
            </w:pPr>
          </w:p>
        </w:tc>
        <w:tc>
          <w:tcPr>
            <w:tcW w:w="8218" w:type="dxa"/>
            <w:tcBorders>
              <w:left w:val="single" w:color="000000" w:sz="2" w:space="0"/>
            </w:tcBorders>
            <w:vAlign w:val="top"/>
          </w:tcPr>
          <w:p w14:paraId="75540050">
            <w:pPr>
              <w:spacing w:before="124" w:line="241" w:lineRule="auto"/>
              <w:ind w:left="1584"/>
              <w:rPr>
                <w:rFonts w:ascii="黑体" w:hAnsi="黑体" w:eastAsia="黑体" w:cs="黑体"/>
                <w:sz w:val="24"/>
                <w:szCs w:val="24"/>
              </w:rPr>
            </w:pPr>
            <w:bookmarkStart w:id="12" w:name="bookmark39"/>
            <w:bookmarkEnd w:id="12"/>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4.6-2    </w:t>
            </w:r>
            <w:r>
              <w:rPr>
                <w:rFonts w:ascii="黑体" w:hAnsi="黑体" w:eastAsia="黑体" w:cs="黑体"/>
                <w:spacing w:val="-1"/>
                <w:sz w:val="24"/>
                <w:szCs w:val="24"/>
              </w:rPr>
              <w:t>项目危险物质潜在环境风险事故一览表</w:t>
            </w:r>
          </w:p>
          <w:tbl>
            <w:tblPr>
              <w:tblStyle w:val="5"/>
              <w:tblW w:w="8003" w:type="dxa"/>
              <w:tblInd w:w="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1978"/>
              <w:gridCol w:w="3059"/>
              <w:gridCol w:w="1368"/>
            </w:tblGrid>
            <w:tr w14:paraId="07C90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598" w:type="dxa"/>
                  <w:tcBorders>
                    <w:top w:val="single" w:color="000000" w:sz="10" w:space="0"/>
                    <w:left w:val="nil"/>
                  </w:tcBorders>
                  <w:vAlign w:val="top"/>
                </w:tcPr>
                <w:p w14:paraId="03AA5AAB">
                  <w:pPr>
                    <w:pStyle w:val="6"/>
                    <w:spacing w:before="124" w:line="228" w:lineRule="auto"/>
                    <w:ind w:left="176"/>
                    <w:rPr>
                      <w:sz w:val="20"/>
                      <w:szCs w:val="20"/>
                    </w:rPr>
                  </w:pPr>
                  <w:r>
                    <w:rPr>
                      <w:spacing w:val="8"/>
                      <w:sz w:val="20"/>
                      <w:szCs w:val="20"/>
                    </w:rPr>
                    <w:t>潜在事故类型</w:t>
                  </w:r>
                </w:p>
              </w:tc>
              <w:tc>
                <w:tcPr>
                  <w:tcW w:w="1978" w:type="dxa"/>
                  <w:tcBorders>
                    <w:top w:val="single" w:color="000000" w:sz="10" w:space="0"/>
                  </w:tcBorders>
                  <w:vAlign w:val="top"/>
                </w:tcPr>
                <w:p w14:paraId="1CC44F68">
                  <w:pPr>
                    <w:pStyle w:val="6"/>
                    <w:spacing w:before="124" w:line="229" w:lineRule="auto"/>
                    <w:ind w:left="570"/>
                    <w:rPr>
                      <w:sz w:val="20"/>
                      <w:szCs w:val="20"/>
                    </w:rPr>
                  </w:pPr>
                  <w:r>
                    <w:rPr>
                      <w:spacing w:val="7"/>
                      <w:sz w:val="20"/>
                      <w:szCs w:val="20"/>
                    </w:rPr>
                    <w:t>事故原因</w:t>
                  </w:r>
                </w:p>
              </w:tc>
              <w:tc>
                <w:tcPr>
                  <w:tcW w:w="3059" w:type="dxa"/>
                  <w:tcBorders>
                    <w:top w:val="single" w:color="000000" w:sz="10" w:space="0"/>
                  </w:tcBorders>
                  <w:vAlign w:val="top"/>
                </w:tcPr>
                <w:p w14:paraId="0D807667">
                  <w:pPr>
                    <w:pStyle w:val="6"/>
                    <w:spacing w:before="124" w:line="228" w:lineRule="auto"/>
                    <w:ind w:left="66"/>
                    <w:rPr>
                      <w:sz w:val="20"/>
                      <w:szCs w:val="20"/>
                    </w:rPr>
                  </w:pPr>
                  <w:r>
                    <w:rPr>
                      <w:spacing w:val="9"/>
                      <w:sz w:val="20"/>
                      <w:szCs w:val="20"/>
                    </w:rPr>
                    <w:t>危险物质向环境转移的可能途径</w:t>
                  </w:r>
                </w:p>
              </w:tc>
              <w:tc>
                <w:tcPr>
                  <w:tcW w:w="1368" w:type="dxa"/>
                  <w:tcBorders>
                    <w:top w:val="single" w:color="000000" w:sz="10" w:space="0"/>
                    <w:right w:val="nil"/>
                  </w:tcBorders>
                  <w:vAlign w:val="top"/>
                </w:tcPr>
                <w:p w14:paraId="72F47EEA">
                  <w:pPr>
                    <w:pStyle w:val="6"/>
                    <w:spacing w:before="124" w:line="229" w:lineRule="auto"/>
                    <w:ind w:left="269"/>
                    <w:rPr>
                      <w:sz w:val="20"/>
                      <w:szCs w:val="20"/>
                    </w:rPr>
                  </w:pPr>
                  <w:r>
                    <w:rPr>
                      <w:spacing w:val="7"/>
                      <w:sz w:val="20"/>
                      <w:szCs w:val="20"/>
                    </w:rPr>
                    <w:t>影响程度</w:t>
                  </w:r>
                </w:p>
              </w:tc>
            </w:tr>
            <w:tr w14:paraId="184EC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trPr>
              <w:tc>
                <w:tcPr>
                  <w:tcW w:w="1598" w:type="dxa"/>
                  <w:tcBorders>
                    <w:left w:val="nil"/>
                    <w:bottom w:val="single" w:color="000000" w:sz="10" w:space="0"/>
                  </w:tcBorders>
                  <w:vAlign w:val="top"/>
                </w:tcPr>
                <w:p w14:paraId="26A930FB">
                  <w:pPr>
                    <w:spacing w:line="369" w:lineRule="auto"/>
                    <w:rPr>
                      <w:rFonts w:ascii="Arial"/>
                      <w:sz w:val="21"/>
                    </w:rPr>
                  </w:pPr>
                </w:p>
                <w:p w14:paraId="418F29A9">
                  <w:pPr>
                    <w:pStyle w:val="6"/>
                    <w:spacing w:before="65" w:line="228" w:lineRule="auto"/>
                    <w:ind w:left="387"/>
                    <w:rPr>
                      <w:sz w:val="20"/>
                      <w:szCs w:val="20"/>
                    </w:rPr>
                  </w:pPr>
                  <w:r>
                    <w:rPr>
                      <w:spacing w:val="6"/>
                      <w:sz w:val="20"/>
                      <w:szCs w:val="20"/>
                    </w:rPr>
                    <w:t>火灾事故</w:t>
                  </w:r>
                </w:p>
              </w:tc>
              <w:tc>
                <w:tcPr>
                  <w:tcW w:w="1978" w:type="dxa"/>
                  <w:tcBorders>
                    <w:bottom w:val="single" w:color="000000" w:sz="10" w:space="0"/>
                  </w:tcBorders>
                  <w:vAlign w:val="top"/>
                </w:tcPr>
                <w:p w14:paraId="4B25D2AE">
                  <w:pPr>
                    <w:pStyle w:val="6"/>
                    <w:spacing w:before="97" w:line="228" w:lineRule="auto"/>
                    <w:ind w:left="72"/>
                    <w:rPr>
                      <w:sz w:val="20"/>
                      <w:szCs w:val="20"/>
                    </w:rPr>
                  </w:pPr>
                  <w:r>
                    <w:rPr>
                      <w:spacing w:val="6"/>
                      <w:sz w:val="20"/>
                      <w:szCs w:val="20"/>
                    </w:rPr>
                    <w:t>电线短路、静电火花</w:t>
                  </w:r>
                </w:p>
                <w:p w14:paraId="6BE736EF">
                  <w:pPr>
                    <w:pStyle w:val="6"/>
                    <w:spacing w:before="92" w:line="228" w:lineRule="auto"/>
                    <w:ind w:left="49"/>
                    <w:rPr>
                      <w:sz w:val="20"/>
                      <w:szCs w:val="20"/>
                    </w:rPr>
                  </w:pPr>
                  <w:r>
                    <w:rPr>
                      <w:spacing w:val="8"/>
                      <w:sz w:val="20"/>
                      <w:szCs w:val="20"/>
                    </w:rPr>
                    <w:t>等，遇明火或高热发</w:t>
                  </w:r>
                </w:p>
                <w:p w14:paraId="673AD801">
                  <w:pPr>
                    <w:pStyle w:val="6"/>
                    <w:spacing w:before="93" w:line="223" w:lineRule="auto"/>
                    <w:ind w:left="469"/>
                    <w:rPr>
                      <w:sz w:val="20"/>
                      <w:szCs w:val="20"/>
                    </w:rPr>
                  </w:pPr>
                  <w:r>
                    <w:rPr>
                      <w:spacing w:val="7"/>
                      <w:sz w:val="20"/>
                      <w:szCs w:val="20"/>
                    </w:rPr>
                    <w:t>生火灾事故</w:t>
                  </w:r>
                </w:p>
              </w:tc>
              <w:tc>
                <w:tcPr>
                  <w:tcW w:w="3059" w:type="dxa"/>
                  <w:tcBorders>
                    <w:bottom w:val="single" w:color="000000" w:sz="10" w:space="0"/>
                  </w:tcBorders>
                  <w:vAlign w:val="top"/>
                </w:tcPr>
                <w:p w14:paraId="67026C02">
                  <w:pPr>
                    <w:pStyle w:val="6"/>
                    <w:spacing w:before="97" w:line="228" w:lineRule="auto"/>
                    <w:ind w:left="65"/>
                    <w:rPr>
                      <w:sz w:val="20"/>
                      <w:szCs w:val="20"/>
                    </w:rPr>
                  </w:pPr>
                  <w:r>
                    <w:rPr>
                      <w:spacing w:val="9"/>
                      <w:sz w:val="20"/>
                      <w:szCs w:val="20"/>
                    </w:rPr>
                    <w:t>火灾产生的热辐射、浓烟、有害</w:t>
                  </w:r>
                </w:p>
                <w:p w14:paraId="3E479373">
                  <w:pPr>
                    <w:pStyle w:val="6"/>
                    <w:spacing w:before="91" w:line="228" w:lineRule="auto"/>
                    <w:ind w:left="64"/>
                    <w:rPr>
                      <w:sz w:val="20"/>
                      <w:szCs w:val="20"/>
                    </w:rPr>
                  </w:pPr>
                  <w:r>
                    <w:rPr>
                      <w:spacing w:val="9"/>
                      <w:sz w:val="20"/>
                      <w:szCs w:val="20"/>
                    </w:rPr>
                    <w:t>气体等直接进入环境，火灾扑救</w:t>
                  </w:r>
                </w:p>
                <w:p w14:paraId="2C7049EE">
                  <w:pPr>
                    <w:pStyle w:val="6"/>
                    <w:spacing w:before="93" w:line="223" w:lineRule="auto"/>
                    <w:ind w:left="588"/>
                    <w:rPr>
                      <w:sz w:val="20"/>
                      <w:szCs w:val="20"/>
                    </w:rPr>
                  </w:pPr>
                  <w:r>
                    <w:rPr>
                      <w:spacing w:val="8"/>
                      <w:sz w:val="20"/>
                      <w:szCs w:val="20"/>
                    </w:rPr>
                    <w:t>过程产生的消防废水</w:t>
                  </w:r>
                </w:p>
              </w:tc>
              <w:tc>
                <w:tcPr>
                  <w:tcW w:w="1368" w:type="dxa"/>
                  <w:tcBorders>
                    <w:bottom w:val="single" w:color="000000" w:sz="10" w:space="0"/>
                    <w:right w:val="nil"/>
                  </w:tcBorders>
                  <w:vAlign w:val="top"/>
                </w:tcPr>
                <w:p w14:paraId="64E3FD05">
                  <w:pPr>
                    <w:pStyle w:val="6"/>
                    <w:spacing w:before="267" w:line="314" w:lineRule="auto"/>
                    <w:ind w:left="269" w:right="55" w:hanging="212"/>
                    <w:rPr>
                      <w:sz w:val="20"/>
                      <w:szCs w:val="20"/>
                    </w:rPr>
                  </w:pPr>
                  <w:r>
                    <w:rPr>
                      <w:spacing w:val="8"/>
                      <w:sz w:val="20"/>
                      <w:szCs w:val="20"/>
                    </w:rPr>
                    <w:t>对外环境造成</w:t>
                  </w:r>
                  <w:r>
                    <w:rPr>
                      <w:spacing w:val="7"/>
                      <w:sz w:val="20"/>
                      <w:szCs w:val="20"/>
                    </w:rPr>
                    <w:t>严重影响</w:t>
                  </w:r>
                </w:p>
              </w:tc>
            </w:tr>
          </w:tbl>
          <w:p w14:paraId="714DA219">
            <w:pPr>
              <w:pStyle w:val="6"/>
              <w:spacing w:before="157" w:line="221" w:lineRule="auto"/>
              <w:ind w:left="104"/>
            </w:pPr>
            <w:r>
              <w:rPr>
                <w:rFonts w:ascii="Times New Roman" w:hAnsi="Times New Roman" w:eastAsia="Times New Roman" w:cs="Times New Roman"/>
                <w:b/>
                <w:bCs/>
                <w:spacing w:val="-2"/>
              </w:rPr>
              <w:t xml:space="preserve">4.6.4 </w:t>
            </w:r>
            <w:r>
              <w:rPr>
                <w:b/>
                <w:bCs/>
                <w:spacing w:val="-2"/>
              </w:rPr>
              <w:t>环境风险影响分析</w:t>
            </w:r>
          </w:p>
          <w:p w14:paraId="7447A65F">
            <w:pPr>
              <w:pStyle w:val="6"/>
              <w:spacing w:before="177" w:line="346" w:lineRule="auto"/>
              <w:ind w:left="109" w:right="189" w:firstLine="481"/>
            </w:pPr>
            <w:r>
              <w:rPr>
                <w:spacing w:val="-1"/>
              </w:rPr>
              <w:t>项目涉及的危险物质等均含有易燃、有毒的成分，遇明火、高热可以发生燃烧的物质，因此存在一定的火灾隐患。</w:t>
            </w:r>
          </w:p>
          <w:p w14:paraId="6EA86AE3">
            <w:pPr>
              <w:pStyle w:val="6"/>
              <w:spacing w:line="333" w:lineRule="exact"/>
              <w:ind w:left="588"/>
            </w:pPr>
            <w:r>
              <w:rPr>
                <w:rFonts w:ascii="Times New Roman" w:hAnsi="Times New Roman" w:eastAsia="Times New Roman" w:cs="Times New Roman"/>
                <w:spacing w:val="-2"/>
                <w:position w:val="3"/>
              </w:rPr>
              <w:t>(1)</w:t>
            </w:r>
            <w:r>
              <w:rPr>
                <w:spacing w:val="-2"/>
                <w:position w:val="3"/>
              </w:rPr>
              <w:t>火灾事故影响分析</w:t>
            </w:r>
          </w:p>
          <w:p w14:paraId="2E07CAD9">
            <w:pPr>
              <w:pStyle w:val="6"/>
              <w:spacing w:before="170" w:line="220" w:lineRule="auto"/>
              <w:ind w:left="589"/>
            </w:pPr>
            <w:r>
              <w:rPr>
                <w:spacing w:val="-1"/>
              </w:rPr>
              <w:t>火灾风险对周围环境的主要危害包括以下方面：</w:t>
            </w:r>
          </w:p>
          <w:p w14:paraId="12FC7C9A">
            <w:pPr>
              <w:pStyle w:val="6"/>
              <w:spacing w:before="180" w:line="313" w:lineRule="auto"/>
              <w:ind w:left="106" w:right="189" w:firstLine="480"/>
            </w:pPr>
            <w:r>
              <w:t>①热辐射：易燃物品由于其遇热挥发和易于流散</w:t>
            </w:r>
            <w:r>
              <w:rPr>
                <w:spacing w:val="-1"/>
              </w:rPr>
              <w:t>，不但燃烧速度快、燃</w:t>
            </w:r>
            <w:r>
              <w:t>烧面积大，而且放出大量的辐射热。危及火区周围的</w:t>
            </w:r>
            <w:r>
              <w:rPr>
                <w:spacing w:val="-1"/>
              </w:rPr>
              <w:t>人员的生命及毗邻建筑</w:t>
            </w:r>
            <w:r>
              <w:rPr>
                <w:spacing w:val="-2"/>
              </w:rPr>
              <w:t>物和设备的安全。</w:t>
            </w:r>
          </w:p>
          <w:p w14:paraId="7B0B9EE6">
            <w:pPr>
              <w:pStyle w:val="6"/>
              <w:spacing w:before="179" w:line="336" w:lineRule="auto"/>
              <w:ind w:left="106" w:right="23" w:firstLine="478"/>
            </w:pPr>
            <w:r>
              <w:t>②浓烟及有毒废气：易燃物品火灾时在放出大量辐</w:t>
            </w:r>
            <w:r>
              <w:rPr>
                <w:spacing w:val="-1"/>
              </w:rPr>
              <w:t>射热的同时，还散发</w:t>
            </w:r>
            <w:r>
              <w:rPr>
                <w:spacing w:val="-2"/>
              </w:rPr>
              <w:t>出大量的浓烟，它是由燃烧物质释放出的高温蒸汽和毒气</w:t>
            </w:r>
            <w:r>
              <w:rPr>
                <w:rFonts w:ascii="Times New Roman" w:hAnsi="Times New Roman" w:eastAsia="Times New Roman" w:cs="Times New Roman"/>
                <w:spacing w:val="-2"/>
              </w:rPr>
              <w:t>(</w:t>
            </w:r>
            <w:r>
              <w:rPr>
                <w:spacing w:val="-2"/>
              </w:rPr>
              <w:t>其中燃烧产生</w:t>
            </w: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5"/>
                <w:szCs w:val="15"/>
              </w:rPr>
              <w:t>2</w:t>
            </w:r>
            <w:r>
              <w:rPr>
                <w:spacing w:val="-2"/>
              </w:rPr>
              <w:t>、</w:t>
            </w:r>
            <w:r>
              <w:rPr>
                <w:spacing w:val="7"/>
              </w:rPr>
              <w:t xml:space="preserve"> </w:t>
            </w:r>
            <w:r>
              <w:rPr>
                <w:rFonts w:ascii="Times New Roman" w:hAnsi="Times New Roman" w:eastAsia="Times New Roman" w:cs="Times New Roman"/>
                <w:spacing w:val="-3"/>
              </w:rPr>
              <w:t>CO</w:t>
            </w:r>
            <w:r>
              <w:rPr>
                <w:spacing w:val="-3"/>
              </w:rPr>
              <w:t>等</w:t>
            </w:r>
            <w:r>
              <w:rPr>
                <w:rFonts w:ascii="Times New Roman" w:hAnsi="Times New Roman" w:eastAsia="Times New Roman" w:cs="Times New Roman"/>
                <w:spacing w:val="-3"/>
              </w:rPr>
              <w:t>)</w:t>
            </w:r>
            <w:r>
              <w:rPr>
                <w:spacing w:val="-3"/>
              </w:rPr>
              <w:t>，同时被分解的未燃物质和被火加热而带入上升气流中的空气和污染物</w:t>
            </w:r>
            <w:r>
              <w:t>质的混合物。它不但含有大量的热量，而且还含有蒸</w:t>
            </w:r>
            <w:r>
              <w:rPr>
                <w:spacing w:val="-1"/>
              </w:rPr>
              <w:t>汽，有毒气体和弥散的</w:t>
            </w:r>
            <w:r>
              <w:t>固体微粒，对火场周围的人员生命安全造成危害、对</w:t>
            </w:r>
            <w:r>
              <w:rPr>
                <w:spacing w:val="-1"/>
              </w:rPr>
              <w:t>周围的大气环境质量造</w:t>
            </w:r>
            <w:r>
              <w:rPr>
                <w:spacing w:val="-3"/>
              </w:rPr>
              <w:t>成污染。</w:t>
            </w:r>
          </w:p>
          <w:p w14:paraId="7ADEADE6">
            <w:pPr>
              <w:pStyle w:val="6"/>
              <w:spacing w:before="180" w:line="290" w:lineRule="auto"/>
              <w:ind w:left="107" w:right="189" w:firstLine="478"/>
            </w:pPr>
            <w:r>
              <w:t>③同时在处理火灾过程中，会产生大量的消防废水</w:t>
            </w:r>
            <w:r>
              <w:rPr>
                <w:spacing w:val="-1"/>
              </w:rPr>
              <w:t>如果不经收集直接排放，可能进入雨水管后排入附近水体，从而污染地表水环境。</w:t>
            </w:r>
          </w:p>
          <w:p w14:paraId="6170708A">
            <w:pPr>
              <w:pStyle w:val="6"/>
              <w:spacing w:before="145" w:line="333" w:lineRule="exact"/>
              <w:ind w:left="588"/>
            </w:pPr>
            <w:r>
              <w:rPr>
                <w:rFonts w:ascii="Times New Roman" w:hAnsi="Times New Roman" w:eastAsia="Times New Roman" w:cs="Times New Roman"/>
                <w:spacing w:val="-1"/>
                <w:position w:val="3"/>
              </w:rPr>
              <w:t>(2)</w:t>
            </w:r>
            <w:r>
              <w:rPr>
                <w:spacing w:val="-1"/>
                <w:position w:val="3"/>
              </w:rPr>
              <w:t>事故伴生</w:t>
            </w:r>
            <w:r>
              <w:rPr>
                <w:rFonts w:ascii="Times New Roman" w:hAnsi="Times New Roman" w:eastAsia="Times New Roman" w:cs="Times New Roman"/>
                <w:spacing w:val="-1"/>
                <w:position w:val="3"/>
              </w:rPr>
              <w:t>/</w:t>
            </w:r>
            <w:r>
              <w:rPr>
                <w:spacing w:val="-1"/>
                <w:position w:val="3"/>
              </w:rPr>
              <w:t>次生污染分析</w:t>
            </w:r>
          </w:p>
          <w:p w14:paraId="3FB44B0B">
            <w:pPr>
              <w:pStyle w:val="6"/>
              <w:spacing w:before="130" w:line="365" w:lineRule="auto"/>
              <w:ind w:left="106" w:right="122" w:firstLine="480"/>
              <w:jc w:val="both"/>
            </w:pPr>
            <w:r>
              <w:t>在发生火灾事故处理过程中，有可能会产生以下伴生</w:t>
            </w:r>
            <w:r>
              <w:rPr>
                <w:rFonts w:ascii="Times New Roman" w:hAnsi="Times New Roman" w:eastAsia="Times New Roman" w:cs="Times New Roman"/>
                <w:spacing w:val="-1"/>
              </w:rPr>
              <w:t>/</w:t>
            </w:r>
            <w:r>
              <w:rPr>
                <w:spacing w:val="-1"/>
              </w:rPr>
              <w:t>次生污染为消防废</w:t>
            </w:r>
            <w:r>
              <w:t>水，项目火灾事故消防废水引发的水环境风险，主要</w:t>
            </w:r>
            <w:r>
              <w:rPr>
                <w:spacing w:val="-1"/>
              </w:rPr>
              <w:t>是事故消防污水可能进</w:t>
            </w:r>
            <w:r>
              <w:t>入雨水管后排入附近水体，从而污染地表水环境。如</w:t>
            </w:r>
            <w:r>
              <w:rPr>
                <w:spacing w:val="-1"/>
              </w:rPr>
              <w:t>果发生事故情况下没有</w:t>
            </w:r>
            <w:r>
              <w:t>应急措施，事故消防污水将可能直接进入周边水体，</w:t>
            </w:r>
            <w:r>
              <w:rPr>
                <w:spacing w:val="-1"/>
              </w:rPr>
              <w:t>对周边水体水质及生态环境将产生不利的影响。</w:t>
            </w:r>
          </w:p>
          <w:p w14:paraId="6CCCA4FB">
            <w:pPr>
              <w:pStyle w:val="6"/>
              <w:spacing w:line="220" w:lineRule="auto"/>
              <w:ind w:left="104"/>
            </w:pPr>
            <w:r>
              <w:rPr>
                <w:rFonts w:ascii="Times New Roman" w:hAnsi="Times New Roman" w:eastAsia="Times New Roman" w:cs="Times New Roman"/>
                <w:b/>
                <w:bCs/>
                <w:spacing w:val="-2"/>
              </w:rPr>
              <w:t xml:space="preserve">4.6.5 </w:t>
            </w:r>
            <w:r>
              <w:rPr>
                <w:b/>
                <w:bCs/>
                <w:spacing w:val="-2"/>
              </w:rPr>
              <w:t>火灾事故风险防范措施</w:t>
            </w:r>
          </w:p>
          <w:p w14:paraId="3A33EA34">
            <w:pPr>
              <w:pStyle w:val="6"/>
              <w:spacing w:before="144" w:line="360" w:lineRule="exact"/>
              <w:jc w:val="right"/>
            </w:pPr>
            <w:r>
              <w:rPr>
                <w:spacing w:val="-2"/>
                <w:position w:val="2"/>
              </w:rPr>
              <w:t>（</w:t>
            </w:r>
            <w:r>
              <w:rPr>
                <w:rFonts w:ascii="Times New Roman" w:hAnsi="Times New Roman" w:eastAsia="Times New Roman" w:cs="Times New Roman"/>
                <w:spacing w:val="-2"/>
                <w:position w:val="2"/>
              </w:rPr>
              <w:t>1</w:t>
            </w:r>
            <w:r>
              <w:rPr>
                <w:spacing w:val="-2"/>
                <w:position w:val="2"/>
              </w:rPr>
              <w:t>）车间布置应符合《工业企业总平面设计规范》（</w:t>
            </w:r>
            <w:r>
              <w:rPr>
                <w:rFonts w:ascii="Times New Roman" w:hAnsi="Times New Roman" w:eastAsia="Times New Roman" w:cs="Times New Roman"/>
                <w:spacing w:val="-2"/>
                <w:position w:val="2"/>
              </w:rPr>
              <w:t>GB 5</w:t>
            </w:r>
            <w:r>
              <w:rPr>
                <w:rFonts w:ascii="Times New Roman" w:hAnsi="Times New Roman" w:eastAsia="Times New Roman" w:cs="Times New Roman"/>
                <w:spacing w:val="-3"/>
                <w:position w:val="2"/>
              </w:rPr>
              <w:t>0187-2012</w:t>
            </w:r>
            <w:r>
              <w:rPr>
                <w:spacing w:val="-3"/>
                <w:position w:val="2"/>
              </w:rPr>
              <w:t>）、</w:t>
            </w:r>
          </w:p>
        </w:tc>
      </w:tr>
    </w:tbl>
    <w:p w14:paraId="33DF9F09">
      <w:pPr>
        <w:rPr>
          <w:rFonts w:ascii="Arial"/>
          <w:sz w:val="21"/>
        </w:rPr>
      </w:pPr>
    </w:p>
    <w:p w14:paraId="7BF520B2">
      <w:pPr>
        <w:rPr>
          <w:rFonts w:ascii="Arial" w:hAnsi="Arial" w:eastAsia="Arial" w:cs="Arial"/>
          <w:sz w:val="21"/>
          <w:szCs w:val="21"/>
        </w:rPr>
        <w:sectPr>
          <w:footerReference r:id="rId98" w:type="default"/>
          <w:pgSz w:w="11907" w:h="16840"/>
          <w:pgMar w:top="400" w:right="1624" w:bottom="1072" w:left="1624" w:header="0" w:footer="835" w:gutter="0"/>
          <w:cols w:space="720" w:num="1"/>
        </w:sectPr>
      </w:pPr>
    </w:p>
    <w:p w14:paraId="349F7BC5">
      <w:pPr>
        <w:spacing w:before="19"/>
      </w:pPr>
    </w:p>
    <w:p w14:paraId="5F4D301E">
      <w:pPr>
        <w:spacing w:before="19"/>
      </w:pPr>
    </w:p>
    <w:p w14:paraId="3092A2BB">
      <w:pPr>
        <w:spacing w:before="19"/>
      </w:pPr>
    </w:p>
    <w:p w14:paraId="1CB0442A">
      <w:pPr>
        <w:spacing w:before="18"/>
      </w:pPr>
    </w:p>
    <w:p w14:paraId="474FC831">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52EF0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7" w:hRule="atLeast"/>
        </w:trPr>
        <w:tc>
          <w:tcPr>
            <w:tcW w:w="425" w:type="dxa"/>
            <w:tcBorders>
              <w:right w:val="single" w:color="000000" w:sz="2" w:space="0"/>
            </w:tcBorders>
            <w:vAlign w:val="top"/>
          </w:tcPr>
          <w:p w14:paraId="3CD0D654">
            <w:pPr>
              <w:rPr>
                <w:rFonts w:ascii="Arial"/>
                <w:sz w:val="21"/>
              </w:rPr>
            </w:pPr>
          </w:p>
        </w:tc>
        <w:tc>
          <w:tcPr>
            <w:tcW w:w="8218" w:type="dxa"/>
            <w:tcBorders>
              <w:left w:val="single" w:color="000000" w:sz="2" w:space="0"/>
            </w:tcBorders>
            <w:vAlign w:val="top"/>
          </w:tcPr>
          <w:p w14:paraId="72D1CA52">
            <w:pPr>
              <w:pStyle w:val="6"/>
              <w:spacing w:before="39" w:line="345" w:lineRule="auto"/>
              <w:ind w:left="111" w:right="22" w:firstLine="2"/>
              <w:jc w:val="both"/>
            </w:pPr>
            <w:r>
              <w:rPr>
                <w:spacing w:val="-1"/>
              </w:rPr>
              <w:t>《建筑设计防火规范》等有关规定；危险废物储存间按照《危险废物贮存污</w:t>
            </w:r>
            <w:r>
              <w:rPr>
                <w:spacing w:val="-2"/>
              </w:rPr>
              <w:t>染控制标准》（</w:t>
            </w:r>
            <w:r>
              <w:rPr>
                <w:rFonts w:ascii="Times New Roman" w:hAnsi="Times New Roman" w:eastAsia="Times New Roman" w:cs="Times New Roman"/>
                <w:spacing w:val="-2"/>
              </w:rPr>
              <w:t>GB</w:t>
            </w:r>
            <w:r>
              <w:rPr>
                <w:rFonts w:ascii="Times New Roman" w:hAnsi="Times New Roman" w:eastAsia="Times New Roman" w:cs="Times New Roman"/>
                <w:spacing w:val="36"/>
                <w:w w:val="101"/>
              </w:rPr>
              <w:t xml:space="preserve"> </w:t>
            </w:r>
            <w:r>
              <w:rPr>
                <w:rFonts w:ascii="Times New Roman" w:hAnsi="Times New Roman" w:eastAsia="Times New Roman" w:cs="Times New Roman"/>
                <w:spacing w:val="-2"/>
              </w:rPr>
              <w:t>18597-2023</w:t>
            </w:r>
            <w:r>
              <w:rPr>
                <w:spacing w:val="-2"/>
              </w:rPr>
              <w:t>）有关规定进一步规范，按类别分别放置在专</w:t>
            </w:r>
            <w:r>
              <w:rPr>
                <w:spacing w:val="-3"/>
              </w:rPr>
              <w:t>门的收集容器，分区存放，并设置危险废物警示标志、危险废物识别标志等。</w:t>
            </w:r>
          </w:p>
          <w:p w14:paraId="25AFC71C">
            <w:pPr>
              <w:pStyle w:val="6"/>
              <w:spacing w:before="20" w:line="322" w:lineRule="auto"/>
              <w:ind w:left="109" w:right="103" w:firstLine="489"/>
            </w:pPr>
            <w:r>
              <w:rPr>
                <w:spacing w:val="-2"/>
              </w:rPr>
              <w:t>（</w:t>
            </w:r>
            <w:r>
              <w:rPr>
                <w:rFonts w:ascii="Times New Roman" w:hAnsi="Times New Roman" w:eastAsia="Times New Roman" w:cs="Times New Roman"/>
                <w:spacing w:val="-2"/>
              </w:rPr>
              <w:t>2</w:t>
            </w:r>
            <w:r>
              <w:rPr>
                <w:spacing w:val="-2"/>
              </w:rPr>
              <w:t>）加强车间、危险废物贮存间等消防安全管理，严格按照有关消防技</w:t>
            </w:r>
            <w:r>
              <w:t>术规范要求配置消防设施和灭火器材等，隔绝</w:t>
            </w:r>
            <w:r>
              <w:rPr>
                <w:spacing w:val="-1"/>
              </w:rPr>
              <w:t>明火，远离热源，消防设施到期更换，应急救援设备及时补充，加强日常检查和维护，并做好记录。</w:t>
            </w:r>
          </w:p>
          <w:p w14:paraId="6A306DE2">
            <w:pPr>
              <w:pStyle w:val="6"/>
              <w:spacing w:before="144" w:line="303" w:lineRule="auto"/>
              <w:ind w:left="111" w:right="103" w:firstLine="487"/>
            </w:pPr>
            <w:r>
              <w:rPr>
                <w:spacing w:val="-2"/>
              </w:rPr>
              <w:t>（</w:t>
            </w:r>
            <w:r>
              <w:rPr>
                <w:rFonts w:ascii="Times New Roman" w:hAnsi="Times New Roman" w:eastAsia="Times New Roman" w:cs="Times New Roman"/>
                <w:spacing w:val="-2"/>
              </w:rPr>
              <w:t>3</w:t>
            </w:r>
            <w:r>
              <w:rPr>
                <w:spacing w:val="-2"/>
              </w:rPr>
              <w:t>）对各种原辅材料、产品应该按有关消防规范分类贮存，以防止事故</w:t>
            </w:r>
            <w:r>
              <w:rPr>
                <w:spacing w:val="-1"/>
              </w:rPr>
              <w:t>发生。一旦发生火灾，首先使用与着火材料相对应的灭火器材来控制火情，</w:t>
            </w:r>
          </w:p>
          <w:p w14:paraId="3866BCE6">
            <w:pPr>
              <w:pStyle w:val="6"/>
              <w:spacing w:before="183" w:line="289" w:lineRule="auto"/>
              <w:ind w:left="111" w:right="189" w:firstLine="19"/>
            </w:pPr>
            <w:r>
              <w:rPr>
                <w:spacing w:val="-1"/>
              </w:rPr>
              <w:t>同时迅速将着火点附近的其他物料进行转移，并采取隔离措施，防止火情进一步扩大，对周围环境产生较大影响。</w:t>
            </w:r>
          </w:p>
          <w:p w14:paraId="61C372EF">
            <w:pPr>
              <w:pStyle w:val="6"/>
              <w:spacing w:before="143" w:line="304" w:lineRule="auto"/>
              <w:ind w:left="110" w:right="103" w:firstLine="488"/>
            </w:pPr>
            <w:r>
              <w:rPr>
                <w:spacing w:val="-2"/>
              </w:rPr>
              <w:t>（</w:t>
            </w:r>
            <w:r>
              <w:rPr>
                <w:rFonts w:ascii="Times New Roman" w:hAnsi="Times New Roman" w:eastAsia="Times New Roman" w:cs="Times New Roman"/>
                <w:spacing w:val="-2"/>
              </w:rPr>
              <w:t>4</w:t>
            </w:r>
            <w:r>
              <w:rPr>
                <w:spacing w:val="-2"/>
              </w:rPr>
              <w:t>）加强安全、消防和环保管理，完善环保安全管理机构，定期组织员</w:t>
            </w:r>
            <w:r>
              <w:t>工进行消防安全培训，加强日常消防演练及</w:t>
            </w:r>
            <w:r>
              <w:rPr>
                <w:spacing w:val="-1"/>
              </w:rPr>
              <w:t>应急演练，制定各项管理制度，</w:t>
            </w:r>
          </w:p>
          <w:p w14:paraId="36E38E8E">
            <w:pPr>
              <w:pStyle w:val="6"/>
              <w:spacing w:before="182" w:line="289" w:lineRule="auto"/>
              <w:ind w:left="122" w:right="189" w:hanging="15"/>
            </w:pPr>
            <w:r>
              <w:t>加强日常监督检查；厂区内严禁烟火，严格动火审</w:t>
            </w:r>
            <w:r>
              <w:rPr>
                <w:spacing w:val="-1"/>
              </w:rPr>
              <w:t>批制度，进料车辆必须戴</w:t>
            </w:r>
            <w:r>
              <w:rPr>
                <w:spacing w:val="-7"/>
              </w:rPr>
              <w:t>阻火器。</w:t>
            </w:r>
          </w:p>
          <w:p w14:paraId="56941397">
            <w:pPr>
              <w:pStyle w:val="6"/>
              <w:spacing w:before="181" w:line="221" w:lineRule="auto"/>
              <w:ind w:left="104"/>
            </w:pPr>
            <w:r>
              <w:rPr>
                <w:rFonts w:ascii="Times New Roman" w:hAnsi="Times New Roman" w:eastAsia="Times New Roman" w:cs="Times New Roman"/>
                <w:b/>
                <w:bCs/>
                <w:spacing w:val="-2"/>
              </w:rPr>
              <w:t xml:space="preserve">4.6.6 </w:t>
            </w:r>
            <w:r>
              <w:rPr>
                <w:b/>
                <w:bCs/>
                <w:spacing w:val="-2"/>
              </w:rPr>
              <w:t>应急处置措施</w:t>
            </w:r>
          </w:p>
          <w:p w14:paraId="488D627B">
            <w:pPr>
              <w:pStyle w:val="6"/>
              <w:spacing w:before="179" w:line="359" w:lineRule="auto"/>
              <w:ind w:left="115" w:right="189" w:firstLine="487"/>
            </w:pPr>
            <w:r>
              <w:rPr>
                <w:spacing w:val="-1"/>
              </w:rPr>
              <w:t>当发生泄漏、火灾等事故时，应首先组织人员疏散，在确保安全的前提</w:t>
            </w:r>
            <w:r>
              <w:rPr>
                <w:spacing w:val="-2"/>
              </w:rPr>
              <w:t>下，尝试进行以下应急处理措施：</w:t>
            </w:r>
          </w:p>
          <w:p w14:paraId="1C4F7F9C">
            <w:pPr>
              <w:pStyle w:val="6"/>
              <w:spacing w:before="5" w:line="358" w:lineRule="auto"/>
              <w:ind w:left="107" w:right="103" w:firstLine="479"/>
              <w:jc w:val="both"/>
            </w:pPr>
            <w:r>
              <w:rPr>
                <w:spacing w:val="-3"/>
              </w:rPr>
              <w:t>在车间发生火灾时，组织企业自身人员利用干粉、</w:t>
            </w:r>
            <w:r>
              <w:rPr>
                <w:rFonts w:ascii="Times New Roman" w:hAnsi="Times New Roman" w:eastAsia="Times New Roman" w:cs="Times New Roman"/>
                <w:spacing w:val="-3"/>
              </w:rPr>
              <w:t>CO</w:t>
            </w:r>
            <w:r>
              <w:rPr>
                <w:rFonts w:ascii="Times New Roman" w:hAnsi="Times New Roman" w:eastAsia="Times New Roman" w:cs="Times New Roman"/>
                <w:spacing w:val="-3"/>
                <w:position w:val="-1"/>
                <w:sz w:val="15"/>
                <w:szCs w:val="15"/>
              </w:rPr>
              <w:t>2</w:t>
            </w:r>
            <w:r>
              <w:rPr>
                <w:spacing w:val="-3"/>
              </w:rPr>
              <w:t>、雾状水或泡沫灭</w:t>
            </w:r>
            <w:r>
              <w:t>火器等消防器材进行自救，将火源与原料和产品分</w:t>
            </w:r>
            <w:r>
              <w:rPr>
                <w:spacing w:val="-1"/>
              </w:rPr>
              <w:t>离，发生初期火灾时，在</w:t>
            </w:r>
            <w:r>
              <w:t>岗员工应立即对初起火灾进行扑救，就近原则运用</w:t>
            </w:r>
            <w:r>
              <w:rPr>
                <w:spacing w:val="-1"/>
              </w:rPr>
              <w:t>灭火器材扑灭火源；如发</w:t>
            </w:r>
            <w:r>
              <w:t>生重大火灾事故，还应报告环保、公安、医疗等部</w:t>
            </w:r>
            <w:r>
              <w:rPr>
                <w:spacing w:val="-1"/>
              </w:rPr>
              <w:t>门机构，组织社会多方力</w:t>
            </w:r>
            <w:r>
              <w:rPr>
                <w:spacing w:val="-3"/>
              </w:rPr>
              <w:t>量救援。</w:t>
            </w:r>
          </w:p>
          <w:p w14:paraId="5D0BF2AA">
            <w:pPr>
              <w:pStyle w:val="6"/>
              <w:spacing w:before="3" w:line="221" w:lineRule="auto"/>
              <w:ind w:left="104"/>
            </w:pPr>
            <w:r>
              <w:rPr>
                <w:rFonts w:ascii="Times New Roman" w:hAnsi="Times New Roman" w:eastAsia="Times New Roman" w:cs="Times New Roman"/>
                <w:b/>
                <w:bCs/>
                <w:spacing w:val="-2"/>
              </w:rPr>
              <w:t xml:space="preserve">4.6.7 </w:t>
            </w:r>
            <w:r>
              <w:rPr>
                <w:b/>
                <w:bCs/>
                <w:spacing w:val="-2"/>
              </w:rPr>
              <w:t>风险分析结论</w:t>
            </w:r>
          </w:p>
          <w:p w14:paraId="64F51C0F">
            <w:pPr>
              <w:pStyle w:val="6"/>
              <w:spacing w:before="182" w:line="359" w:lineRule="auto"/>
              <w:ind w:left="109" w:right="22" w:firstLine="478"/>
              <w:jc w:val="both"/>
            </w:pPr>
            <w:r>
              <w:rPr>
                <w:spacing w:val="2"/>
              </w:rPr>
              <w:t>根据上文分析可知，本项目不构成重大危险源，在配套相应的应急物资的前提下，在加强厂区防火管理、完善事故应急预案的基础上，事故发生概</w:t>
            </w:r>
            <w:r>
              <w:rPr>
                <w:spacing w:val="-3"/>
              </w:rPr>
              <w:t>率很低，经过采取妥善的风险防范措施，本项目环境风险在可防控的范围内。</w:t>
            </w:r>
          </w:p>
          <w:p w14:paraId="4ED5D209">
            <w:pPr>
              <w:pStyle w:val="6"/>
              <w:spacing w:before="124" w:line="221" w:lineRule="auto"/>
              <w:ind w:left="105"/>
              <w:rPr>
                <w:sz w:val="28"/>
                <w:szCs w:val="28"/>
              </w:rPr>
            </w:pPr>
            <w:r>
              <w:rPr>
                <w:rFonts w:ascii="Times New Roman" w:hAnsi="Times New Roman" w:eastAsia="Times New Roman" w:cs="Times New Roman"/>
                <w:b/>
                <w:bCs/>
                <w:spacing w:val="-2"/>
                <w:sz w:val="28"/>
                <w:szCs w:val="28"/>
              </w:rPr>
              <w:t xml:space="preserve">4.7 </w:t>
            </w:r>
            <w:r>
              <w:rPr>
                <w:b/>
                <w:bCs/>
                <w:spacing w:val="-2"/>
                <w:sz w:val="28"/>
                <w:szCs w:val="28"/>
              </w:rPr>
              <w:t>环保投资</w:t>
            </w:r>
          </w:p>
          <w:p w14:paraId="0E95A686">
            <w:pPr>
              <w:pStyle w:val="6"/>
              <w:spacing w:before="168" w:line="359" w:lineRule="exact"/>
              <w:ind w:left="588"/>
            </w:pPr>
            <w:r>
              <w:rPr>
                <w:spacing w:val="2"/>
                <w:position w:val="2"/>
              </w:rPr>
              <w:t>本项目环保投资估算详见表</w:t>
            </w:r>
            <w:r>
              <w:rPr>
                <w:rFonts w:ascii="Times New Roman" w:hAnsi="Times New Roman" w:eastAsia="Times New Roman" w:cs="Times New Roman"/>
                <w:spacing w:val="2"/>
                <w:position w:val="2"/>
              </w:rPr>
              <w:t>4.7-1</w:t>
            </w:r>
            <w:r>
              <w:rPr>
                <w:spacing w:val="2"/>
                <w:position w:val="2"/>
              </w:rPr>
              <w:t>。</w:t>
            </w:r>
          </w:p>
        </w:tc>
      </w:tr>
    </w:tbl>
    <w:p w14:paraId="3EB7E709">
      <w:pPr>
        <w:rPr>
          <w:rFonts w:ascii="Arial"/>
          <w:sz w:val="21"/>
        </w:rPr>
      </w:pPr>
    </w:p>
    <w:p w14:paraId="3B0F8B7B">
      <w:pPr>
        <w:rPr>
          <w:rFonts w:ascii="Arial" w:hAnsi="Arial" w:eastAsia="Arial" w:cs="Arial"/>
          <w:sz w:val="21"/>
          <w:szCs w:val="21"/>
        </w:rPr>
        <w:sectPr>
          <w:footerReference r:id="rId99" w:type="default"/>
          <w:pgSz w:w="11907" w:h="16840"/>
          <w:pgMar w:top="400" w:right="1624" w:bottom="1072" w:left="1624" w:header="0" w:footer="835" w:gutter="0"/>
          <w:cols w:space="720" w:num="1"/>
        </w:sectPr>
      </w:pPr>
    </w:p>
    <w:p w14:paraId="1BDE4767">
      <w:pPr>
        <w:spacing w:before="19"/>
      </w:pPr>
    </w:p>
    <w:p w14:paraId="28DB7EF4">
      <w:pPr>
        <w:spacing w:before="19"/>
      </w:pPr>
    </w:p>
    <w:p w14:paraId="51893EE8">
      <w:pPr>
        <w:spacing w:before="19"/>
      </w:pPr>
    </w:p>
    <w:p w14:paraId="398DC8C9">
      <w:pPr>
        <w:spacing w:before="18"/>
      </w:pPr>
    </w:p>
    <w:p w14:paraId="66316237">
      <w:pPr>
        <w:spacing w:before="18"/>
      </w:pPr>
    </w:p>
    <w:tbl>
      <w:tblPr>
        <w:tblStyle w:val="5"/>
        <w:tblW w:w="86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886"/>
        <w:gridCol w:w="1023"/>
        <w:gridCol w:w="5123"/>
        <w:gridCol w:w="1186"/>
      </w:tblGrid>
      <w:tr w14:paraId="49A1F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425" w:type="dxa"/>
            <w:vMerge w:val="restart"/>
            <w:tcBorders>
              <w:top w:val="single" w:color="000000" w:sz="6" w:space="0"/>
              <w:left w:val="single" w:color="000000" w:sz="6" w:space="0"/>
              <w:bottom w:val="nil"/>
            </w:tcBorders>
            <w:vAlign w:val="top"/>
          </w:tcPr>
          <w:p w14:paraId="295430B6">
            <w:pPr>
              <w:rPr>
                <w:rFonts w:ascii="Arial"/>
                <w:sz w:val="21"/>
              </w:rPr>
            </w:pPr>
          </w:p>
        </w:tc>
        <w:tc>
          <w:tcPr>
            <w:tcW w:w="8218" w:type="dxa"/>
            <w:gridSpan w:val="4"/>
            <w:tcBorders>
              <w:top w:val="single" w:color="000000" w:sz="6" w:space="0"/>
              <w:bottom w:val="single" w:color="000000" w:sz="10" w:space="0"/>
              <w:right w:val="single" w:color="000000" w:sz="6" w:space="0"/>
            </w:tcBorders>
            <w:vAlign w:val="top"/>
          </w:tcPr>
          <w:p w14:paraId="64415326">
            <w:pPr>
              <w:spacing w:before="124" w:line="242" w:lineRule="auto"/>
              <w:ind w:left="2271"/>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4.7-1  </w:t>
            </w:r>
            <w:r>
              <w:rPr>
                <w:rFonts w:ascii="黑体" w:hAnsi="黑体" w:eastAsia="黑体" w:cs="黑体"/>
                <w:spacing w:val="8"/>
                <w:sz w:val="24"/>
                <w:szCs w:val="24"/>
              </w:rPr>
              <w:t>项目环保投资估算一览表</w:t>
            </w:r>
          </w:p>
        </w:tc>
      </w:tr>
      <w:tr w14:paraId="78E92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425" w:type="dxa"/>
            <w:vMerge w:val="continue"/>
            <w:tcBorders>
              <w:top w:val="nil"/>
              <w:left w:val="single" w:color="000000" w:sz="6" w:space="0"/>
              <w:bottom w:val="nil"/>
            </w:tcBorders>
            <w:vAlign w:val="top"/>
          </w:tcPr>
          <w:p w14:paraId="31EDD442">
            <w:pPr>
              <w:rPr>
                <w:rFonts w:ascii="Arial"/>
                <w:sz w:val="21"/>
              </w:rPr>
            </w:pPr>
          </w:p>
        </w:tc>
        <w:tc>
          <w:tcPr>
            <w:tcW w:w="886" w:type="dxa"/>
            <w:tcBorders>
              <w:top w:val="single" w:color="000000" w:sz="10" w:space="0"/>
            </w:tcBorders>
            <w:vAlign w:val="top"/>
          </w:tcPr>
          <w:p w14:paraId="3697B7CF">
            <w:pPr>
              <w:pStyle w:val="6"/>
              <w:spacing w:before="112" w:line="230" w:lineRule="auto"/>
              <w:ind w:left="285"/>
              <w:rPr>
                <w:sz w:val="20"/>
                <w:szCs w:val="20"/>
              </w:rPr>
            </w:pPr>
            <w:r>
              <w:rPr>
                <w:spacing w:val="5"/>
                <w:sz w:val="20"/>
                <w:szCs w:val="20"/>
              </w:rPr>
              <w:t>序号</w:t>
            </w:r>
          </w:p>
        </w:tc>
        <w:tc>
          <w:tcPr>
            <w:tcW w:w="1023" w:type="dxa"/>
            <w:tcBorders>
              <w:top w:val="single" w:color="000000" w:sz="10" w:space="0"/>
            </w:tcBorders>
            <w:vAlign w:val="top"/>
          </w:tcPr>
          <w:p w14:paraId="2FE0B6AA">
            <w:pPr>
              <w:pStyle w:val="6"/>
              <w:spacing w:before="113" w:line="229" w:lineRule="auto"/>
              <w:ind w:left="198"/>
              <w:rPr>
                <w:sz w:val="20"/>
                <w:szCs w:val="20"/>
              </w:rPr>
            </w:pPr>
            <w:r>
              <w:rPr>
                <w:spacing w:val="6"/>
                <w:sz w:val="20"/>
                <w:szCs w:val="20"/>
              </w:rPr>
              <w:t>污染源</w:t>
            </w:r>
          </w:p>
        </w:tc>
        <w:tc>
          <w:tcPr>
            <w:tcW w:w="5123" w:type="dxa"/>
            <w:tcBorders>
              <w:top w:val="single" w:color="000000" w:sz="10" w:space="0"/>
            </w:tcBorders>
            <w:vAlign w:val="top"/>
          </w:tcPr>
          <w:p w14:paraId="5BD95DD1">
            <w:pPr>
              <w:pStyle w:val="6"/>
              <w:spacing w:before="113" w:line="229" w:lineRule="auto"/>
              <w:ind w:left="1943"/>
              <w:rPr>
                <w:sz w:val="20"/>
                <w:szCs w:val="20"/>
              </w:rPr>
            </w:pPr>
            <w:r>
              <w:rPr>
                <w:spacing w:val="7"/>
                <w:sz w:val="20"/>
                <w:szCs w:val="20"/>
              </w:rPr>
              <w:t>治理措施名称</w:t>
            </w:r>
          </w:p>
        </w:tc>
        <w:tc>
          <w:tcPr>
            <w:tcW w:w="1186" w:type="dxa"/>
            <w:tcBorders>
              <w:top w:val="single" w:color="000000" w:sz="10" w:space="0"/>
              <w:right w:val="single" w:color="000000" w:sz="6" w:space="0"/>
            </w:tcBorders>
            <w:vAlign w:val="top"/>
          </w:tcPr>
          <w:p w14:paraId="037F4FD5">
            <w:pPr>
              <w:pStyle w:val="6"/>
              <w:spacing w:before="113" w:line="229" w:lineRule="auto"/>
              <w:ind w:left="339"/>
              <w:rPr>
                <w:sz w:val="20"/>
                <w:szCs w:val="20"/>
              </w:rPr>
            </w:pPr>
            <w:r>
              <w:rPr>
                <w:spacing w:val="3"/>
                <w:sz w:val="20"/>
                <w:szCs w:val="20"/>
              </w:rPr>
              <w:t>投资</w:t>
            </w:r>
          </w:p>
        </w:tc>
      </w:tr>
      <w:tr w14:paraId="749D2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25" w:type="dxa"/>
            <w:vMerge w:val="continue"/>
            <w:tcBorders>
              <w:top w:val="nil"/>
              <w:left w:val="single" w:color="000000" w:sz="6" w:space="0"/>
              <w:bottom w:val="nil"/>
            </w:tcBorders>
            <w:vAlign w:val="top"/>
          </w:tcPr>
          <w:p w14:paraId="09C686D0">
            <w:pPr>
              <w:rPr>
                <w:rFonts w:ascii="Arial"/>
                <w:sz w:val="21"/>
              </w:rPr>
            </w:pPr>
          </w:p>
        </w:tc>
        <w:tc>
          <w:tcPr>
            <w:tcW w:w="886" w:type="dxa"/>
            <w:vAlign w:val="top"/>
          </w:tcPr>
          <w:p w14:paraId="5804BF8D">
            <w:pPr>
              <w:spacing w:before="91" w:line="275" w:lineRule="exact"/>
              <w:ind w:left="46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023" w:type="dxa"/>
            <w:vAlign w:val="top"/>
          </w:tcPr>
          <w:p w14:paraId="7B02C835">
            <w:pPr>
              <w:pStyle w:val="6"/>
              <w:spacing w:before="123" w:line="228" w:lineRule="auto"/>
              <w:ind w:left="301"/>
              <w:rPr>
                <w:sz w:val="20"/>
                <w:szCs w:val="20"/>
              </w:rPr>
            </w:pPr>
            <w:r>
              <w:rPr>
                <w:spacing w:val="5"/>
                <w:sz w:val="20"/>
                <w:szCs w:val="20"/>
              </w:rPr>
              <w:t>废水</w:t>
            </w:r>
          </w:p>
        </w:tc>
        <w:tc>
          <w:tcPr>
            <w:tcW w:w="5123" w:type="dxa"/>
            <w:vAlign w:val="top"/>
          </w:tcPr>
          <w:p w14:paraId="47198408">
            <w:pPr>
              <w:pStyle w:val="6"/>
              <w:spacing w:before="122" w:line="228" w:lineRule="auto"/>
              <w:ind w:left="575"/>
              <w:rPr>
                <w:sz w:val="20"/>
                <w:szCs w:val="20"/>
              </w:rPr>
            </w:pPr>
            <w:r>
              <w:rPr>
                <w:spacing w:val="9"/>
                <w:sz w:val="20"/>
                <w:szCs w:val="20"/>
              </w:rPr>
              <w:t>生活污水依托园区已建的化粪池和污水管道</w:t>
            </w:r>
          </w:p>
        </w:tc>
        <w:tc>
          <w:tcPr>
            <w:tcW w:w="1186" w:type="dxa"/>
            <w:tcBorders>
              <w:right w:val="single" w:color="000000" w:sz="6" w:space="0"/>
            </w:tcBorders>
            <w:vAlign w:val="top"/>
          </w:tcPr>
          <w:p w14:paraId="0F0FD962">
            <w:pPr>
              <w:spacing w:before="91" w:line="275"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0F59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25" w:type="dxa"/>
            <w:vMerge w:val="continue"/>
            <w:tcBorders>
              <w:top w:val="nil"/>
              <w:left w:val="single" w:color="000000" w:sz="6" w:space="0"/>
              <w:bottom w:val="nil"/>
            </w:tcBorders>
            <w:vAlign w:val="top"/>
          </w:tcPr>
          <w:p w14:paraId="73F21885">
            <w:pPr>
              <w:rPr>
                <w:rFonts w:ascii="Arial"/>
                <w:sz w:val="21"/>
              </w:rPr>
            </w:pPr>
          </w:p>
        </w:tc>
        <w:tc>
          <w:tcPr>
            <w:tcW w:w="886" w:type="dxa"/>
            <w:vMerge w:val="restart"/>
            <w:tcBorders>
              <w:bottom w:val="nil"/>
            </w:tcBorders>
            <w:vAlign w:val="top"/>
          </w:tcPr>
          <w:p w14:paraId="1162C82E">
            <w:pPr>
              <w:spacing w:line="344" w:lineRule="auto"/>
              <w:rPr>
                <w:rFonts w:ascii="Arial"/>
                <w:sz w:val="21"/>
              </w:rPr>
            </w:pPr>
          </w:p>
          <w:p w14:paraId="440E4E5F">
            <w:pPr>
              <w:spacing w:line="345" w:lineRule="auto"/>
              <w:rPr>
                <w:rFonts w:ascii="Arial"/>
                <w:sz w:val="21"/>
              </w:rPr>
            </w:pPr>
          </w:p>
          <w:p w14:paraId="10AE445C">
            <w:pPr>
              <w:spacing w:before="58" w:line="274" w:lineRule="exact"/>
              <w:ind w:left="44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023" w:type="dxa"/>
            <w:vMerge w:val="restart"/>
            <w:tcBorders>
              <w:bottom w:val="nil"/>
            </w:tcBorders>
            <w:vAlign w:val="top"/>
          </w:tcPr>
          <w:p w14:paraId="75153746">
            <w:pPr>
              <w:spacing w:line="356" w:lineRule="auto"/>
              <w:rPr>
                <w:rFonts w:ascii="Arial"/>
                <w:sz w:val="21"/>
              </w:rPr>
            </w:pPr>
          </w:p>
          <w:p w14:paraId="5D317746">
            <w:pPr>
              <w:spacing w:line="357" w:lineRule="auto"/>
              <w:rPr>
                <w:rFonts w:ascii="Arial"/>
                <w:sz w:val="21"/>
              </w:rPr>
            </w:pPr>
          </w:p>
          <w:p w14:paraId="248B7EDF">
            <w:pPr>
              <w:pStyle w:val="6"/>
              <w:spacing w:before="65" w:line="229" w:lineRule="auto"/>
              <w:ind w:left="301"/>
              <w:rPr>
                <w:sz w:val="20"/>
                <w:szCs w:val="20"/>
              </w:rPr>
            </w:pPr>
            <w:r>
              <w:rPr>
                <w:spacing w:val="5"/>
                <w:sz w:val="20"/>
                <w:szCs w:val="20"/>
              </w:rPr>
              <w:t>废气</w:t>
            </w:r>
          </w:p>
        </w:tc>
        <w:tc>
          <w:tcPr>
            <w:tcW w:w="5123" w:type="dxa"/>
            <w:vAlign w:val="top"/>
          </w:tcPr>
          <w:p w14:paraId="01CAA5FD">
            <w:pPr>
              <w:pStyle w:val="6"/>
              <w:spacing w:before="95" w:line="267" w:lineRule="auto"/>
              <w:ind w:left="111" w:right="103" w:firstLine="40"/>
              <w:rPr>
                <w:sz w:val="20"/>
                <w:szCs w:val="20"/>
              </w:rPr>
            </w:pPr>
            <w:r>
              <w:rPr>
                <w:spacing w:val="9"/>
                <w:sz w:val="20"/>
                <w:szCs w:val="20"/>
              </w:rPr>
              <w:t>称料、拆包、投料、混料过程产生的粉尘经集气收集</w:t>
            </w:r>
            <w:r>
              <w:rPr>
                <w:spacing w:val="7"/>
                <w:sz w:val="20"/>
                <w:szCs w:val="20"/>
              </w:rPr>
              <w:t>后引至布袋除尘器处理后经</w:t>
            </w:r>
            <w:r>
              <w:rPr>
                <w:spacing w:val="-60"/>
                <w:sz w:val="20"/>
                <w:szCs w:val="20"/>
              </w:rPr>
              <w:t xml:space="preserve"> </w:t>
            </w:r>
            <w:r>
              <w:rPr>
                <w:rFonts w:ascii="Times New Roman" w:hAnsi="Times New Roman" w:eastAsia="Times New Roman" w:cs="Times New Roman"/>
                <w:spacing w:val="7"/>
                <w:sz w:val="20"/>
                <w:szCs w:val="20"/>
              </w:rPr>
              <w:t xml:space="preserve">28m </w:t>
            </w:r>
            <w:r>
              <w:rPr>
                <w:spacing w:val="7"/>
                <w:sz w:val="20"/>
                <w:szCs w:val="20"/>
              </w:rPr>
              <w:t>高排气</w:t>
            </w:r>
            <w:r>
              <w:rPr>
                <w:spacing w:val="6"/>
                <w:sz w:val="20"/>
                <w:szCs w:val="20"/>
              </w:rPr>
              <w:t>筒</w:t>
            </w:r>
            <w:r>
              <w:rPr>
                <w:spacing w:val="-58"/>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 xml:space="preserve">001 </w:t>
            </w:r>
            <w:r>
              <w:rPr>
                <w:spacing w:val="6"/>
                <w:sz w:val="20"/>
                <w:szCs w:val="20"/>
              </w:rPr>
              <w:t>排放</w:t>
            </w:r>
          </w:p>
        </w:tc>
        <w:tc>
          <w:tcPr>
            <w:tcW w:w="1186" w:type="dxa"/>
            <w:tcBorders>
              <w:right w:val="single" w:color="000000" w:sz="6" w:space="0"/>
            </w:tcBorders>
            <w:vAlign w:val="top"/>
          </w:tcPr>
          <w:p w14:paraId="1602805C">
            <w:pPr>
              <w:pStyle w:val="6"/>
              <w:spacing w:before="235" w:line="274" w:lineRule="exact"/>
              <w:ind w:left="262"/>
              <w:rPr>
                <w:sz w:val="20"/>
                <w:szCs w:val="20"/>
              </w:rPr>
            </w:pPr>
            <w:r>
              <w:rPr>
                <w:rFonts w:ascii="Times New Roman" w:hAnsi="Times New Roman" w:eastAsia="Times New Roman" w:cs="Times New Roman"/>
                <w:spacing w:val="-2"/>
                <w:position w:val="1"/>
                <w:sz w:val="20"/>
                <w:szCs w:val="20"/>
              </w:rPr>
              <w:t>8</w:t>
            </w:r>
            <w:r>
              <w:rPr>
                <w:rFonts w:ascii="Times New Roman" w:hAnsi="Times New Roman" w:eastAsia="Times New Roman" w:cs="Times New Roman"/>
                <w:spacing w:val="16"/>
                <w:position w:val="1"/>
                <w:sz w:val="20"/>
                <w:szCs w:val="20"/>
              </w:rPr>
              <w:t xml:space="preserve"> </w:t>
            </w:r>
            <w:r>
              <w:rPr>
                <w:spacing w:val="-2"/>
                <w:position w:val="1"/>
                <w:sz w:val="20"/>
                <w:szCs w:val="20"/>
              </w:rPr>
              <w:t>万元</w:t>
            </w:r>
          </w:p>
        </w:tc>
      </w:tr>
      <w:tr w14:paraId="2AD5A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425" w:type="dxa"/>
            <w:vMerge w:val="continue"/>
            <w:tcBorders>
              <w:top w:val="nil"/>
              <w:left w:val="single" w:color="000000" w:sz="6" w:space="0"/>
              <w:bottom w:val="nil"/>
            </w:tcBorders>
            <w:vAlign w:val="top"/>
          </w:tcPr>
          <w:p w14:paraId="78351810">
            <w:pPr>
              <w:rPr>
                <w:rFonts w:ascii="Arial"/>
                <w:sz w:val="21"/>
              </w:rPr>
            </w:pPr>
          </w:p>
        </w:tc>
        <w:tc>
          <w:tcPr>
            <w:tcW w:w="886" w:type="dxa"/>
            <w:vMerge w:val="continue"/>
            <w:tcBorders>
              <w:top w:val="nil"/>
            </w:tcBorders>
            <w:vAlign w:val="top"/>
          </w:tcPr>
          <w:p w14:paraId="639C9DE6">
            <w:pPr>
              <w:rPr>
                <w:rFonts w:ascii="Arial"/>
                <w:sz w:val="21"/>
              </w:rPr>
            </w:pPr>
          </w:p>
        </w:tc>
        <w:tc>
          <w:tcPr>
            <w:tcW w:w="1023" w:type="dxa"/>
            <w:vMerge w:val="continue"/>
            <w:tcBorders>
              <w:top w:val="nil"/>
            </w:tcBorders>
            <w:vAlign w:val="top"/>
          </w:tcPr>
          <w:p w14:paraId="629DF0B6">
            <w:pPr>
              <w:rPr>
                <w:rFonts w:ascii="Arial"/>
                <w:sz w:val="21"/>
              </w:rPr>
            </w:pPr>
          </w:p>
        </w:tc>
        <w:tc>
          <w:tcPr>
            <w:tcW w:w="5123" w:type="dxa"/>
            <w:vAlign w:val="top"/>
          </w:tcPr>
          <w:p w14:paraId="55912678">
            <w:pPr>
              <w:pStyle w:val="6"/>
              <w:spacing w:before="98" w:line="227" w:lineRule="auto"/>
              <w:ind w:left="110"/>
              <w:rPr>
                <w:sz w:val="20"/>
                <w:szCs w:val="20"/>
              </w:rPr>
            </w:pPr>
            <w:r>
              <w:rPr>
                <w:spacing w:val="8"/>
                <w:sz w:val="20"/>
                <w:szCs w:val="20"/>
              </w:rPr>
              <w:t>挤出、注塑（打样）废气经集气收集后采用喷淋塔</w:t>
            </w:r>
            <w:r>
              <w:rPr>
                <w:rFonts w:ascii="Times New Roman" w:hAnsi="Times New Roman" w:eastAsia="Times New Roman" w:cs="Times New Roman"/>
                <w:spacing w:val="8"/>
                <w:sz w:val="20"/>
                <w:szCs w:val="20"/>
              </w:rPr>
              <w:t>+</w:t>
            </w:r>
            <w:r>
              <w:rPr>
                <w:spacing w:val="8"/>
                <w:sz w:val="20"/>
                <w:szCs w:val="20"/>
              </w:rPr>
              <w:t>过</w:t>
            </w:r>
          </w:p>
          <w:p w14:paraId="1121B190">
            <w:pPr>
              <w:pStyle w:val="6"/>
              <w:spacing w:before="61" w:line="275" w:lineRule="exact"/>
              <w:ind w:left="277"/>
              <w:rPr>
                <w:sz w:val="20"/>
                <w:szCs w:val="20"/>
              </w:rPr>
            </w:pPr>
            <w:r>
              <w:rPr>
                <w:spacing w:val="8"/>
                <w:position w:val="1"/>
                <w:sz w:val="20"/>
                <w:szCs w:val="20"/>
              </w:rPr>
              <w:t>滤棉</w:t>
            </w:r>
            <w:r>
              <w:rPr>
                <w:rFonts w:ascii="Times New Roman" w:hAnsi="Times New Roman" w:eastAsia="Times New Roman" w:cs="Times New Roman"/>
                <w:spacing w:val="8"/>
                <w:position w:val="1"/>
                <w:sz w:val="20"/>
                <w:szCs w:val="20"/>
              </w:rPr>
              <w:t>+</w:t>
            </w:r>
            <w:r>
              <w:rPr>
                <w:spacing w:val="8"/>
                <w:position w:val="1"/>
                <w:sz w:val="20"/>
                <w:szCs w:val="20"/>
              </w:rPr>
              <w:t>二级活性炭吸附装置处理后引至</w:t>
            </w:r>
            <w:r>
              <w:rPr>
                <w:spacing w:val="-38"/>
                <w:position w:val="1"/>
                <w:sz w:val="20"/>
                <w:szCs w:val="20"/>
              </w:rPr>
              <w:t xml:space="preserve"> </w:t>
            </w:r>
            <w:r>
              <w:rPr>
                <w:rFonts w:ascii="Times New Roman" w:hAnsi="Times New Roman" w:eastAsia="Times New Roman" w:cs="Times New Roman"/>
                <w:spacing w:val="8"/>
                <w:position w:val="1"/>
                <w:sz w:val="20"/>
                <w:szCs w:val="20"/>
              </w:rPr>
              <w:t xml:space="preserve">28m </w:t>
            </w:r>
            <w:r>
              <w:rPr>
                <w:spacing w:val="8"/>
                <w:position w:val="1"/>
                <w:sz w:val="20"/>
                <w:szCs w:val="20"/>
              </w:rPr>
              <w:t>排气筒</w:t>
            </w:r>
          </w:p>
          <w:p w14:paraId="4A807B34">
            <w:pPr>
              <w:pStyle w:val="6"/>
              <w:spacing w:before="66" w:line="267" w:lineRule="exact"/>
              <w:ind w:left="2018"/>
              <w:rPr>
                <w:sz w:val="20"/>
                <w:szCs w:val="2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7"/>
                <w:position w:val="1"/>
                <w:sz w:val="20"/>
                <w:szCs w:val="20"/>
              </w:rPr>
              <w:t xml:space="preserve">002 </w:t>
            </w:r>
            <w:r>
              <w:rPr>
                <w:spacing w:val="7"/>
                <w:position w:val="1"/>
                <w:sz w:val="20"/>
                <w:szCs w:val="20"/>
              </w:rPr>
              <w:t>排放</w:t>
            </w:r>
          </w:p>
        </w:tc>
        <w:tc>
          <w:tcPr>
            <w:tcW w:w="1186" w:type="dxa"/>
            <w:tcBorders>
              <w:right w:val="single" w:color="000000" w:sz="6" w:space="0"/>
            </w:tcBorders>
            <w:vAlign w:val="top"/>
          </w:tcPr>
          <w:p w14:paraId="15FCB0A2">
            <w:pPr>
              <w:spacing w:line="338" w:lineRule="auto"/>
              <w:rPr>
                <w:rFonts w:ascii="Arial"/>
                <w:sz w:val="21"/>
              </w:rPr>
            </w:pPr>
          </w:p>
          <w:p w14:paraId="4EBA43DE">
            <w:pPr>
              <w:pStyle w:val="6"/>
              <w:spacing w:before="65" w:line="274" w:lineRule="exact"/>
              <w:ind w:left="221"/>
              <w:rPr>
                <w:sz w:val="20"/>
                <w:szCs w:val="20"/>
              </w:rPr>
            </w:pPr>
            <w:r>
              <w:rPr>
                <w:rFonts w:ascii="Times New Roman" w:hAnsi="Times New Roman" w:eastAsia="Times New Roman" w:cs="Times New Roman"/>
                <w:spacing w:val="-3"/>
                <w:position w:val="1"/>
                <w:sz w:val="20"/>
                <w:szCs w:val="20"/>
              </w:rPr>
              <w:t>12</w:t>
            </w:r>
            <w:r>
              <w:rPr>
                <w:rFonts w:ascii="Times New Roman" w:hAnsi="Times New Roman" w:eastAsia="Times New Roman" w:cs="Times New Roman"/>
                <w:spacing w:val="15"/>
                <w:w w:val="101"/>
                <w:position w:val="1"/>
                <w:sz w:val="20"/>
                <w:szCs w:val="20"/>
              </w:rPr>
              <w:t xml:space="preserve"> </w:t>
            </w:r>
            <w:r>
              <w:rPr>
                <w:spacing w:val="-3"/>
                <w:position w:val="1"/>
                <w:sz w:val="20"/>
                <w:szCs w:val="20"/>
              </w:rPr>
              <w:t>万元</w:t>
            </w:r>
          </w:p>
        </w:tc>
      </w:tr>
      <w:tr w14:paraId="103F4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25" w:type="dxa"/>
            <w:vMerge w:val="continue"/>
            <w:tcBorders>
              <w:top w:val="nil"/>
              <w:left w:val="single" w:color="000000" w:sz="6" w:space="0"/>
              <w:bottom w:val="nil"/>
            </w:tcBorders>
            <w:vAlign w:val="top"/>
          </w:tcPr>
          <w:p w14:paraId="684672B2">
            <w:pPr>
              <w:rPr>
                <w:rFonts w:ascii="Arial"/>
                <w:sz w:val="21"/>
              </w:rPr>
            </w:pPr>
          </w:p>
        </w:tc>
        <w:tc>
          <w:tcPr>
            <w:tcW w:w="886" w:type="dxa"/>
            <w:vAlign w:val="top"/>
          </w:tcPr>
          <w:p w14:paraId="0CD3E88D">
            <w:pPr>
              <w:spacing w:before="97" w:line="274" w:lineRule="exact"/>
              <w:ind w:left="44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23" w:type="dxa"/>
            <w:vAlign w:val="top"/>
          </w:tcPr>
          <w:p w14:paraId="2E523246">
            <w:pPr>
              <w:pStyle w:val="6"/>
              <w:spacing w:before="128" w:line="229" w:lineRule="auto"/>
              <w:ind w:left="312"/>
              <w:rPr>
                <w:sz w:val="20"/>
                <w:szCs w:val="20"/>
              </w:rPr>
            </w:pPr>
            <w:r>
              <w:rPr>
                <w:spacing w:val="-1"/>
                <w:sz w:val="20"/>
                <w:szCs w:val="20"/>
              </w:rPr>
              <w:t>噪声</w:t>
            </w:r>
          </w:p>
        </w:tc>
        <w:tc>
          <w:tcPr>
            <w:tcW w:w="5123" w:type="dxa"/>
            <w:vAlign w:val="top"/>
          </w:tcPr>
          <w:p w14:paraId="7F0F4559">
            <w:pPr>
              <w:pStyle w:val="6"/>
              <w:spacing w:before="128" w:line="228" w:lineRule="auto"/>
              <w:ind w:left="1938"/>
              <w:rPr>
                <w:sz w:val="20"/>
                <w:szCs w:val="20"/>
              </w:rPr>
            </w:pPr>
            <w:r>
              <w:rPr>
                <w:spacing w:val="8"/>
                <w:sz w:val="20"/>
                <w:szCs w:val="20"/>
              </w:rPr>
              <w:t>减振降噪措施</w:t>
            </w:r>
          </w:p>
        </w:tc>
        <w:tc>
          <w:tcPr>
            <w:tcW w:w="1186" w:type="dxa"/>
            <w:tcBorders>
              <w:right w:val="single" w:color="000000" w:sz="6" w:space="0"/>
            </w:tcBorders>
            <w:vAlign w:val="top"/>
          </w:tcPr>
          <w:p w14:paraId="29BC09A7">
            <w:pPr>
              <w:pStyle w:val="6"/>
              <w:spacing w:before="97" w:line="274" w:lineRule="exact"/>
              <w:ind w:left="273"/>
              <w:rPr>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16"/>
                <w:position w:val="1"/>
                <w:sz w:val="20"/>
                <w:szCs w:val="20"/>
              </w:rPr>
              <w:t xml:space="preserve"> </w:t>
            </w:r>
            <w:r>
              <w:rPr>
                <w:spacing w:val="-6"/>
                <w:position w:val="1"/>
                <w:sz w:val="20"/>
                <w:szCs w:val="20"/>
              </w:rPr>
              <w:t>万元</w:t>
            </w:r>
          </w:p>
        </w:tc>
      </w:tr>
      <w:tr w14:paraId="23007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 w:hRule="atLeast"/>
        </w:trPr>
        <w:tc>
          <w:tcPr>
            <w:tcW w:w="425" w:type="dxa"/>
            <w:vMerge w:val="continue"/>
            <w:tcBorders>
              <w:top w:val="nil"/>
              <w:left w:val="single" w:color="000000" w:sz="6" w:space="0"/>
              <w:bottom w:val="nil"/>
            </w:tcBorders>
            <w:vAlign w:val="top"/>
          </w:tcPr>
          <w:p w14:paraId="458CA9F3">
            <w:pPr>
              <w:rPr>
                <w:rFonts w:ascii="Arial"/>
                <w:sz w:val="21"/>
              </w:rPr>
            </w:pPr>
          </w:p>
        </w:tc>
        <w:tc>
          <w:tcPr>
            <w:tcW w:w="886" w:type="dxa"/>
            <w:vAlign w:val="top"/>
          </w:tcPr>
          <w:p w14:paraId="79CDEB7C">
            <w:pPr>
              <w:spacing w:line="259" w:lineRule="auto"/>
              <w:rPr>
                <w:rFonts w:ascii="Arial"/>
                <w:sz w:val="21"/>
              </w:rPr>
            </w:pPr>
          </w:p>
          <w:p w14:paraId="600AB18C">
            <w:pPr>
              <w:spacing w:line="260" w:lineRule="auto"/>
              <w:rPr>
                <w:rFonts w:ascii="Arial"/>
                <w:sz w:val="21"/>
              </w:rPr>
            </w:pPr>
          </w:p>
          <w:p w14:paraId="33B7B754">
            <w:pPr>
              <w:spacing w:before="57" w:line="274" w:lineRule="exact"/>
              <w:ind w:left="43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023" w:type="dxa"/>
            <w:vAlign w:val="top"/>
          </w:tcPr>
          <w:p w14:paraId="17D3717E">
            <w:pPr>
              <w:spacing w:line="271" w:lineRule="auto"/>
              <w:rPr>
                <w:rFonts w:ascii="Arial"/>
                <w:sz w:val="21"/>
              </w:rPr>
            </w:pPr>
          </w:p>
          <w:p w14:paraId="60E137C8">
            <w:pPr>
              <w:spacing w:line="271" w:lineRule="auto"/>
              <w:rPr>
                <w:rFonts w:ascii="Arial"/>
                <w:sz w:val="21"/>
              </w:rPr>
            </w:pPr>
          </w:p>
          <w:p w14:paraId="1D9DE5E0">
            <w:pPr>
              <w:pStyle w:val="6"/>
              <w:spacing w:before="65" w:line="229" w:lineRule="auto"/>
              <w:ind w:left="320"/>
              <w:rPr>
                <w:sz w:val="20"/>
                <w:szCs w:val="20"/>
              </w:rPr>
            </w:pPr>
            <w:r>
              <w:rPr>
                <w:spacing w:val="-5"/>
                <w:sz w:val="20"/>
                <w:szCs w:val="20"/>
              </w:rPr>
              <w:t>固废</w:t>
            </w:r>
          </w:p>
        </w:tc>
        <w:tc>
          <w:tcPr>
            <w:tcW w:w="5123" w:type="dxa"/>
            <w:vAlign w:val="top"/>
          </w:tcPr>
          <w:p w14:paraId="766158DD">
            <w:pPr>
              <w:pStyle w:val="6"/>
              <w:spacing w:before="99" w:line="228" w:lineRule="auto"/>
              <w:ind w:left="156"/>
              <w:rPr>
                <w:sz w:val="20"/>
                <w:szCs w:val="20"/>
              </w:rPr>
            </w:pPr>
            <w:r>
              <w:rPr>
                <w:spacing w:val="9"/>
                <w:sz w:val="20"/>
                <w:szCs w:val="20"/>
              </w:rPr>
              <w:t>设置危险废物贮存间，危险废物分类贮存，委托有资</w:t>
            </w:r>
          </w:p>
          <w:p w14:paraId="22A1BECA">
            <w:pPr>
              <w:pStyle w:val="6"/>
              <w:spacing w:before="93" w:line="228" w:lineRule="auto"/>
              <w:ind w:left="154"/>
              <w:rPr>
                <w:sz w:val="20"/>
                <w:szCs w:val="20"/>
              </w:rPr>
            </w:pPr>
            <w:r>
              <w:rPr>
                <w:spacing w:val="9"/>
                <w:sz w:val="20"/>
                <w:szCs w:val="20"/>
              </w:rPr>
              <w:t>质单位收集处置；设置一般工业废物暂存区，一般工</w:t>
            </w:r>
          </w:p>
          <w:p w14:paraId="654FF23A">
            <w:pPr>
              <w:pStyle w:val="6"/>
              <w:spacing w:before="93" w:line="228" w:lineRule="auto"/>
              <w:ind w:right="6"/>
              <w:jc w:val="right"/>
              <w:rPr>
                <w:sz w:val="20"/>
                <w:szCs w:val="20"/>
              </w:rPr>
            </w:pPr>
            <w:r>
              <w:rPr>
                <w:spacing w:val="8"/>
                <w:sz w:val="20"/>
                <w:szCs w:val="20"/>
              </w:rPr>
              <w:t>业废物分类贮存外售综合利用；设置生活垃圾收集桶，</w:t>
            </w:r>
          </w:p>
          <w:p w14:paraId="5A84CDD2">
            <w:pPr>
              <w:pStyle w:val="6"/>
              <w:spacing w:before="91" w:line="215" w:lineRule="auto"/>
              <w:ind w:left="786"/>
              <w:rPr>
                <w:sz w:val="20"/>
                <w:szCs w:val="20"/>
              </w:rPr>
            </w:pPr>
            <w:r>
              <w:rPr>
                <w:spacing w:val="9"/>
                <w:sz w:val="20"/>
                <w:szCs w:val="20"/>
              </w:rPr>
              <w:t>生活垃圾分类收集，委托环卫部门清运</w:t>
            </w:r>
          </w:p>
        </w:tc>
        <w:tc>
          <w:tcPr>
            <w:tcW w:w="1186" w:type="dxa"/>
            <w:tcBorders>
              <w:right w:val="single" w:color="000000" w:sz="6" w:space="0"/>
            </w:tcBorders>
            <w:vAlign w:val="top"/>
          </w:tcPr>
          <w:p w14:paraId="1CD3E87B">
            <w:pPr>
              <w:spacing w:line="255" w:lineRule="auto"/>
              <w:rPr>
                <w:rFonts w:ascii="Arial"/>
                <w:sz w:val="21"/>
              </w:rPr>
            </w:pPr>
          </w:p>
          <w:p w14:paraId="628AA74F">
            <w:pPr>
              <w:spacing w:line="256" w:lineRule="auto"/>
              <w:rPr>
                <w:rFonts w:ascii="Arial"/>
                <w:sz w:val="21"/>
              </w:rPr>
            </w:pPr>
          </w:p>
          <w:p w14:paraId="568DCB33">
            <w:pPr>
              <w:pStyle w:val="6"/>
              <w:spacing w:before="65" w:line="274" w:lineRule="exact"/>
              <w:ind w:left="253"/>
              <w:rPr>
                <w:sz w:val="20"/>
                <w:szCs w:val="20"/>
              </w:rPr>
            </w:pPr>
            <w:r>
              <w:rPr>
                <w:rFonts w:ascii="Times New Roman" w:hAnsi="Times New Roman" w:eastAsia="Times New Roman" w:cs="Times New Roman"/>
                <w:spacing w:val="1"/>
                <w:position w:val="1"/>
                <w:sz w:val="20"/>
                <w:szCs w:val="20"/>
              </w:rPr>
              <w:t>2</w:t>
            </w:r>
            <w:r>
              <w:rPr>
                <w:rFonts w:ascii="Times New Roman" w:hAnsi="Times New Roman" w:eastAsia="Times New Roman" w:cs="Times New Roman"/>
                <w:spacing w:val="15"/>
                <w:position w:val="1"/>
                <w:sz w:val="20"/>
                <w:szCs w:val="20"/>
              </w:rPr>
              <w:t xml:space="preserve"> </w:t>
            </w:r>
            <w:r>
              <w:rPr>
                <w:spacing w:val="1"/>
                <w:position w:val="1"/>
                <w:sz w:val="20"/>
                <w:szCs w:val="20"/>
              </w:rPr>
              <w:t>万元</w:t>
            </w:r>
          </w:p>
        </w:tc>
      </w:tr>
      <w:tr w14:paraId="13029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425" w:type="dxa"/>
            <w:vMerge w:val="continue"/>
            <w:tcBorders>
              <w:top w:val="nil"/>
              <w:left w:val="single" w:color="000000" w:sz="6" w:space="0"/>
              <w:bottom w:val="nil"/>
            </w:tcBorders>
            <w:vAlign w:val="top"/>
          </w:tcPr>
          <w:p w14:paraId="180826BF">
            <w:pPr>
              <w:rPr>
                <w:rFonts w:ascii="Arial"/>
                <w:sz w:val="21"/>
              </w:rPr>
            </w:pPr>
          </w:p>
        </w:tc>
        <w:tc>
          <w:tcPr>
            <w:tcW w:w="886" w:type="dxa"/>
            <w:vAlign w:val="top"/>
          </w:tcPr>
          <w:p w14:paraId="01938A07">
            <w:pPr>
              <w:spacing w:line="422" w:lineRule="auto"/>
              <w:rPr>
                <w:rFonts w:ascii="Arial"/>
                <w:sz w:val="21"/>
              </w:rPr>
            </w:pPr>
          </w:p>
          <w:p w14:paraId="567FE510">
            <w:pPr>
              <w:spacing w:before="57" w:line="192" w:lineRule="auto"/>
              <w:ind w:left="44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23" w:type="dxa"/>
            <w:vAlign w:val="top"/>
          </w:tcPr>
          <w:p w14:paraId="0C52194E">
            <w:pPr>
              <w:spacing w:line="376" w:lineRule="auto"/>
              <w:rPr>
                <w:rFonts w:ascii="Arial"/>
                <w:sz w:val="21"/>
              </w:rPr>
            </w:pPr>
          </w:p>
          <w:p w14:paraId="4200F68D">
            <w:pPr>
              <w:pStyle w:val="6"/>
              <w:spacing w:before="65" w:line="229" w:lineRule="auto"/>
              <w:ind w:left="303"/>
              <w:rPr>
                <w:sz w:val="20"/>
                <w:szCs w:val="20"/>
              </w:rPr>
            </w:pPr>
            <w:r>
              <w:rPr>
                <w:spacing w:val="4"/>
                <w:sz w:val="20"/>
                <w:szCs w:val="20"/>
              </w:rPr>
              <w:t>其他</w:t>
            </w:r>
          </w:p>
        </w:tc>
        <w:tc>
          <w:tcPr>
            <w:tcW w:w="5123" w:type="dxa"/>
            <w:vAlign w:val="top"/>
          </w:tcPr>
          <w:p w14:paraId="7F0310E7">
            <w:pPr>
              <w:pStyle w:val="6"/>
              <w:spacing w:before="103" w:line="228" w:lineRule="auto"/>
              <w:ind w:right="6"/>
              <w:jc w:val="right"/>
              <w:rPr>
                <w:sz w:val="20"/>
                <w:szCs w:val="20"/>
              </w:rPr>
            </w:pPr>
            <w:r>
              <w:rPr>
                <w:spacing w:val="8"/>
                <w:sz w:val="20"/>
                <w:szCs w:val="20"/>
              </w:rPr>
              <w:t>地面分区防渗，危险废物贮存间按重点防渗要求设置，</w:t>
            </w:r>
          </w:p>
          <w:p w14:paraId="45AA4513">
            <w:pPr>
              <w:pStyle w:val="6"/>
              <w:spacing w:before="93" w:line="228" w:lineRule="auto"/>
              <w:ind w:left="158"/>
              <w:rPr>
                <w:sz w:val="20"/>
                <w:szCs w:val="20"/>
              </w:rPr>
            </w:pPr>
            <w:r>
              <w:rPr>
                <w:spacing w:val="9"/>
                <w:sz w:val="20"/>
                <w:szCs w:val="20"/>
              </w:rPr>
              <w:t>并设置防渗、防腐、防泄漏的托盘，下水道选用耐腐</w:t>
            </w:r>
          </w:p>
          <w:p w14:paraId="3CCA41F6">
            <w:pPr>
              <w:pStyle w:val="6"/>
              <w:spacing w:before="93" w:line="211" w:lineRule="auto"/>
              <w:ind w:left="1098"/>
              <w:rPr>
                <w:sz w:val="20"/>
                <w:szCs w:val="20"/>
              </w:rPr>
            </w:pPr>
            <w:r>
              <w:rPr>
                <w:spacing w:val="9"/>
                <w:sz w:val="20"/>
                <w:szCs w:val="20"/>
              </w:rPr>
              <w:t>蚀、抗压的材质等风险防范措施</w:t>
            </w:r>
          </w:p>
        </w:tc>
        <w:tc>
          <w:tcPr>
            <w:tcW w:w="1186" w:type="dxa"/>
            <w:tcBorders>
              <w:right w:val="single" w:color="000000" w:sz="6" w:space="0"/>
            </w:tcBorders>
            <w:vAlign w:val="top"/>
          </w:tcPr>
          <w:p w14:paraId="1C4E031C">
            <w:pPr>
              <w:spacing w:line="345" w:lineRule="auto"/>
              <w:rPr>
                <w:rFonts w:ascii="Arial"/>
                <w:sz w:val="21"/>
              </w:rPr>
            </w:pPr>
          </w:p>
          <w:p w14:paraId="18DD4641">
            <w:pPr>
              <w:pStyle w:val="6"/>
              <w:spacing w:before="65" w:line="274" w:lineRule="exact"/>
              <w:ind w:left="253"/>
              <w:rPr>
                <w:sz w:val="20"/>
                <w:szCs w:val="20"/>
              </w:rPr>
            </w:pPr>
            <w:r>
              <w:rPr>
                <w:rFonts w:ascii="Times New Roman" w:hAnsi="Times New Roman" w:eastAsia="Times New Roman" w:cs="Times New Roman"/>
                <w:spacing w:val="1"/>
                <w:position w:val="1"/>
                <w:sz w:val="20"/>
                <w:szCs w:val="20"/>
              </w:rPr>
              <w:t>2</w:t>
            </w:r>
            <w:r>
              <w:rPr>
                <w:rFonts w:ascii="Times New Roman" w:hAnsi="Times New Roman" w:eastAsia="Times New Roman" w:cs="Times New Roman"/>
                <w:spacing w:val="15"/>
                <w:position w:val="1"/>
                <w:sz w:val="20"/>
                <w:szCs w:val="20"/>
              </w:rPr>
              <w:t xml:space="preserve"> </w:t>
            </w:r>
            <w:r>
              <w:rPr>
                <w:spacing w:val="1"/>
                <w:position w:val="1"/>
                <w:sz w:val="20"/>
                <w:szCs w:val="20"/>
              </w:rPr>
              <w:t>万元</w:t>
            </w:r>
          </w:p>
        </w:tc>
      </w:tr>
      <w:tr w14:paraId="378B1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25" w:type="dxa"/>
            <w:vMerge w:val="continue"/>
            <w:tcBorders>
              <w:top w:val="nil"/>
              <w:left w:val="single" w:color="000000" w:sz="6" w:space="0"/>
              <w:bottom w:val="nil"/>
            </w:tcBorders>
            <w:vAlign w:val="top"/>
          </w:tcPr>
          <w:p w14:paraId="4F2C0156">
            <w:pPr>
              <w:rPr>
                <w:rFonts w:ascii="Arial"/>
                <w:sz w:val="21"/>
              </w:rPr>
            </w:pPr>
          </w:p>
        </w:tc>
        <w:tc>
          <w:tcPr>
            <w:tcW w:w="886" w:type="dxa"/>
            <w:tcBorders>
              <w:bottom w:val="single" w:color="000000" w:sz="10" w:space="0"/>
            </w:tcBorders>
            <w:vAlign w:val="top"/>
          </w:tcPr>
          <w:p w14:paraId="1435B4FC">
            <w:pPr>
              <w:pStyle w:val="6"/>
              <w:spacing w:before="132" w:line="230" w:lineRule="auto"/>
              <w:ind w:left="287"/>
              <w:rPr>
                <w:sz w:val="20"/>
                <w:szCs w:val="20"/>
              </w:rPr>
            </w:pPr>
            <w:r>
              <w:rPr>
                <w:spacing w:val="4"/>
                <w:sz w:val="20"/>
                <w:szCs w:val="20"/>
              </w:rPr>
              <w:t>合计</w:t>
            </w:r>
          </w:p>
        </w:tc>
        <w:tc>
          <w:tcPr>
            <w:tcW w:w="6146" w:type="dxa"/>
            <w:gridSpan w:val="2"/>
            <w:tcBorders>
              <w:bottom w:val="single" w:color="000000" w:sz="10" w:space="0"/>
            </w:tcBorders>
            <w:vAlign w:val="top"/>
          </w:tcPr>
          <w:p w14:paraId="568320AC">
            <w:pPr>
              <w:spacing w:before="102" w:line="274" w:lineRule="exact"/>
              <w:ind w:left="30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86" w:type="dxa"/>
            <w:tcBorders>
              <w:bottom w:val="single" w:color="000000" w:sz="10" w:space="0"/>
              <w:right w:val="single" w:color="000000" w:sz="6" w:space="0"/>
            </w:tcBorders>
            <w:vAlign w:val="top"/>
          </w:tcPr>
          <w:p w14:paraId="63885858">
            <w:pPr>
              <w:pStyle w:val="6"/>
              <w:spacing w:before="102" w:line="274" w:lineRule="exact"/>
              <w:ind w:left="200"/>
              <w:rPr>
                <w:sz w:val="20"/>
                <w:szCs w:val="20"/>
              </w:rPr>
            </w:pPr>
            <w:r>
              <w:rPr>
                <w:rFonts w:ascii="Times New Roman" w:hAnsi="Times New Roman" w:eastAsia="Times New Roman" w:cs="Times New Roman"/>
                <w:spacing w:val="2"/>
                <w:position w:val="1"/>
                <w:sz w:val="20"/>
                <w:szCs w:val="20"/>
              </w:rPr>
              <w:t>25</w:t>
            </w:r>
            <w:r>
              <w:rPr>
                <w:rFonts w:ascii="Times New Roman" w:hAnsi="Times New Roman" w:eastAsia="Times New Roman" w:cs="Times New Roman"/>
                <w:spacing w:val="16"/>
                <w:position w:val="1"/>
                <w:sz w:val="20"/>
                <w:szCs w:val="20"/>
              </w:rPr>
              <w:t xml:space="preserve"> </w:t>
            </w:r>
            <w:r>
              <w:rPr>
                <w:spacing w:val="2"/>
                <w:position w:val="1"/>
                <w:sz w:val="20"/>
                <w:szCs w:val="20"/>
              </w:rPr>
              <w:t>万元</w:t>
            </w:r>
          </w:p>
        </w:tc>
      </w:tr>
      <w:tr w14:paraId="2CAFC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425" w:type="dxa"/>
            <w:vMerge w:val="continue"/>
            <w:tcBorders>
              <w:top w:val="nil"/>
              <w:left w:val="single" w:color="000000" w:sz="6" w:space="0"/>
              <w:bottom w:val="single" w:color="000000" w:sz="6" w:space="0"/>
            </w:tcBorders>
            <w:vAlign w:val="top"/>
          </w:tcPr>
          <w:p w14:paraId="620A1A57">
            <w:pPr>
              <w:rPr>
                <w:rFonts w:ascii="Arial"/>
                <w:sz w:val="21"/>
              </w:rPr>
            </w:pPr>
          </w:p>
        </w:tc>
        <w:tc>
          <w:tcPr>
            <w:tcW w:w="8218" w:type="dxa"/>
            <w:gridSpan w:val="4"/>
            <w:tcBorders>
              <w:top w:val="single" w:color="000000" w:sz="10" w:space="0"/>
              <w:bottom w:val="single" w:color="000000" w:sz="6" w:space="0"/>
              <w:right w:val="single" w:color="000000" w:sz="6" w:space="0"/>
            </w:tcBorders>
            <w:vAlign w:val="top"/>
          </w:tcPr>
          <w:p w14:paraId="157418FC">
            <w:pPr>
              <w:rPr>
                <w:rFonts w:ascii="Arial"/>
                <w:sz w:val="21"/>
              </w:rPr>
            </w:pPr>
          </w:p>
        </w:tc>
      </w:tr>
    </w:tbl>
    <w:p w14:paraId="7477048E">
      <w:pPr>
        <w:rPr>
          <w:rFonts w:ascii="Arial"/>
          <w:sz w:val="21"/>
        </w:rPr>
      </w:pPr>
    </w:p>
    <w:p w14:paraId="37D3E74A">
      <w:pPr>
        <w:rPr>
          <w:rFonts w:ascii="Arial" w:hAnsi="Arial" w:eastAsia="Arial" w:cs="Arial"/>
          <w:sz w:val="21"/>
          <w:szCs w:val="21"/>
        </w:rPr>
        <w:sectPr>
          <w:footerReference r:id="rId100" w:type="default"/>
          <w:pgSz w:w="11907" w:h="16840"/>
          <w:pgMar w:top="400" w:right="1624" w:bottom="1072" w:left="1624" w:header="0" w:footer="835" w:gutter="0"/>
          <w:cols w:space="720" w:num="1"/>
        </w:sectPr>
      </w:pPr>
    </w:p>
    <w:p w14:paraId="6CCAA103">
      <w:pPr>
        <w:spacing w:line="253" w:lineRule="auto"/>
        <w:rPr>
          <w:rFonts w:ascii="Arial"/>
          <w:sz w:val="21"/>
        </w:rPr>
      </w:pPr>
    </w:p>
    <w:p w14:paraId="5EE0B33C">
      <w:pPr>
        <w:spacing w:line="253" w:lineRule="auto"/>
        <w:rPr>
          <w:rFonts w:ascii="Arial"/>
          <w:sz w:val="21"/>
        </w:rPr>
      </w:pPr>
    </w:p>
    <w:p w14:paraId="70FAC293">
      <w:pPr>
        <w:spacing w:line="253" w:lineRule="auto"/>
        <w:rPr>
          <w:rFonts w:ascii="Arial"/>
          <w:sz w:val="21"/>
        </w:rPr>
      </w:pPr>
    </w:p>
    <w:p w14:paraId="21E7B3D4">
      <w:pPr>
        <w:spacing w:line="254" w:lineRule="auto"/>
        <w:rPr>
          <w:rFonts w:ascii="Arial"/>
          <w:sz w:val="21"/>
        </w:rPr>
      </w:pPr>
    </w:p>
    <w:p w14:paraId="577ADD62">
      <w:pPr>
        <w:spacing w:line="254" w:lineRule="auto"/>
        <w:rPr>
          <w:rFonts w:ascii="Arial"/>
          <w:sz w:val="21"/>
        </w:rPr>
      </w:pPr>
    </w:p>
    <w:p w14:paraId="6950D167">
      <w:pPr>
        <w:spacing w:line="254" w:lineRule="auto"/>
        <w:rPr>
          <w:rFonts w:ascii="Arial"/>
          <w:sz w:val="21"/>
        </w:rPr>
      </w:pPr>
    </w:p>
    <w:p w14:paraId="010DD296">
      <w:pPr>
        <w:spacing w:before="101" w:line="226" w:lineRule="auto"/>
        <w:ind w:left="2190"/>
        <w:outlineLvl w:val="0"/>
        <w:rPr>
          <w:rFonts w:ascii="黑体" w:hAnsi="黑体" w:eastAsia="黑体" w:cs="黑体"/>
          <w:sz w:val="31"/>
          <w:szCs w:val="31"/>
        </w:rPr>
      </w:pPr>
      <w:bookmarkStart w:id="13" w:name="bookmark9"/>
      <w:bookmarkEnd w:id="13"/>
      <w:bookmarkStart w:id="14" w:name="bookmark10"/>
      <w:bookmarkEnd w:id="14"/>
      <w:r>
        <w:rPr>
          <w:rFonts w:ascii="黑体" w:hAnsi="黑体" w:eastAsia="黑体" w:cs="黑体"/>
          <w:spacing w:val="8"/>
          <w:sz w:val="31"/>
          <w:szCs w:val="31"/>
        </w:rPr>
        <w:t>五、环境保护措施监督检查清单</w:t>
      </w:r>
    </w:p>
    <w:p w14:paraId="721CD6E2">
      <w:pPr>
        <w:spacing w:before="23"/>
      </w:pP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1279"/>
        <w:gridCol w:w="1290"/>
        <w:gridCol w:w="2177"/>
        <w:gridCol w:w="2990"/>
      </w:tblGrid>
      <w:tr w14:paraId="7E600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1068" w:type="dxa"/>
            <w:tcBorders>
              <w:top w:val="single" w:color="000000" w:sz="6" w:space="0"/>
              <w:left w:val="single" w:color="000000" w:sz="6" w:space="0"/>
              <w:tl2br w:val="single" w:color="000000" w:sz="4" w:space="0"/>
            </w:tcBorders>
            <w:vAlign w:val="top"/>
          </w:tcPr>
          <w:p w14:paraId="75A2BC4B">
            <w:pPr>
              <w:pStyle w:val="6"/>
              <w:spacing w:before="96" w:line="316" w:lineRule="auto"/>
              <w:ind w:left="111" w:right="113" w:firstLine="449"/>
              <w:rPr>
                <w:sz w:val="20"/>
                <w:szCs w:val="20"/>
              </w:rPr>
            </w:pPr>
            <w:r>
              <w:rPr>
                <w:spacing w:val="-8"/>
                <w:sz w:val="20"/>
                <w:szCs w:val="20"/>
              </w:rPr>
              <w:t>内容</w:t>
            </w:r>
            <w:r>
              <w:rPr>
                <w:spacing w:val="4"/>
                <w:sz w:val="20"/>
                <w:szCs w:val="20"/>
              </w:rPr>
              <w:t>要素</w:t>
            </w:r>
          </w:p>
        </w:tc>
        <w:tc>
          <w:tcPr>
            <w:tcW w:w="1279" w:type="dxa"/>
            <w:tcBorders>
              <w:top w:val="single" w:color="000000" w:sz="6" w:space="0"/>
            </w:tcBorders>
            <w:vAlign w:val="top"/>
          </w:tcPr>
          <w:p w14:paraId="72305E64">
            <w:pPr>
              <w:pStyle w:val="6"/>
              <w:spacing w:before="66" w:line="274" w:lineRule="exact"/>
              <w:ind w:left="185"/>
              <w:rPr>
                <w:sz w:val="20"/>
                <w:szCs w:val="20"/>
              </w:rPr>
            </w:pPr>
            <w:r>
              <w:rPr>
                <w:spacing w:val="6"/>
                <w:position w:val="2"/>
                <w:sz w:val="20"/>
                <w:szCs w:val="20"/>
              </w:rPr>
              <w:t>排放口</w:t>
            </w:r>
            <w:r>
              <w:rPr>
                <w:rFonts w:ascii="Times New Roman" w:hAnsi="Times New Roman" w:eastAsia="Times New Roman" w:cs="Times New Roman"/>
                <w:spacing w:val="6"/>
                <w:position w:val="2"/>
                <w:sz w:val="20"/>
                <w:szCs w:val="20"/>
              </w:rPr>
              <w:t>(</w:t>
            </w:r>
            <w:r>
              <w:rPr>
                <w:spacing w:val="6"/>
                <w:position w:val="2"/>
                <w:sz w:val="20"/>
                <w:szCs w:val="20"/>
              </w:rPr>
              <w:t>编</w:t>
            </w:r>
          </w:p>
          <w:p w14:paraId="14C587BD">
            <w:pPr>
              <w:pStyle w:val="6"/>
              <w:spacing w:before="66" w:line="274" w:lineRule="exact"/>
              <w:ind w:left="161"/>
              <w:rPr>
                <w:rFonts w:ascii="Times New Roman" w:hAnsi="Times New Roman" w:eastAsia="Times New Roman" w:cs="Times New Roman"/>
                <w:sz w:val="20"/>
                <w:szCs w:val="20"/>
              </w:rPr>
            </w:pPr>
            <w:r>
              <w:rPr>
                <w:spacing w:val="5"/>
                <w:position w:val="2"/>
                <w:sz w:val="20"/>
                <w:szCs w:val="20"/>
              </w:rPr>
              <w:t>号、名称</w:t>
            </w:r>
            <w:r>
              <w:rPr>
                <w:rFonts w:ascii="Times New Roman" w:hAnsi="Times New Roman" w:eastAsia="Times New Roman" w:cs="Times New Roman"/>
                <w:spacing w:val="5"/>
                <w:position w:val="2"/>
                <w:sz w:val="20"/>
                <w:szCs w:val="20"/>
              </w:rPr>
              <w:t>)/</w:t>
            </w:r>
          </w:p>
          <w:p w14:paraId="23B2BA34">
            <w:pPr>
              <w:pStyle w:val="6"/>
              <w:spacing w:before="97" w:line="221" w:lineRule="auto"/>
              <w:ind w:left="326"/>
              <w:rPr>
                <w:sz w:val="20"/>
                <w:szCs w:val="20"/>
              </w:rPr>
            </w:pPr>
            <w:r>
              <w:rPr>
                <w:spacing w:val="6"/>
                <w:sz w:val="20"/>
                <w:szCs w:val="20"/>
              </w:rPr>
              <w:t>污染源</w:t>
            </w:r>
          </w:p>
        </w:tc>
        <w:tc>
          <w:tcPr>
            <w:tcW w:w="1290" w:type="dxa"/>
            <w:tcBorders>
              <w:top w:val="single" w:color="000000" w:sz="6" w:space="0"/>
            </w:tcBorders>
            <w:vAlign w:val="top"/>
          </w:tcPr>
          <w:p w14:paraId="17633F26">
            <w:pPr>
              <w:spacing w:line="370" w:lineRule="auto"/>
              <w:rPr>
                <w:rFonts w:ascii="Arial"/>
                <w:sz w:val="21"/>
              </w:rPr>
            </w:pPr>
          </w:p>
          <w:p w14:paraId="2B252640">
            <w:pPr>
              <w:pStyle w:val="6"/>
              <w:spacing w:before="65" w:line="229" w:lineRule="auto"/>
              <w:ind w:left="124"/>
              <w:rPr>
                <w:sz w:val="20"/>
                <w:szCs w:val="20"/>
              </w:rPr>
            </w:pPr>
            <w:r>
              <w:rPr>
                <w:spacing w:val="7"/>
                <w:sz w:val="20"/>
                <w:szCs w:val="20"/>
              </w:rPr>
              <w:t>污染物项目</w:t>
            </w:r>
          </w:p>
        </w:tc>
        <w:tc>
          <w:tcPr>
            <w:tcW w:w="2177" w:type="dxa"/>
            <w:tcBorders>
              <w:top w:val="single" w:color="000000" w:sz="6" w:space="0"/>
            </w:tcBorders>
            <w:vAlign w:val="top"/>
          </w:tcPr>
          <w:p w14:paraId="20CDF93F">
            <w:pPr>
              <w:spacing w:line="370" w:lineRule="auto"/>
              <w:rPr>
                <w:rFonts w:ascii="Arial"/>
                <w:sz w:val="21"/>
              </w:rPr>
            </w:pPr>
          </w:p>
          <w:p w14:paraId="40A42DAD">
            <w:pPr>
              <w:pStyle w:val="6"/>
              <w:spacing w:before="65" w:line="229" w:lineRule="auto"/>
              <w:ind w:left="462"/>
              <w:rPr>
                <w:sz w:val="20"/>
                <w:szCs w:val="20"/>
              </w:rPr>
            </w:pPr>
            <w:r>
              <w:rPr>
                <w:spacing w:val="8"/>
                <w:sz w:val="20"/>
                <w:szCs w:val="20"/>
              </w:rPr>
              <w:t>环境保护措施</w:t>
            </w:r>
          </w:p>
        </w:tc>
        <w:tc>
          <w:tcPr>
            <w:tcW w:w="2990" w:type="dxa"/>
            <w:tcBorders>
              <w:top w:val="single" w:color="000000" w:sz="6" w:space="0"/>
              <w:right w:val="single" w:color="000000" w:sz="6" w:space="0"/>
            </w:tcBorders>
            <w:vAlign w:val="top"/>
          </w:tcPr>
          <w:p w14:paraId="67B40F1E">
            <w:pPr>
              <w:spacing w:line="370" w:lineRule="auto"/>
              <w:rPr>
                <w:rFonts w:ascii="Arial"/>
                <w:sz w:val="21"/>
              </w:rPr>
            </w:pPr>
          </w:p>
          <w:p w14:paraId="24E818D0">
            <w:pPr>
              <w:pStyle w:val="6"/>
              <w:spacing w:before="65" w:line="228" w:lineRule="auto"/>
              <w:ind w:left="1081"/>
              <w:rPr>
                <w:sz w:val="20"/>
                <w:szCs w:val="20"/>
              </w:rPr>
            </w:pPr>
            <w:r>
              <w:rPr>
                <w:spacing w:val="7"/>
                <w:sz w:val="20"/>
                <w:szCs w:val="20"/>
              </w:rPr>
              <w:t>执行标准</w:t>
            </w:r>
          </w:p>
        </w:tc>
      </w:tr>
      <w:tr w14:paraId="3BB93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1068" w:type="dxa"/>
            <w:vMerge w:val="restart"/>
            <w:tcBorders>
              <w:left w:val="single" w:color="000000" w:sz="6" w:space="0"/>
              <w:bottom w:val="nil"/>
            </w:tcBorders>
            <w:vAlign w:val="top"/>
          </w:tcPr>
          <w:p w14:paraId="76CFD569">
            <w:pPr>
              <w:spacing w:line="247" w:lineRule="auto"/>
              <w:rPr>
                <w:rFonts w:ascii="Arial"/>
                <w:sz w:val="21"/>
              </w:rPr>
            </w:pPr>
          </w:p>
          <w:p w14:paraId="037AD869">
            <w:pPr>
              <w:spacing w:line="247" w:lineRule="auto"/>
              <w:rPr>
                <w:rFonts w:ascii="Arial"/>
                <w:sz w:val="21"/>
              </w:rPr>
            </w:pPr>
          </w:p>
          <w:p w14:paraId="370B4CA7">
            <w:pPr>
              <w:spacing w:line="248" w:lineRule="auto"/>
              <w:rPr>
                <w:rFonts w:ascii="Arial"/>
                <w:sz w:val="21"/>
              </w:rPr>
            </w:pPr>
          </w:p>
          <w:p w14:paraId="17B93AAF">
            <w:pPr>
              <w:spacing w:line="248" w:lineRule="auto"/>
              <w:rPr>
                <w:rFonts w:ascii="Arial"/>
                <w:sz w:val="21"/>
              </w:rPr>
            </w:pPr>
          </w:p>
          <w:p w14:paraId="69A7B8B6">
            <w:pPr>
              <w:spacing w:line="248" w:lineRule="auto"/>
              <w:rPr>
                <w:rFonts w:ascii="Arial"/>
                <w:sz w:val="21"/>
              </w:rPr>
            </w:pPr>
          </w:p>
          <w:p w14:paraId="7864176E">
            <w:pPr>
              <w:spacing w:line="248" w:lineRule="auto"/>
              <w:rPr>
                <w:rFonts w:ascii="Arial"/>
                <w:sz w:val="21"/>
              </w:rPr>
            </w:pPr>
          </w:p>
          <w:p w14:paraId="458D830B">
            <w:pPr>
              <w:spacing w:line="248" w:lineRule="auto"/>
              <w:rPr>
                <w:rFonts w:ascii="Arial"/>
                <w:sz w:val="21"/>
              </w:rPr>
            </w:pPr>
          </w:p>
          <w:p w14:paraId="7AF719CF">
            <w:pPr>
              <w:spacing w:line="248" w:lineRule="auto"/>
              <w:rPr>
                <w:rFonts w:ascii="Arial"/>
                <w:sz w:val="21"/>
              </w:rPr>
            </w:pPr>
          </w:p>
          <w:p w14:paraId="723D85D9">
            <w:pPr>
              <w:spacing w:line="248" w:lineRule="auto"/>
              <w:rPr>
                <w:rFonts w:ascii="Arial"/>
                <w:sz w:val="21"/>
              </w:rPr>
            </w:pPr>
          </w:p>
          <w:p w14:paraId="23F0633C">
            <w:pPr>
              <w:spacing w:line="248" w:lineRule="auto"/>
              <w:rPr>
                <w:rFonts w:ascii="Arial"/>
                <w:sz w:val="21"/>
              </w:rPr>
            </w:pPr>
          </w:p>
          <w:p w14:paraId="36BDE4A1">
            <w:pPr>
              <w:spacing w:line="248" w:lineRule="auto"/>
              <w:rPr>
                <w:rFonts w:ascii="Arial"/>
                <w:sz w:val="21"/>
              </w:rPr>
            </w:pPr>
          </w:p>
          <w:p w14:paraId="705CEDCF">
            <w:pPr>
              <w:spacing w:line="248" w:lineRule="auto"/>
              <w:rPr>
                <w:rFonts w:ascii="Arial"/>
                <w:sz w:val="21"/>
              </w:rPr>
            </w:pPr>
          </w:p>
          <w:p w14:paraId="317CE4A7">
            <w:pPr>
              <w:spacing w:line="248" w:lineRule="auto"/>
              <w:rPr>
                <w:rFonts w:ascii="Arial"/>
                <w:sz w:val="21"/>
              </w:rPr>
            </w:pPr>
          </w:p>
          <w:p w14:paraId="3DB16174">
            <w:pPr>
              <w:spacing w:line="248" w:lineRule="auto"/>
              <w:rPr>
                <w:rFonts w:ascii="Arial"/>
                <w:sz w:val="21"/>
              </w:rPr>
            </w:pPr>
          </w:p>
          <w:p w14:paraId="09D796DD">
            <w:pPr>
              <w:spacing w:line="248" w:lineRule="auto"/>
              <w:rPr>
                <w:rFonts w:ascii="Arial"/>
                <w:sz w:val="21"/>
              </w:rPr>
            </w:pPr>
          </w:p>
          <w:p w14:paraId="07DBB238">
            <w:pPr>
              <w:spacing w:line="248" w:lineRule="auto"/>
              <w:rPr>
                <w:rFonts w:ascii="Arial"/>
                <w:sz w:val="21"/>
              </w:rPr>
            </w:pPr>
          </w:p>
          <w:p w14:paraId="17AB63FF">
            <w:pPr>
              <w:spacing w:line="248" w:lineRule="auto"/>
              <w:rPr>
                <w:rFonts w:ascii="Arial"/>
                <w:sz w:val="21"/>
              </w:rPr>
            </w:pPr>
          </w:p>
          <w:p w14:paraId="36285A3D">
            <w:pPr>
              <w:spacing w:line="248" w:lineRule="auto"/>
              <w:rPr>
                <w:rFonts w:ascii="Arial"/>
                <w:sz w:val="21"/>
              </w:rPr>
            </w:pPr>
          </w:p>
          <w:p w14:paraId="48FAADBB">
            <w:pPr>
              <w:spacing w:line="248" w:lineRule="auto"/>
              <w:rPr>
                <w:rFonts w:ascii="Arial"/>
                <w:sz w:val="21"/>
              </w:rPr>
            </w:pPr>
          </w:p>
          <w:p w14:paraId="442DDF6B">
            <w:pPr>
              <w:spacing w:line="248" w:lineRule="auto"/>
              <w:rPr>
                <w:rFonts w:ascii="Arial"/>
                <w:sz w:val="21"/>
              </w:rPr>
            </w:pPr>
          </w:p>
          <w:p w14:paraId="2B7B99AC">
            <w:pPr>
              <w:spacing w:line="248" w:lineRule="auto"/>
              <w:rPr>
                <w:rFonts w:ascii="Arial"/>
                <w:sz w:val="21"/>
              </w:rPr>
            </w:pPr>
          </w:p>
          <w:p w14:paraId="59BECBD7">
            <w:pPr>
              <w:spacing w:line="248" w:lineRule="auto"/>
              <w:rPr>
                <w:rFonts w:ascii="Arial"/>
                <w:sz w:val="21"/>
              </w:rPr>
            </w:pPr>
          </w:p>
          <w:p w14:paraId="755E8368">
            <w:pPr>
              <w:pStyle w:val="6"/>
              <w:spacing w:before="65" w:line="229" w:lineRule="auto"/>
              <w:ind w:left="115"/>
              <w:rPr>
                <w:sz w:val="20"/>
                <w:szCs w:val="20"/>
              </w:rPr>
            </w:pPr>
            <w:r>
              <w:rPr>
                <w:spacing w:val="6"/>
                <w:sz w:val="20"/>
                <w:szCs w:val="20"/>
              </w:rPr>
              <w:t>大气环境</w:t>
            </w:r>
          </w:p>
        </w:tc>
        <w:tc>
          <w:tcPr>
            <w:tcW w:w="1279" w:type="dxa"/>
            <w:vAlign w:val="top"/>
          </w:tcPr>
          <w:p w14:paraId="7FB8A55D">
            <w:pPr>
              <w:spacing w:before="62" w:line="274"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001</w:t>
            </w:r>
          </w:p>
          <w:p w14:paraId="4BCB104A">
            <w:pPr>
              <w:pStyle w:val="6"/>
              <w:spacing w:before="97" w:line="229" w:lineRule="auto"/>
              <w:ind w:left="125"/>
              <w:rPr>
                <w:sz w:val="20"/>
                <w:szCs w:val="20"/>
              </w:rPr>
            </w:pPr>
            <w:r>
              <w:rPr>
                <w:spacing w:val="6"/>
                <w:sz w:val="20"/>
                <w:szCs w:val="20"/>
              </w:rPr>
              <w:t>（称料、拆</w:t>
            </w:r>
          </w:p>
          <w:p w14:paraId="0A1232EB">
            <w:pPr>
              <w:pStyle w:val="6"/>
              <w:spacing w:before="92" w:line="229" w:lineRule="auto"/>
              <w:ind w:left="115"/>
              <w:rPr>
                <w:sz w:val="20"/>
                <w:szCs w:val="20"/>
              </w:rPr>
            </w:pPr>
            <w:r>
              <w:rPr>
                <w:spacing w:val="8"/>
                <w:sz w:val="20"/>
                <w:szCs w:val="20"/>
              </w:rPr>
              <w:t>包、投料及</w:t>
            </w:r>
          </w:p>
          <w:p w14:paraId="765B386B">
            <w:pPr>
              <w:pStyle w:val="6"/>
              <w:spacing w:before="90" w:line="221" w:lineRule="auto"/>
              <w:ind w:left="118"/>
              <w:rPr>
                <w:sz w:val="20"/>
                <w:szCs w:val="20"/>
              </w:rPr>
            </w:pPr>
            <w:r>
              <w:rPr>
                <w:spacing w:val="5"/>
                <w:sz w:val="20"/>
                <w:szCs w:val="20"/>
              </w:rPr>
              <w:t>混料粉尘）</w:t>
            </w:r>
          </w:p>
        </w:tc>
        <w:tc>
          <w:tcPr>
            <w:tcW w:w="1290" w:type="dxa"/>
            <w:vAlign w:val="top"/>
          </w:tcPr>
          <w:p w14:paraId="1C4A16FF">
            <w:pPr>
              <w:spacing w:line="268" w:lineRule="auto"/>
              <w:rPr>
                <w:rFonts w:ascii="Arial"/>
                <w:sz w:val="21"/>
              </w:rPr>
            </w:pPr>
          </w:p>
          <w:p w14:paraId="57B087E8">
            <w:pPr>
              <w:spacing w:line="268" w:lineRule="auto"/>
              <w:rPr>
                <w:rFonts w:ascii="Arial"/>
                <w:sz w:val="21"/>
              </w:rPr>
            </w:pPr>
          </w:p>
          <w:p w14:paraId="65EA0AAD">
            <w:pPr>
              <w:pStyle w:val="6"/>
              <w:spacing w:before="65" w:line="229" w:lineRule="auto"/>
              <w:ind w:left="330"/>
              <w:rPr>
                <w:sz w:val="20"/>
                <w:szCs w:val="20"/>
              </w:rPr>
            </w:pPr>
            <w:r>
              <w:rPr>
                <w:spacing w:val="7"/>
                <w:sz w:val="20"/>
                <w:szCs w:val="20"/>
              </w:rPr>
              <w:t>颗粒物</w:t>
            </w:r>
          </w:p>
        </w:tc>
        <w:tc>
          <w:tcPr>
            <w:tcW w:w="2177" w:type="dxa"/>
            <w:vAlign w:val="top"/>
          </w:tcPr>
          <w:p w14:paraId="1215F7A1">
            <w:pPr>
              <w:pStyle w:val="6"/>
              <w:spacing w:before="93" w:line="228" w:lineRule="auto"/>
              <w:ind w:left="149"/>
              <w:rPr>
                <w:sz w:val="20"/>
                <w:szCs w:val="20"/>
              </w:rPr>
            </w:pPr>
            <w:r>
              <w:rPr>
                <w:spacing w:val="8"/>
                <w:sz w:val="20"/>
                <w:szCs w:val="20"/>
              </w:rPr>
              <w:t>经收集后通过布袋除</w:t>
            </w:r>
          </w:p>
          <w:p w14:paraId="2550E272">
            <w:pPr>
              <w:pStyle w:val="6"/>
              <w:spacing w:before="94" w:line="229" w:lineRule="auto"/>
              <w:ind w:left="149"/>
              <w:rPr>
                <w:sz w:val="20"/>
                <w:szCs w:val="20"/>
              </w:rPr>
            </w:pPr>
            <w:r>
              <w:rPr>
                <w:spacing w:val="8"/>
                <w:sz w:val="20"/>
                <w:szCs w:val="20"/>
              </w:rPr>
              <w:t>尘器处理达标后引至</w:t>
            </w:r>
          </w:p>
          <w:p w14:paraId="5AA3CA1A">
            <w:pPr>
              <w:pStyle w:val="6"/>
              <w:spacing w:before="61" w:line="275" w:lineRule="exact"/>
              <w:ind w:left="141"/>
              <w:rPr>
                <w:sz w:val="20"/>
                <w:szCs w:val="20"/>
              </w:rPr>
            </w:pPr>
            <w:r>
              <w:rPr>
                <w:rFonts w:ascii="Times New Roman" w:hAnsi="Times New Roman" w:eastAsia="Times New Roman" w:cs="Times New Roman"/>
                <w:spacing w:val="7"/>
                <w:position w:val="1"/>
                <w:sz w:val="20"/>
                <w:szCs w:val="20"/>
              </w:rPr>
              <w:t xml:space="preserve">28m </w:t>
            </w:r>
            <w:r>
              <w:rPr>
                <w:spacing w:val="7"/>
                <w:position w:val="1"/>
                <w:sz w:val="20"/>
                <w:szCs w:val="20"/>
              </w:rPr>
              <w:t>高的排气筒排放</w:t>
            </w:r>
          </w:p>
          <w:p w14:paraId="651FBA94">
            <w:pPr>
              <w:spacing w:before="64" w:line="270" w:lineRule="exact"/>
              <w:ind w:left="714"/>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DA</w:t>
            </w:r>
            <w:r>
              <w:rPr>
                <w:rFonts w:ascii="Times New Roman" w:hAnsi="Times New Roman" w:eastAsia="Times New Roman" w:cs="Times New Roman"/>
                <w:spacing w:val="5"/>
                <w:position w:val="3"/>
                <w:sz w:val="20"/>
                <w:szCs w:val="20"/>
              </w:rPr>
              <w:t>001)</w:t>
            </w:r>
          </w:p>
        </w:tc>
        <w:tc>
          <w:tcPr>
            <w:tcW w:w="2990" w:type="dxa"/>
            <w:tcBorders>
              <w:right w:val="single" w:color="000000" w:sz="6" w:space="0"/>
            </w:tcBorders>
            <w:vAlign w:val="top"/>
          </w:tcPr>
          <w:p w14:paraId="2516D8D5">
            <w:pPr>
              <w:pStyle w:val="6"/>
              <w:spacing w:before="93" w:line="228" w:lineRule="auto"/>
              <w:ind w:left="135"/>
              <w:rPr>
                <w:sz w:val="20"/>
                <w:szCs w:val="20"/>
              </w:rPr>
            </w:pPr>
            <w:r>
              <w:rPr>
                <w:spacing w:val="9"/>
                <w:sz w:val="20"/>
                <w:szCs w:val="20"/>
              </w:rPr>
              <w:t>执行《合成树脂工业污染物排</w:t>
            </w:r>
          </w:p>
          <w:p w14:paraId="0DC67339">
            <w:pPr>
              <w:pStyle w:val="6"/>
              <w:spacing w:before="62" w:line="274" w:lineRule="exact"/>
              <w:ind w:left="181"/>
              <w:rPr>
                <w:sz w:val="20"/>
                <w:szCs w:val="20"/>
              </w:rPr>
            </w:pPr>
            <w:r>
              <w:rPr>
                <w:spacing w:val="5"/>
                <w:position w:val="2"/>
                <w:sz w:val="20"/>
                <w:szCs w:val="20"/>
              </w:rPr>
              <w:t>放标准》</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31572-2015</w:t>
            </w:r>
            <w:r>
              <w:rPr>
                <w:rFonts w:ascii="Times New Roman" w:hAnsi="Times New Roman" w:eastAsia="Times New Roman" w:cs="Times New Roman"/>
                <w:spacing w:val="-20"/>
                <w:position w:val="2"/>
                <w:sz w:val="20"/>
                <w:szCs w:val="20"/>
              </w:rPr>
              <w:t xml:space="preserve"> </w:t>
            </w:r>
            <w:r>
              <w:rPr>
                <w:spacing w:val="5"/>
                <w:position w:val="2"/>
                <w:sz w:val="20"/>
                <w:szCs w:val="20"/>
              </w:rPr>
              <w:t>，含</w:t>
            </w:r>
          </w:p>
          <w:p w14:paraId="634BAEF2">
            <w:pPr>
              <w:pStyle w:val="6"/>
              <w:spacing w:before="66" w:line="274" w:lineRule="exact"/>
              <w:ind w:left="175"/>
              <w:rPr>
                <w:sz w:val="20"/>
                <w:szCs w:val="20"/>
              </w:rPr>
            </w:pPr>
            <w:r>
              <w:rPr>
                <w:rFonts w:ascii="Times New Roman" w:hAnsi="Times New Roman" w:eastAsia="Times New Roman" w:cs="Times New Roman"/>
                <w:spacing w:val="6"/>
                <w:position w:val="2"/>
                <w:sz w:val="20"/>
                <w:szCs w:val="20"/>
              </w:rPr>
              <w:t xml:space="preserve">2024 </w:t>
            </w:r>
            <w:r>
              <w:rPr>
                <w:spacing w:val="6"/>
                <w:position w:val="2"/>
                <w:sz w:val="20"/>
                <w:szCs w:val="20"/>
              </w:rPr>
              <w:t>修改单</w:t>
            </w:r>
            <w:r>
              <w:rPr>
                <w:rFonts w:ascii="Times New Roman" w:hAnsi="Times New Roman" w:eastAsia="Times New Roman" w:cs="Times New Roman"/>
                <w:spacing w:val="6"/>
                <w:position w:val="2"/>
                <w:sz w:val="20"/>
                <w:szCs w:val="20"/>
              </w:rPr>
              <w:t>)</w:t>
            </w:r>
            <w:r>
              <w:rPr>
                <w:spacing w:val="6"/>
                <w:position w:val="2"/>
                <w:sz w:val="20"/>
                <w:szCs w:val="20"/>
              </w:rPr>
              <w:t>中表</w:t>
            </w:r>
            <w:r>
              <w:rPr>
                <w:spacing w:val="-32"/>
                <w:position w:val="2"/>
                <w:sz w:val="20"/>
                <w:szCs w:val="20"/>
              </w:rPr>
              <w:t xml:space="preserve"> </w:t>
            </w:r>
            <w:r>
              <w:rPr>
                <w:rFonts w:ascii="Times New Roman" w:hAnsi="Times New Roman" w:eastAsia="Times New Roman" w:cs="Times New Roman"/>
                <w:spacing w:val="6"/>
                <w:position w:val="2"/>
                <w:sz w:val="20"/>
                <w:szCs w:val="20"/>
              </w:rPr>
              <w:t xml:space="preserve">5 </w:t>
            </w:r>
            <w:r>
              <w:rPr>
                <w:spacing w:val="6"/>
                <w:position w:val="2"/>
                <w:sz w:val="20"/>
                <w:szCs w:val="20"/>
              </w:rPr>
              <w:t>排放限值</w:t>
            </w:r>
          </w:p>
          <w:p w14:paraId="0A3F08E5">
            <w:pPr>
              <w:pStyle w:val="6"/>
              <w:spacing w:before="64" w:line="271" w:lineRule="exact"/>
              <w:ind w:left="673"/>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w:t>
            </w:r>
            <w:r>
              <w:rPr>
                <w:spacing w:val="6"/>
                <w:position w:val="2"/>
                <w:sz w:val="20"/>
                <w:szCs w:val="20"/>
              </w:rPr>
              <w:t>颗粒物</w:t>
            </w:r>
            <w:r>
              <w:rPr>
                <w:rFonts w:ascii="Times New Roman" w:hAnsi="Times New Roman" w:eastAsia="Times New Roman" w:cs="Times New Roman"/>
                <w:spacing w:val="6"/>
                <w:position w:val="2"/>
                <w:sz w:val="20"/>
                <w:szCs w:val="20"/>
              </w:rPr>
              <w:t>≤20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/m</w:t>
            </w:r>
            <w:r>
              <w:rPr>
                <w:rFonts w:ascii="Times New Roman" w:hAnsi="Times New Roman" w:eastAsia="Times New Roman" w:cs="Times New Roman"/>
                <w:spacing w:val="6"/>
                <w:position w:val="8"/>
                <w:sz w:val="13"/>
                <w:szCs w:val="13"/>
              </w:rPr>
              <w:t>3</w:t>
            </w:r>
            <w:r>
              <w:rPr>
                <w:rFonts w:ascii="Times New Roman" w:hAnsi="Times New Roman" w:eastAsia="Times New Roman" w:cs="Times New Roman"/>
                <w:spacing w:val="6"/>
                <w:position w:val="2"/>
                <w:sz w:val="20"/>
                <w:szCs w:val="20"/>
              </w:rPr>
              <w:t>)</w:t>
            </w:r>
          </w:p>
        </w:tc>
      </w:tr>
      <w:tr w14:paraId="01133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2" w:hRule="atLeast"/>
        </w:trPr>
        <w:tc>
          <w:tcPr>
            <w:tcW w:w="1068" w:type="dxa"/>
            <w:vMerge w:val="continue"/>
            <w:tcBorders>
              <w:top w:val="nil"/>
              <w:left w:val="single" w:color="000000" w:sz="6" w:space="0"/>
              <w:bottom w:val="nil"/>
            </w:tcBorders>
            <w:vAlign w:val="top"/>
          </w:tcPr>
          <w:p w14:paraId="2D4D775F">
            <w:pPr>
              <w:rPr>
                <w:rFonts w:ascii="Arial"/>
                <w:sz w:val="21"/>
              </w:rPr>
            </w:pPr>
          </w:p>
        </w:tc>
        <w:tc>
          <w:tcPr>
            <w:tcW w:w="1279" w:type="dxa"/>
            <w:vMerge w:val="restart"/>
            <w:tcBorders>
              <w:bottom w:val="nil"/>
            </w:tcBorders>
            <w:vAlign w:val="top"/>
          </w:tcPr>
          <w:p w14:paraId="2486DCB2">
            <w:pPr>
              <w:spacing w:line="247" w:lineRule="auto"/>
              <w:rPr>
                <w:rFonts w:ascii="Arial"/>
                <w:sz w:val="21"/>
              </w:rPr>
            </w:pPr>
          </w:p>
          <w:p w14:paraId="37E5529A">
            <w:pPr>
              <w:spacing w:line="247" w:lineRule="auto"/>
              <w:rPr>
                <w:rFonts w:ascii="Arial"/>
                <w:sz w:val="21"/>
              </w:rPr>
            </w:pPr>
          </w:p>
          <w:p w14:paraId="66716230">
            <w:pPr>
              <w:spacing w:line="247" w:lineRule="auto"/>
              <w:rPr>
                <w:rFonts w:ascii="Arial"/>
                <w:sz w:val="21"/>
              </w:rPr>
            </w:pPr>
          </w:p>
          <w:p w14:paraId="2623D58F">
            <w:pPr>
              <w:spacing w:line="247" w:lineRule="auto"/>
              <w:rPr>
                <w:rFonts w:ascii="Arial"/>
                <w:sz w:val="21"/>
              </w:rPr>
            </w:pPr>
          </w:p>
          <w:p w14:paraId="458E902E">
            <w:pPr>
              <w:spacing w:line="247" w:lineRule="auto"/>
              <w:rPr>
                <w:rFonts w:ascii="Arial"/>
                <w:sz w:val="21"/>
              </w:rPr>
            </w:pPr>
          </w:p>
          <w:p w14:paraId="538EEF75">
            <w:pPr>
              <w:spacing w:line="247" w:lineRule="auto"/>
              <w:rPr>
                <w:rFonts w:ascii="Arial"/>
                <w:sz w:val="21"/>
              </w:rPr>
            </w:pPr>
          </w:p>
          <w:p w14:paraId="36158A8F">
            <w:pPr>
              <w:spacing w:line="248" w:lineRule="auto"/>
              <w:rPr>
                <w:rFonts w:ascii="Arial"/>
                <w:sz w:val="21"/>
              </w:rPr>
            </w:pPr>
          </w:p>
          <w:p w14:paraId="0C597472">
            <w:pPr>
              <w:spacing w:line="248" w:lineRule="auto"/>
              <w:rPr>
                <w:rFonts w:ascii="Arial"/>
                <w:sz w:val="21"/>
              </w:rPr>
            </w:pPr>
          </w:p>
          <w:p w14:paraId="1EFA8FAC">
            <w:pPr>
              <w:spacing w:line="248" w:lineRule="auto"/>
              <w:rPr>
                <w:rFonts w:ascii="Arial"/>
                <w:sz w:val="21"/>
              </w:rPr>
            </w:pPr>
          </w:p>
          <w:p w14:paraId="6BE84F80">
            <w:pPr>
              <w:spacing w:line="248" w:lineRule="auto"/>
              <w:rPr>
                <w:rFonts w:ascii="Arial"/>
                <w:sz w:val="21"/>
              </w:rPr>
            </w:pPr>
          </w:p>
          <w:p w14:paraId="6AB6F6E8">
            <w:pPr>
              <w:spacing w:line="248" w:lineRule="auto"/>
              <w:rPr>
                <w:rFonts w:ascii="Arial"/>
                <w:sz w:val="21"/>
              </w:rPr>
            </w:pPr>
          </w:p>
          <w:p w14:paraId="6157ED73">
            <w:pPr>
              <w:spacing w:before="57" w:line="274"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002</w:t>
            </w:r>
          </w:p>
          <w:p w14:paraId="3BE09110">
            <w:pPr>
              <w:pStyle w:val="6"/>
              <w:spacing w:before="95" w:line="229" w:lineRule="auto"/>
              <w:ind w:left="125"/>
              <w:rPr>
                <w:sz w:val="20"/>
                <w:szCs w:val="20"/>
              </w:rPr>
            </w:pPr>
            <w:r>
              <w:rPr>
                <w:spacing w:val="6"/>
                <w:sz w:val="20"/>
                <w:szCs w:val="20"/>
              </w:rPr>
              <w:t>（挤出、注</w:t>
            </w:r>
          </w:p>
          <w:p w14:paraId="6AAD91DC">
            <w:pPr>
              <w:pStyle w:val="6"/>
              <w:spacing w:before="93" w:line="228" w:lineRule="auto"/>
              <w:ind w:left="119"/>
              <w:rPr>
                <w:sz w:val="20"/>
                <w:szCs w:val="20"/>
              </w:rPr>
            </w:pPr>
            <w:r>
              <w:rPr>
                <w:spacing w:val="5"/>
                <w:sz w:val="20"/>
                <w:szCs w:val="20"/>
              </w:rPr>
              <w:t>塑（打样）</w:t>
            </w:r>
          </w:p>
          <w:p w14:paraId="3DD47957">
            <w:pPr>
              <w:pStyle w:val="6"/>
              <w:spacing w:before="93" w:line="229" w:lineRule="auto"/>
              <w:ind w:left="323"/>
              <w:rPr>
                <w:sz w:val="20"/>
                <w:szCs w:val="20"/>
              </w:rPr>
            </w:pPr>
            <w:r>
              <w:rPr>
                <w:spacing w:val="3"/>
                <w:sz w:val="20"/>
                <w:szCs w:val="20"/>
              </w:rPr>
              <w:t>废气）</w:t>
            </w:r>
          </w:p>
        </w:tc>
        <w:tc>
          <w:tcPr>
            <w:tcW w:w="1290" w:type="dxa"/>
            <w:vAlign w:val="top"/>
          </w:tcPr>
          <w:p w14:paraId="5E3EC5E3">
            <w:pPr>
              <w:spacing w:line="369" w:lineRule="auto"/>
              <w:rPr>
                <w:rFonts w:ascii="Arial"/>
                <w:sz w:val="21"/>
              </w:rPr>
            </w:pPr>
          </w:p>
          <w:p w14:paraId="4D2F2975">
            <w:pPr>
              <w:pStyle w:val="6"/>
              <w:spacing w:before="65" w:line="229" w:lineRule="auto"/>
              <w:ind w:left="122"/>
              <w:rPr>
                <w:sz w:val="20"/>
                <w:szCs w:val="20"/>
              </w:rPr>
            </w:pPr>
            <w:r>
              <w:rPr>
                <w:spacing w:val="8"/>
                <w:sz w:val="20"/>
                <w:szCs w:val="20"/>
              </w:rPr>
              <w:t>颗粒物、非</w:t>
            </w:r>
          </w:p>
          <w:p w14:paraId="610718FC">
            <w:pPr>
              <w:pStyle w:val="6"/>
              <w:spacing w:before="92" w:line="229" w:lineRule="auto"/>
              <w:ind w:left="149"/>
              <w:rPr>
                <w:sz w:val="20"/>
                <w:szCs w:val="20"/>
              </w:rPr>
            </w:pPr>
            <w:r>
              <w:rPr>
                <w:sz w:val="20"/>
                <w:szCs w:val="20"/>
              </w:rPr>
              <w:t>甲烷总烃、</w:t>
            </w:r>
          </w:p>
          <w:p w14:paraId="3A533267">
            <w:pPr>
              <w:pStyle w:val="6"/>
              <w:spacing w:before="90" w:line="227" w:lineRule="auto"/>
              <w:ind w:left="127"/>
              <w:rPr>
                <w:sz w:val="20"/>
                <w:szCs w:val="20"/>
              </w:rPr>
            </w:pPr>
            <w:r>
              <w:rPr>
                <w:spacing w:val="3"/>
                <w:sz w:val="20"/>
                <w:szCs w:val="20"/>
              </w:rPr>
              <w:t>丙烯腈、</w:t>
            </w:r>
            <w:r>
              <w:rPr>
                <w:spacing w:val="-54"/>
                <w:sz w:val="20"/>
                <w:szCs w:val="20"/>
              </w:rPr>
              <w:t xml:space="preserve"> </w:t>
            </w:r>
            <w:r>
              <w:rPr>
                <w:spacing w:val="3"/>
                <w:sz w:val="20"/>
                <w:szCs w:val="20"/>
              </w:rPr>
              <w:t>甲</w:t>
            </w:r>
          </w:p>
          <w:p w14:paraId="368554A6">
            <w:pPr>
              <w:pStyle w:val="6"/>
              <w:spacing w:before="95" w:line="309" w:lineRule="auto"/>
              <w:ind w:left="182" w:right="156" w:hanging="57"/>
              <w:rPr>
                <w:sz w:val="20"/>
                <w:szCs w:val="20"/>
              </w:rPr>
            </w:pPr>
            <w:r>
              <w:rPr>
                <w:sz w:val="20"/>
                <w:szCs w:val="20"/>
              </w:rPr>
              <w:t>苯、乙苯、</w:t>
            </w:r>
            <w:r>
              <w:rPr>
                <w:spacing w:val="2"/>
                <w:sz w:val="20"/>
                <w:szCs w:val="20"/>
              </w:rPr>
              <w:t xml:space="preserve"> </w:t>
            </w:r>
            <w:r>
              <w:rPr>
                <w:rFonts w:ascii="Times New Roman" w:hAnsi="Times New Roman" w:eastAsia="Times New Roman" w:cs="Times New Roman"/>
                <w:spacing w:val="3"/>
                <w:sz w:val="20"/>
                <w:szCs w:val="20"/>
              </w:rPr>
              <w:t>1,3-</w:t>
            </w:r>
            <w:r>
              <w:rPr>
                <w:spacing w:val="3"/>
                <w:sz w:val="20"/>
                <w:szCs w:val="20"/>
              </w:rPr>
              <w:t>丁二烯</w:t>
            </w:r>
          </w:p>
        </w:tc>
        <w:tc>
          <w:tcPr>
            <w:tcW w:w="2177" w:type="dxa"/>
            <w:vMerge w:val="restart"/>
            <w:tcBorders>
              <w:bottom w:val="nil"/>
            </w:tcBorders>
            <w:vAlign w:val="top"/>
          </w:tcPr>
          <w:p w14:paraId="52987990">
            <w:pPr>
              <w:spacing w:line="257" w:lineRule="auto"/>
              <w:rPr>
                <w:rFonts w:ascii="Arial"/>
                <w:sz w:val="21"/>
              </w:rPr>
            </w:pPr>
          </w:p>
          <w:p w14:paraId="371DDE54">
            <w:pPr>
              <w:spacing w:line="257" w:lineRule="auto"/>
              <w:rPr>
                <w:rFonts w:ascii="Arial"/>
                <w:sz w:val="21"/>
              </w:rPr>
            </w:pPr>
          </w:p>
          <w:p w14:paraId="1A320C45">
            <w:pPr>
              <w:spacing w:line="257" w:lineRule="auto"/>
              <w:rPr>
                <w:rFonts w:ascii="Arial"/>
                <w:sz w:val="21"/>
              </w:rPr>
            </w:pPr>
          </w:p>
          <w:p w14:paraId="6E64BD5E">
            <w:pPr>
              <w:spacing w:line="258" w:lineRule="auto"/>
              <w:rPr>
                <w:rFonts w:ascii="Arial"/>
                <w:sz w:val="21"/>
              </w:rPr>
            </w:pPr>
          </w:p>
          <w:p w14:paraId="40477DEC">
            <w:pPr>
              <w:spacing w:line="258" w:lineRule="auto"/>
              <w:rPr>
                <w:rFonts w:ascii="Arial"/>
                <w:sz w:val="21"/>
              </w:rPr>
            </w:pPr>
          </w:p>
          <w:p w14:paraId="0DF920B9">
            <w:pPr>
              <w:spacing w:line="258" w:lineRule="auto"/>
              <w:rPr>
                <w:rFonts w:ascii="Arial"/>
                <w:sz w:val="21"/>
              </w:rPr>
            </w:pPr>
          </w:p>
          <w:p w14:paraId="5068BC90">
            <w:pPr>
              <w:spacing w:line="258" w:lineRule="auto"/>
              <w:rPr>
                <w:rFonts w:ascii="Arial"/>
                <w:sz w:val="21"/>
              </w:rPr>
            </w:pPr>
          </w:p>
          <w:p w14:paraId="7E3790AC">
            <w:pPr>
              <w:spacing w:line="258" w:lineRule="auto"/>
              <w:rPr>
                <w:rFonts w:ascii="Arial"/>
                <w:sz w:val="21"/>
              </w:rPr>
            </w:pPr>
          </w:p>
          <w:p w14:paraId="312BBF58">
            <w:pPr>
              <w:spacing w:line="258" w:lineRule="auto"/>
              <w:rPr>
                <w:rFonts w:ascii="Arial"/>
                <w:sz w:val="21"/>
              </w:rPr>
            </w:pPr>
          </w:p>
          <w:p w14:paraId="531A17C7">
            <w:pPr>
              <w:spacing w:line="258" w:lineRule="auto"/>
              <w:rPr>
                <w:rFonts w:ascii="Arial"/>
                <w:sz w:val="21"/>
              </w:rPr>
            </w:pPr>
          </w:p>
          <w:p w14:paraId="37198F06">
            <w:pPr>
              <w:pStyle w:val="6"/>
              <w:spacing w:before="65" w:line="304" w:lineRule="auto"/>
              <w:ind w:left="144" w:right="131" w:firstLine="5"/>
              <w:jc w:val="both"/>
              <w:rPr>
                <w:sz w:val="20"/>
                <w:szCs w:val="20"/>
              </w:rPr>
            </w:pPr>
            <w:r>
              <w:rPr>
                <w:spacing w:val="8"/>
                <w:sz w:val="20"/>
                <w:szCs w:val="20"/>
              </w:rPr>
              <w:t>经集气罩收集后通过</w:t>
            </w:r>
            <w:r>
              <w:rPr>
                <w:spacing w:val="7"/>
                <w:sz w:val="20"/>
                <w:szCs w:val="20"/>
              </w:rPr>
              <w:t>喷淋塔</w:t>
            </w:r>
            <w:r>
              <w:rPr>
                <w:rFonts w:ascii="Times New Roman" w:hAnsi="Times New Roman" w:eastAsia="Times New Roman" w:cs="Times New Roman"/>
                <w:spacing w:val="7"/>
                <w:sz w:val="20"/>
                <w:szCs w:val="20"/>
              </w:rPr>
              <w:t>+</w:t>
            </w:r>
            <w:r>
              <w:rPr>
                <w:spacing w:val="7"/>
                <w:sz w:val="20"/>
                <w:szCs w:val="20"/>
              </w:rPr>
              <w:t>过滤棉</w:t>
            </w:r>
            <w:r>
              <w:rPr>
                <w:rFonts w:ascii="Times New Roman" w:hAnsi="Times New Roman" w:eastAsia="Times New Roman" w:cs="Times New Roman"/>
                <w:spacing w:val="7"/>
                <w:sz w:val="20"/>
                <w:szCs w:val="20"/>
              </w:rPr>
              <w:t>+</w:t>
            </w:r>
            <w:r>
              <w:rPr>
                <w:spacing w:val="7"/>
                <w:sz w:val="20"/>
                <w:szCs w:val="20"/>
              </w:rPr>
              <w:t>二级</w:t>
            </w:r>
            <w:r>
              <w:rPr>
                <w:spacing w:val="9"/>
                <w:sz w:val="20"/>
                <w:szCs w:val="20"/>
              </w:rPr>
              <w:t>活性炭吸附装置处理</w:t>
            </w:r>
          </w:p>
          <w:p w14:paraId="12CEE907">
            <w:pPr>
              <w:pStyle w:val="6"/>
              <w:spacing w:before="1" w:line="300" w:lineRule="auto"/>
              <w:ind w:left="403" w:right="114" w:hanging="282"/>
              <w:rPr>
                <w:rFonts w:ascii="Times New Roman" w:hAnsi="Times New Roman" w:eastAsia="Times New Roman" w:cs="Times New Roman"/>
                <w:sz w:val="20"/>
                <w:szCs w:val="20"/>
              </w:rPr>
            </w:pPr>
            <w:r>
              <w:rPr>
                <w:spacing w:val="5"/>
                <w:sz w:val="20"/>
                <w:szCs w:val="20"/>
              </w:rPr>
              <w:t>后引至</w:t>
            </w:r>
            <w:r>
              <w:rPr>
                <w:spacing w:val="-38"/>
                <w:sz w:val="20"/>
                <w:szCs w:val="20"/>
              </w:rPr>
              <w:t xml:space="preserve"> </w:t>
            </w:r>
            <w:r>
              <w:rPr>
                <w:rFonts w:ascii="Times New Roman" w:hAnsi="Times New Roman" w:eastAsia="Times New Roman" w:cs="Times New Roman"/>
                <w:spacing w:val="5"/>
                <w:sz w:val="20"/>
                <w:szCs w:val="20"/>
              </w:rPr>
              <w:t>28m</w:t>
            </w:r>
            <w:r>
              <w:rPr>
                <w:rFonts w:ascii="Times New Roman" w:hAnsi="Times New Roman" w:eastAsia="Times New Roman" w:cs="Times New Roman"/>
                <w:spacing w:val="18"/>
                <w:sz w:val="20"/>
                <w:szCs w:val="20"/>
              </w:rPr>
              <w:t xml:space="preserve"> </w:t>
            </w:r>
            <w:r>
              <w:rPr>
                <w:spacing w:val="5"/>
                <w:sz w:val="20"/>
                <w:szCs w:val="20"/>
              </w:rPr>
              <w:t>高的排气</w:t>
            </w:r>
            <w:r>
              <w:rPr>
                <w:spacing w:val="6"/>
                <w:sz w:val="20"/>
                <w:szCs w:val="20"/>
              </w:rPr>
              <w:t>筒排放</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002)</w:t>
            </w:r>
          </w:p>
        </w:tc>
        <w:tc>
          <w:tcPr>
            <w:tcW w:w="2990" w:type="dxa"/>
            <w:tcBorders>
              <w:right w:val="single" w:color="000000" w:sz="6" w:space="0"/>
            </w:tcBorders>
            <w:vAlign w:val="top"/>
          </w:tcPr>
          <w:p w14:paraId="16870301">
            <w:pPr>
              <w:pStyle w:val="6"/>
              <w:spacing w:before="96" w:line="228" w:lineRule="auto"/>
              <w:ind w:left="135"/>
              <w:rPr>
                <w:sz w:val="20"/>
                <w:szCs w:val="20"/>
              </w:rPr>
            </w:pPr>
            <w:r>
              <w:rPr>
                <w:spacing w:val="9"/>
                <w:sz w:val="20"/>
                <w:szCs w:val="20"/>
              </w:rPr>
              <w:t>执行《合成树脂工业污染物排</w:t>
            </w:r>
          </w:p>
          <w:p w14:paraId="027FD222">
            <w:pPr>
              <w:pStyle w:val="6"/>
              <w:spacing w:before="62" w:line="274" w:lineRule="exact"/>
              <w:ind w:left="181"/>
              <w:rPr>
                <w:sz w:val="20"/>
                <w:szCs w:val="20"/>
              </w:rPr>
            </w:pPr>
            <w:r>
              <w:rPr>
                <w:spacing w:val="5"/>
                <w:position w:val="2"/>
                <w:sz w:val="20"/>
                <w:szCs w:val="20"/>
              </w:rPr>
              <w:t>放标准》</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31572-2015</w:t>
            </w:r>
            <w:r>
              <w:rPr>
                <w:rFonts w:ascii="Times New Roman" w:hAnsi="Times New Roman" w:eastAsia="Times New Roman" w:cs="Times New Roman"/>
                <w:spacing w:val="-20"/>
                <w:position w:val="2"/>
                <w:sz w:val="20"/>
                <w:szCs w:val="20"/>
              </w:rPr>
              <w:t xml:space="preserve"> </w:t>
            </w:r>
            <w:r>
              <w:rPr>
                <w:spacing w:val="5"/>
                <w:position w:val="2"/>
                <w:sz w:val="20"/>
                <w:szCs w:val="20"/>
              </w:rPr>
              <w:t>，含</w:t>
            </w:r>
          </w:p>
          <w:p w14:paraId="6A709543">
            <w:pPr>
              <w:pStyle w:val="6"/>
              <w:spacing w:before="66" w:line="274" w:lineRule="exact"/>
              <w:ind w:left="175"/>
              <w:rPr>
                <w:sz w:val="20"/>
                <w:szCs w:val="20"/>
              </w:rPr>
            </w:pPr>
            <w:r>
              <w:rPr>
                <w:rFonts w:ascii="Times New Roman" w:hAnsi="Times New Roman" w:eastAsia="Times New Roman" w:cs="Times New Roman"/>
                <w:spacing w:val="6"/>
                <w:position w:val="2"/>
                <w:sz w:val="20"/>
                <w:szCs w:val="20"/>
              </w:rPr>
              <w:t xml:space="preserve">2024 </w:t>
            </w:r>
            <w:r>
              <w:rPr>
                <w:spacing w:val="6"/>
                <w:position w:val="2"/>
                <w:sz w:val="20"/>
                <w:szCs w:val="20"/>
              </w:rPr>
              <w:t>修改单</w:t>
            </w:r>
            <w:r>
              <w:rPr>
                <w:rFonts w:ascii="Times New Roman" w:hAnsi="Times New Roman" w:eastAsia="Times New Roman" w:cs="Times New Roman"/>
                <w:spacing w:val="6"/>
                <w:position w:val="2"/>
                <w:sz w:val="20"/>
                <w:szCs w:val="20"/>
              </w:rPr>
              <w:t>)</w:t>
            </w:r>
            <w:r>
              <w:rPr>
                <w:spacing w:val="6"/>
                <w:position w:val="2"/>
                <w:sz w:val="20"/>
                <w:szCs w:val="20"/>
              </w:rPr>
              <w:t>中表</w:t>
            </w:r>
            <w:r>
              <w:rPr>
                <w:spacing w:val="-34"/>
                <w:position w:val="2"/>
                <w:sz w:val="20"/>
                <w:szCs w:val="20"/>
              </w:rPr>
              <w:t xml:space="preserve"> </w:t>
            </w:r>
            <w:r>
              <w:rPr>
                <w:rFonts w:ascii="Times New Roman" w:hAnsi="Times New Roman" w:eastAsia="Times New Roman" w:cs="Times New Roman"/>
                <w:spacing w:val="6"/>
                <w:position w:val="2"/>
                <w:sz w:val="20"/>
                <w:szCs w:val="20"/>
              </w:rPr>
              <w:t xml:space="preserve">5 </w:t>
            </w:r>
            <w:r>
              <w:rPr>
                <w:spacing w:val="6"/>
                <w:position w:val="2"/>
                <w:sz w:val="20"/>
                <w:szCs w:val="20"/>
              </w:rPr>
              <w:t>排放限值</w:t>
            </w:r>
          </w:p>
          <w:p w14:paraId="00402D46">
            <w:pPr>
              <w:pStyle w:val="6"/>
              <w:spacing w:before="64" w:line="274" w:lineRule="exact"/>
              <w:ind w:left="117"/>
              <w:rPr>
                <w:sz w:val="20"/>
                <w:szCs w:val="20"/>
              </w:rPr>
            </w:pPr>
            <w:r>
              <w:rPr>
                <w:rFonts w:ascii="Times New Roman" w:hAnsi="Times New Roman" w:eastAsia="Times New Roman" w:cs="Times New Roman"/>
                <w:spacing w:val="3"/>
                <w:position w:val="2"/>
                <w:sz w:val="20"/>
                <w:szCs w:val="20"/>
              </w:rPr>
              <w:t>(</w:t>
            </w:r>
            <w:r>
              <w:rPr>
                <w:spacing w:val="3"/>
                <w:position w:val="2"/>
                <w:sz w:val="20"/>
                <w:szCs w:val="20"/>
              </w:rPr>
              <w:t>颗粒物</w:t>
            </w:r>
            <w:r>
              <w:rPr>
                <w:rFonts w:ascii="Times New Roman" w:hAnsi="Times New Roman" w:eastAsia="Times New Roman" w:cs="Times New Roman"/>
                <w:spacing w:val="3"/>
                <w:position w:val="2"/>
                <w:sz w:val="20"/>
                <w:szCs w:val="20"/>
              </w:rPr>
              <w:t>≤20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3"/>
                <w:szCs w:val="13"/>
              </w:rPr>
              <w:t>3</w:t>
            </w:r>
            <w:r>
              <w:rPr>
                <w:spacing w:val="3"/>
                <w:position w:val="2"/>
                <w:sz w:val="20"/>
                <w:szCs w:val="20"/>
              </w:rPr>
              <w:t>、非甲烷总烃</w:t>
            </w:r>
          </w:p>
          <w:p w14:paraId="59B7E2EA">
            <w:pPr>
              <w:pStyle w:val="6"/>
              <w:spacing w:before="66" w:line="275" w:lineRule="exact"/>
              <w:ind w:right="13"/>
              <w:jc w:val="right"/>
              <w:rPr>
                <w:sz w:val="20"/>
                <w:szCs w:val="20"/>
              </w:rPr>
            </w:pPr>
            <w:r>
              <w:rPr>
                <w:rFonts w:ascii="Times New Roman" w:hAnsi="Times New Roman" w:eastAsia="Times New Roman" w:cs="Times New Roman"/>
                <w:spacing w:val="5"/>
                <w:position w:val="2"/>
                <w:sz w:val="20"/>
                <w:szCs w:val="20"/>
              </w:rPr>
              <w:t>≤60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/m</w:t>
            </w:r>
            <w:r>
              <w:rPr>
                <w:rFonts w:ascii="Times New Roman" w:hAnsi="Times New Roman" w:eastAsia="Times New Roman" w:cs="Times New Roman"/>
                <w:spacing w:val="5"/>
                <w:position w:val="8"/>
                <w:sz w:val="13"/>
                <w:szCs w:val="13"/>
              </w:rPr>
              <w:t>3</w:t>
            </w:r>
            <w:r>
              <w:rPr>
                <w:rFonts w:ascii="Times New Roman" w:hAnsi="Times New Roman" w:eastAsia="Times New Roman" w:cs="Times New Roman"/>
                <w:spacing w:val="-1"/>
                <w:position w:val="8"/>
                <w:sz w:val="13"/>
                <w:szCs w:val="13"/>
              </w:rPr>
              <w:t xml:space="preserve"> </w:t>
            </w:r>
            <w:r>
              <w:rPr>
                <w:spacing w:val="5"/>
                <w:position w:val="2"/>
                <w:sz w:val="20"/>
                <w:szCs w:val="20"/>
              </w:rPr>
              <w:t>、丙烯腈</w:t>
            </w:r>
            <w:r>
              <w:rPr>
                <w:rFonts w:ascii="Times New Roman" w:hAnsi="Times New Roman" w:eastAsia="Times New Roman" w:cs="Times New Roman"/>
                <w:spacing w:val="5"/>
                <w:position w:val="2"/>
                <w:sz w:val="20"/>
                <w:szCs w:val="20"/>
              </w:rPr>
              <w:t>≤0.5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/m</w:t>
            </w:r>
            <w:r>
              <w:rPr>
                <w:rFonts w:ascii="Times New Roman" w:hAnsi="Times New Roman" w:eastAsia="Times New Roman" w:cs="Times New Roman"/>
                <w:spacing w:val="5"/>
                <w:position w:val="8"/>
                <w:sz w:val="13"/>
                <w:szCs w:val="13"/>
              </w:rPr>
              <w:t>3</w:t>
            </w:r>
            <w:r>
              <w:rPr>
                <w:spacing w:val="5"/>
                <w:position w:val="2"/>
                <w:sz w:val="20"/>
                <w:szCs w:val="20"/>
              </w:rPr>
              <w:t>、</w:t>
            </w:r>
          </w:p>
          <w:p w14:paraId="5F2F5AE0">
            <w:pPr>
              <w:pStyle w:val="6"/>
              <w:spacing w:before="66" w:line="274" w:lineRule="exact"/>
              <w:ind w:right="6"/>
              <w:jc w:val="right"/>
              <w:rPr>
                <w:sz w:val="20"/>
                <w:szCs w:val="20"/>
              </w:rPr>
            </w:pPr>
            <w:r>
              <w:rPr>
                <w:spacing w:val="2"/>
                <w:position w:val="2"/>
                <w:sz w:val="20"/>
                <w:szCs w:val="20"/>
              </w:rPr>
              <w:t>甲苯</w:t>
            </w:r>
            <w:r>
              <w:rPr>
                <w:rFonts w:ascii="Times New Roman" w:hAnsi="Times New Roman" w:eastAsia="Times New Roman" w:cs="Times New Roman"/>
                <w:spacing w:val="2"/>
                <w:position w:val="2"/>
                <w:sz w:val="20"/>
                <w:szCs w:val="20"/>
              </w:rPr>
              <w:t>≤8</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
                <w:position w:val="2"/>
                <w:sz w:val="20"/>
                <w:szCs w:val="20"/>
              </w:rPr>
              <w:t>/m</w:t>
            </w:r>
            <w:r>
              <w:rPr>
                <w:rFonts w:ascii="Times New Roman" w:hAnsi="Times New Roman" w:eastAsia="Times New Roman" w:cs="Times New Roman"/>
                <w:spacing w:val="2"/>
                <w:position w:val="8"/>
                <w:sz w:val="13"/>
                <w:szCs w:val="13"/>
              </w:rPr>
              <w:t>3</w:t>
            </w:r>
            <w:r>
              <w:rPr>
                <w:spacing w:val="2"/>
                <w:position w:val="2"/>
                <w:sz w:val="20"/>
                <w:szCs w:val="20"/>
              </w:rPr>
              <w:t>、乙苯</w:t>
            </w:r>
            <w:r>
              <w:rPr>
                <w:rFonts w:ascii="Times New Roman" w:hAnsi="Times New Roman" w:eastAsia="Times New Roman" w:cs="Times New Roman"/>
                <w:spacing w:val="2"/>
                <w:position w:val="2"/>
                <w:sz w:val="20"/>
                <w:szCs w:val="20"/>
              </w:rPr>
              <w:t>≤50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
                <w:position w:val="2"/>
                <w:sz w:val="20"/>
                <w:szCs w:val="20"/>
              </w:rPr>
              <w:t>/m</w:t>
            </w:r>
            <w:r>
              <w:rPr>
                <w:rFonts w:ascii="Times New Roman" w:hAnsi="Times New Roman" w:eastAsia="Times New Roman" w:cs="Times New Roman"/>
                <w:spacing w:val="2"/>
                <w:position w:val="8"/>
                <w:sz w:val="13"/>
                <w:szCs w:val="13"/>
              </w:rPr>
              <w:t>3</w:t>
            </w:r>
            <w:r>
              <w:rPr>
                <w:spacing w:val="2"/>
                <w:position w:val="2"/>
                <w:sz w:val="20"/>
                <w:szCs w:val="20"/>
              </w:rPr>
              <w:t>、</w:t>
            </w:r>
          </w:p>
          <w:p w14:paraId="04E702AB">
            <w:pPr>
              <w:pStyle w:val="6"/>
              <w:spacing w:before="65" w:line="267"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1,3-</w:t>
            </w:r>
            <w:r>
              <w:rPr>
                <w:spacing w:val="4"/>
                <w:position w:val="2"/>
                <w:sz w:val="20"/>
                <w:szCs w:val="20"/>
              </w:rPr>
              <w:t>丁二烯</w:t>
            </w: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/m</w:t>
            </w:r>
            <w:r>
              <w:rPr>
                <w:rFonts w:ascii="Times New Roman" w:hAnsi="Times New Roman" w:eastAsia="Times New Roman" w:cs="Times New Roman"/>
                <w:spacing w:val="4"/>
                <w:position w:val="8"/>
                <w:sz w:val="13"/>
                <w:szCs w:val="13"/>
              </w:rPr>
              <w:t>3</w:t>
            </w:r>
            <w:r>
              <w:rPr>
                <w:rFonts w:ascii="Times New Roman" w:hAnsi="Times New Roman" w:eastAsia="Times New Roman" w:cs="Times New Roman"/>
                <w:spacing w:val="4"/>
                <w:position w:val="2"/>
                <w:sz w:val="20"/>
                <w:szCs w:val="20"/>
              </w:rPr>
              <w:t>)</w:t>
            </w:r>
          </w:p>
        </w:tc>
      </w:tr>
      <w:tr w14:paraId="6194F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2" w:hRule="atLeast"/>
        </w:trPr>
        <w:tc>
          <w:tcPr>
            <w:tcW w:w="1068" w:type="dxa"/>
            <w:vMerge w:val="continue"/>
            <w:tcBorders>
              <w:top w:val="nil"/>
              <w:left w:val="single" w:color="000000" w:sz="6" w:space="0"/>
              <w:bottom w:val="nil"/>
            </w:tcBorders>
            <w:vAlign w:val="top"/>
          </w:tcPr>
          <w:p w14:paraId="554E4A23">
            <w:pPr>
              <w:rPr>
                <w:rFonts w:ascii="Arial"/>
                <w:sz w:val="21"/>
              </w:rPr>
            </w:pPr>
          </w:p>
        </w:tc>
        <w:tc>
          <w:tcPr>
            <w:tcW w:w="1279" w:type="dxa"/>
            <w:vMerge w:val="continue"/>
            <w:tcBorders>
              <w:top w:val="nil"/>
              <w:bottom w:val="nil"/>
            </w:tcBorders>
            <w:vAlign w:val="top"/>
          </w:tcPr>
          <w:p w14:paraId="218E3CC0">
            <w:pPr>
              <w:rPr>
                <w:rFonts w:ascii="Arial"/>
                <w:sz w:val="21"/>
              </w:rPr>
            </w:pPr>
          </w:p>
        </w:tc>
        <w:tc>
          <w:tcPr>
            <w:tcW w:w="1290" w:type="dxa"/>
            <w:vAlign w:val="top"/>
          </w:tcPr>
          <w:p w14:paraId="1E162FEA">
            <w:pPr>
              <w:spacing w:line="243" w:lineRule="auto"/>
              <w:rPr>
                <w:rFonts w:ascii="Arial"/>
                <w:sz w:val="21"/>
              </w:rPr>
            </w:pPr>
          </w:p>
          <w:p w14:paraId="4211CAA2">
            <w:pPr>
              <w:spacing w:line="243" w:lineRule="auto"/>
              <w:rPr>
                <w:rFonts w:ascii="Arial"/>
                <w:sz w:val="21"/>
              </w:rPr>
            </w:pPr>
          </w:p>
          <w:p w14:paraId="55855522">
            <w:pPr>
              <w:spacing w:line="243" w:lineRule="auto"/>
              <w:rPr>
                <w:rFonts w:ascii="Arial"/>
                <w:sz w:val="21"/>
              </w:rPr>
            </w:pPr>
          </w:p>
          <w:p w14:paraId="2169A122">
            <w:pPr>
              <w:spacing w:line="243" w:lineRule="auto"/>
              <w:rPr>
                <w:rFonts w:ascii="Arial"/>
                <w:sz w:val="21"/>
              </w:rPr>
            </w:pPr>
          </w:p>
          <w:p w14:paraId="426871BC">
            <w:pPr>
              <w:spacing w:line="244" w:lineRule="auto"/>
              <w:rPr>
                <w:rFonts w:ascii="Arial"/>
                <w:sz w:val="21"/>
              </w:rPr>
            </w:pPr>
          </w:p>
          <w:p w14:paraId="25577676">
            <w:pPr>
              <w:pStyle w:val="6"/>
              <w:spacing w:before="65" w:line="228" w:lineRule="auto"/>
              <w:ind w:left="334"/>
              <w:rPr>
                <w:sz w:val="20"/>
                <w:szCs w:val="20"/>
              </w:rPr>
            </w:pPr>
            <w:r>
              <w:rPr>
                <w:spacing w:val="6"/>
                <w:sz w:val="20"/>
                <w:szCs w:val="20"/>
              </w:rPr>
              <w:t>苯乙烯</w:t>
            </w:r>
          </w:p>
        </w:tc>
        <w:tc>
          <w:tcPr>
            <w:tcW w:w="2177" w:type="dxa"/>
            <w:vMerge w:val="continue"/>
            <w:tcBorders>
              <w:top w:val="nil"/>
              <w:bottom w:val="nil"/>
            </w:tcBorders>
            <w:vAlign w:val="top"/>
          </w:tcPr>
          <w:p w14:paraId="69DACA69">
            <w:pPr>
              <w:rPr>
                <w:rFonts w:ascii="Arial"/>
                <w:sz w:val="21"/>
              </w:rPr>
            </w:pPr>
          </w:p>
        </w:tc>
        <w:tc>
          <w:tcPr>
            <w:tcW w:w="2990" w:type="dxa"/>
            <w:tcBorders>
              <w:right w:val="single" w:color="000000" w:sz="6" w:space="0"/>
            </w:tcBorders>
            <w:vAlign w:val="top"/>
          </w:tcPr>
          <w:p w14:paraId="467EB630">
            <w:pPr>
              <w:pStyle w:val="6"/>
              <w:spacing w:before="103" w:line="301" w:lineRule="auto"/>
              <w:ind w:left="116" w:right="102" w:firstLine="19"/>
              <w:jc w:val="both"/>
              <w:rPr>
                <w:sz w:val="20"/>
                <w:szCs w:val="20"/>
              </w:rPr>
            </w:pPr>
            <w:r>
              <w:rPr>
                <w:spacing w:val="9"/>
                <w:sz w:val="20"/>
                <w:szCs w:val="20"/>
              </w:rPr>
              <w:t>排放浓度执行《合成树脂工业</w:t>
            </w:r>
            <w:r>
              <w:rPr>
                <w:spacing w:val="15"/>
                <w:sz w:val="20"/>
                <w:szCs w:val="20"/>
              </w:rPr>
              <w:t>污染物排放标准》</w:t>
            </w:r>
            <w:r>
              <w:rPr>
                <w:rFonts w:ascii="Times New Roman" w:hAnsi="Times New Roman" w:eastAsia="Times New Roman" w:cs="Times New Roman"/>
                <w:spacing w:val="1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5"/>
                <w:sz w:val="20"/>
                <w:szCs w:val="20"/>
              </w:rPr>
              <w:t>31572</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5"/>
                <w:sz w:val="20"/>
                <w:szCs w:val="20"/>
              </w:rPr>
              <w:t>-2015</w:t>
            </w:r>
            <w:r>
              <w:rPr>
                <w:rFonts w:ascii="Times New Roman" w:hAnsi="Times New Roman" w:eastAsia="Times New Roman" w:cs="Times New Roman"/>
                <w:spacing w:val="-23"/>
                <w:sz w:val="20"/>
                <w:szCs w:val="20"/>
              </w:rPr>
              <w:t xml:space="preserve"> </w:t>
            </w:r>
            <w:r>
              <w:rPr>
                <w:spacing w:val="5"/>
                <w:sz w:val="20"/>
                <w:szCs w:val="20"/>
              </w:rPr>
              <w:t>，含</w:t>
            </w:r>
            <w:r>
              <w:rPr>
                <w:spacing w:val="-40"/>
                <w:sz w:val="20"/>
                <w:szCs w:val="20"/>
              </w:rPr>
              <w:t xml:space="preserve"> </w:t>
            </w:r>
            <w:r>
              <w:rPr>
                <w:rFonts w:ascii="Times New Roman" w:hAnsi="Times New Roman" w:eastAsia="Times New Roman" w:cs="Times New Roman"/>
                <w:spacing w:val="5"/>
                <w:sz w:val="20"/>
                <w:szCs w:val="20"/>
              </w:rPr>
              <w:t xml:space="preserve">2024 </w:t>
            </w:r>
            <w:r>
              <w:rPr>
                <w:spacing w:val="5"/>
                <w:sz w:val="20"/>
                <w:szCs w:val="20"/>
              </w:rPr>
              <w:t>修改单</w:t>
            </w:r>
            <w:r>
              <w:rPr>
                <w:rFonts w:ascii="Times New Roman" w:hAnsi="Times New Roman" w:eastAsia="Times New Roman" w:cs="Times New Roman"/>
                <w:spacing w:val="5"/>
                <w:sz w:val="20"/>
                <w:szCs w:val="20"/>
              </w:rPr>
              <w:t>)</w:t>
            </w:r>
            <w:r>
              <w:rPr>
                <w:spacing w:val="5"/>
                <w:sz w:val="20"/>
                <w:szCs w:val="20"/>
              </w:rPr>
              <w:t>中表</w:t>
            </w:r>
            <w:r>
              <w:rPr>
                <w:spacing w:val="-35"/>
                <w:sz w:val="20"/>
                <w:szCs w:val="20"/>
              </w:rPr>
              <w:t xml:space="preserve"> </w:t>
            </w:r>
            <w:r>
              <w:rPr>
                <w:rFonts w:ascii="Times New Roman" w:hAnsi="Times New Roman" w:eastAsia="Times New Roman" w:cs="Times New Roman"/>
                <w:spacing w:val="5"/>
                <w:sz w:val="20"/>
                <w:szCs w:val="20"/>
              </w:rPr>
              <w:t>5</w:t>
            </w:r>
            <w:r>
              <w:rPr>
                <w:spacing w:val="8"/>
                <w:sz w:val="20"/>
                <w:szCs w:val="20"/>
              </w:rPr>
              <w:t>排放限值</w:t>
            </w:r>
            <w:r>
              <w:rPr>
                <w:rFonts w:ascii="Times New Roman" w:hAnsi="Times New Roman" w:eastAsia="Times New Roman" w:cs="Times New Roman"/>
                <w:spacing w:val="8"/>
                <w:sz w:val="20"/>
                <w:szCs w:val="20"/>
              </w:rPr>
              <w:t>(</w:t>
            </w:r>
            <w:r>
              <w:rPr>
                <w:spacing w:val="8"/>
                <w:sz w:val="20"/>
                <w:szCs w:val="20"/>
              </w:rPr>
              <w:t>苯乙烯</w:t>
            </w:r>
            <w:r>
              <w:rPr>
                <w:rFonts w:ascii="Times New Roman" w:hAnsi="Times New Roman" w:eastAsia="Times New Roman" w:cs="Times New Roman"/>
                <w:spacing w:val="8"/>
                <w:sz w:val="20"/>
                <w:szCs w:val="20"/>
              </w:rPr>
              <w:t>≤20</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8"/>
                <w:sz w:val="20"/>
                <w:szCs w:val="20"/>
              </w:rPr>
              <w:t>)</w:t>
            </w:r>
            <w:r>
              <w:rPr>
                <w:rFonts w:ascii="Times New Roman" w:hAnsi="Times New Roman" w:eastAsia="Times New Roman" w:cs="Times New Roman"/>
                <w:spacing w:val="-15"/>
                <w:sz w:val="20"/>
                <w:szCs w:val="20"/>
              </w:rPr>
              <w:t xml:space="preserve"> </w:t>
            </w:r>
            <w:r>
              <w:rPr>
                <w:spacing w:val="8"/>
                <w:sz w:val="20"/>
                <w:szCs w:val="20"/>
              </w:rPr>
              <w:t>，</w:t>
            </w:r>
            <w:r>
              <w:rPr>
                <w:spacing w:val="10"/>
                <w:sz w:val="20"/>
                <w:szCs w:val="20"/>
              </w:rPr>
              <w:t>排放速率参照执行《恶臭污染</w:t>
            </w:r>
            <w:r>
              <w:rPr>
                <w:spacing w:val="1"/>
                <w:sz w:val="20"/>
                <w:szCs w:val="20"/>
              </w:rPr>
              <w:t>物排放标准》</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14554-93)</w:t>
            </w:r>
            <w:r>
              <w:rPr>
                <w:spacing w:val="1"/>
                <w:sz w:val="20"/>
                <w:szCs w:val="20"/>
              </w:rPr>
              <w:t>表</w:t>
            </w:r>
            <w:r>
              <w:rPr>
                <w:spacing w:val="-37"/>
                <w:sz w:val="20"/>
                <w:szCs w:val="20"/>
              </w:rPr>
              <w:t xml:space="preserve"> </w:t>
            </w:r>
            <w:r>
              <w:rPr>
                <w:rFonts w:ascii="Times New Roman" w:hAnsi="Times New Roman" w:eastAsia="Times New Roman" w:cs="Times New Roman"/>
                <w:spacing w:val="1"/>
                <w:sz w:val="20"/>
                <w:szCs w:val="20"/>
              </w:rPr>
              <w:t>2</w:t>
            </w:r>
            <w:r>
              <w:rPr>
                <w:spacing w:val="5"/>
                <w:sz w:val="20"/>
                <w:szCs w:val="20"/>
              </w:rPr>
              <w:t>标准值（排气筒高度</w:t>
            </w:r>
            <w:r>
              <w:rPr>
                <w:spacing w:val="-36"/>
                <w:sz w:val="20"/>
                <w:szCs w:val="20"/>
              </w:rPr>
              <w:t xml:space="preserve"> </w:t>
            </w:r>
            <w:r>
              <w:rPr>
                <w:rFonts w:ascii="Times New Roman" w:hAnsi="Times New Roman" w:eastAsia="Times New Roman" w:cs="Times New Roman"/>
                <w:spacing w:val="5"/>
                <w:sz w:val="20"/>
                <w:szCs w:val="20"/>
              </w:rPr>
              <w:t>28m</w:t>
            </w:r>
            <w:r>
              <w:rPr>
                <w:rFonts w:ascii="Times New Roman" w:hAnsi="Times New Roman" w:eastAsia="Times New Roman" w:cs="Times New Roman"/>
                <w:spacing w:val="19"/>
                <w:w w:val="101"/>
                <w:sz w:val="20"/>
                <w:szCs w:val="20"/>
              </w:rPr>
              <w:t xml:space="preserve"> </w:t>
            </w:r>
            <w:r>
              <w:rPr>
                <w:spacing w:val="5"/>
                <w:sz w:val="20"/>
                <w:szCs w:val="20"/>
              </w:rPr>
              <w:t>时，</w:t>
            </w:r>
            <w:r>
              <w:rPr>
                <w:spacing w:val="14"/>
                <w:sz w:val="20"/>
                <w:szCs w:val="20"/>
              </w:rPr>
              <w:t>苯乙烯排放速率</w:t>
            </w:r>
            <w:r>
              <w:rPr>
                <w:rFonts w:ascii="Times New Roman" w:hAnsi="Times New Roman" w:eastAsia="Times New Roman" w:cs="Times New Roman"/>
                <w:spacing w:val="14"/>
                <w:sz w:val="20"/>
                <w:szCs w:val="20"/>
              </w:rPr>
              <w:t>≤25.2</w:t>
            </w:r>
            <w:r>
              <w:rPr>
                <w:rFonts w:ascii="Times New Roman" w:hAnsi="Times New Roman" w:eastAsia="Times New Roman" w:cs="Times New Roman"/>
                <w:sz w:val="20"/>
                <w:szCs w:val="20"/>
              </w:rPr>
              <w:t>kg</w:t>
            </w:r>
            <w:r>
              <w:rPr>
                <w:rFonts w:ascii="Times New Roman" w:hAnsi="Times New Roman" w:eastAsia="Times New Roman" w:cs="Times New Roman"/>
                <w:spacing w:val="14"/>
                <w:sz w:val="20"/>
                <w:szCs w:val="20"/>
              </w:rPr>
              <w:t>/h</w:t>
            </w:r>
            <w:r>
              <w:rPr>
                <w:spacing w:val="14"/>
                <w:sz w:val="20"/>
                <w:szCs w:val="20"/>
              </w:rPr>
              <w:t>）</w:t>
            </w:r>
          </w:p>
        </w:tc>
      </w:tr>
      <w:tr w14:paraId="6F4D0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3" w:hRule="atLeast"/>
        </w:trPr>
        <w:tc>
          <w:tcPr>
            <w:tcW w:w="1068" w:type="dxa"/>
            <w:vMerge w:val="continue"/>
            <w:tcBorders>
              <w:top w:val="nil"/>
              <w:left w:val="single" w:color="000000" w:sz="6" w:space="0"/>
              <w:bottom w:val="nil"/>
            </w:tcBorders>
            <w:vAlign w:val="top"/>
          </w:tcPr>
          <w:p w14:paraId="4818EE51">
            <w:pPr>
              <w:rPr>
                <w:rFonts w:ascii="Arial"/>
                <w:sz w:val="21"/>
              </w:rPr>
            </w:pPr>
          </w:p>
        </w:tc>
        <w:tc>
          <w:tcPr>
            <w:tcW w:w="1279" w:type="dxa"/>
            <w:vMerge w:val="continue"/>
            <w:tcBorders>
              <w:top w:val="nil"/>
            </w:tcBorders>
            <w:vAlign w:val="top"/>
          </w:tcPr>
          <w:p w14:paraId="5913DCCF">
            <w:pPr>
              <w:rPr>
                <w:rFonts w:ascii="Arial"/>
                <w:sz w:val="21"/>
              </w:rPr>
            </w:pPr>
          </w:p>
        </w:tc>
        <w:tc>
          <w:tcPr>
            <w:tcW w:w="1290" w:type="dxa"/>
            <w:vAlign w:val="top"/>
          </w:tcPr>
          <w:p w14:paraId="0A540891">
            <w:pPr>
              <w:spacing w:line="356" w:lineRule="auto"/>
              <w:rPr>
                <w:rFonts w:ascii="Arial"/>
                <w:sz w:val="21"/>
              </w:rPr>
            </w:pPr>
          </w:p>
          <w:p w14:paraId="3BC0F291">
            <w:pPr>
              <w:spacing w:line="357" w:lineRule="auto"/>
              <w:rPr>
                <w:rFonts w:ascii="Arial"/>
                <w:sz w:val="21"/>
              </w:rPr>
            </w:pPr>
          </w:p>
          <w:p w14:paraId="0BCD277E">
            <w:pPr>
              <w:pStyle w:val="6"/>
              <w:spacing w:before="65" w:line="228" w:lineRule="auto"/>
              <w:ind w:left="228"/>
              <w:rPr>
                <w:sz w:val="20"/>
                <w:szCs w:val="20"/>
              </w:rPr>
            </w:pPr>
            <w:r>
              <w:rPr>
                <w:spacing w:val="7"/>
                <w:sz w:val="20"/>
                <w:szCs w:val="20"/>
              </w:rPr>
              <w:t>臭气浓度</w:t>
            </w:r>
          </w:p>
        </w:tc>
        <w:tc>
          <w:tcPr>
            <w:tcW w:w="2177" w:type="dxa"/>
            <w:vMerge w:val="continue"/>
            <w:tcBorders>
              <w:top w:val="nil"/>
            </w:tcBorders>
            <w:vAlign w:val="top"/>
          </w:tcPr>
          <w:p w14:paraId="549B62A1">
            <w:pPr>
              <w:rPr>
                <w:rFonts w:ascii="Arial"/>
                <w:sz w:val="21"/>
              </w:rPr>
            </w:pPr>
          </w:p>
        </w:tc>
        <w:tc>
          <w:tcPr>
            <w:tcW w:w="2990" w:type="dxa"/>
            <w:tcBorders>
              <w:right w:val="single" w:color="000000" w:sz="6" w:space="0"/>
            </w:tcBorders>
            <w:vAlign w:val="top"/>
          </w:tcPr>
          <w:p w14:paraId="6A40DFC1">
            <w:pPr>
              <w:pStyle w:val="6"/>
              <w:spacing w:before="103" w:line="228" w:lineRule="auto"/>
              <w:ind w:left="135"/>
              <w:rPr>
                <w:sz w:val="20"/>
                <w:szCs w:val="20"/>
              </w:rPr>
            </w:pPr>
            <w:r>
              <w:rPr>
                <w:spacing w:val="8"/>
                <w:sz w:val="20"/>
                <w:szCs w:val="20"/>
              </w:rPr>
              <w:t>执行《恶臭污染物排放标准》</w:t>
            </w:r>
          </w:p>
          <w:p w14:paraId="5E4573CB">
            <w:pPr>
              <w:pStyle w:val="6"/>
              <w:spacing w:before="60" w:line="274" w:lineRule="exact"/>
              <w:ind w:left="145"/>
              <w:rPr>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14554-1993)</w:t>
            </w:r>
            <w:r>
              <w:rPr>
                <w:spacing w:val="6"/>
                <w:position w:val="2"/>
                <w:sz w:val="20"/>
                <w:szCs w:val="20"/>
              </w:rPr>
              <w:t>中的恶臭污染</w:t>
            </w:r>
          </w:p>
          <w:p w14:paraId="2AD5DDAA">
            <w:pPr>
              <w:pStyle w:val="6"/>
              <w:spacing w:before="97" w:line="228" w:lineRule="auto"/>
              <w:ind w:left="116"/>
              <w:rPr>
                <w:sz w:val="20"/>
                <w:szCs w:val="20"/>
              </w:rPr>
            </w:pPr>
            <w:r>
              <w:rPr>
                <w:spacing w:val="-3"/>
                <w:sz w:val="20"/>
                <w:szCs w:val="20"/>
              </w:rPr>
              <w:t>物厂界新、扩、改二级标准（排</w:t>
            </w:r>
          </w:p>
          <w:p w14:paraId="2348E6E4">
            <w:pPr>
              <w:pStyle w:val="6"/>
              <w:spacing w:before="62" w:line="274" w:lineRule="exact"/>
              <w:ind w:left="213"/>
              <w:rPr>
                <w:sz w:val="20"/>
                <w:szCs w:val="20"/>
              </w:rPr>
            </w:pPr>
            <w:r>
              <w:rPr>
                <w:spacing w:val="6"/>
                <w:position w:val="1"/>
                <w:sz w:val="20"/>
                <w:szCs w:val="20"/>
              </w:rPr>
              <w:t>气筒高度</w:t>
            </w:r>
            <w:r>
              <w:rPr>
                <w:spacing w:val="-40"/>
                <w:position w:val="1"/>
                <w:sz w:val="20"/>
                <w:szCs w:val="20"/>
              </w:rPr>
              <w:t xml:space="preserve"> </w:t>
            </w:r>
            <w:r>
              <w:rPr>
                <w:rFonts w:ascii="Times New Roman" w:hAnsi="Times New Roman" w:eastAsia="Times New Roman" w:cs="Times New Roman"/>
                <w:spacing w:val="6"/>
                <w:position w:val="1"/>
                <w:sz w:val="20"/>
                <w:szCs w:val="20"/>
              </w:rPr>
              <w:t>28m</w:t>
            </w:r>
            <w:r>
              <w:rPr>
                <w:rFonts w:ascii="Times New Roman" w:hAnsi="Times New Roman" w:eastAsia="Times New Roman" w:cs="Times New Roman"/>
                <w:spacing w:val="21"/>
                <w:w w:val="101"/>
                <w:position w:val="1"/>
                <w:sz w:val="20"/>
                <w:szCs w:val="20"/>
              </w:rPr>
              <w:t xml:space="preserve"> </w:t>
            </w:r>
            <w:r>
              <w:rPr>
                <w:spacing w:val="6"/>
                <w:position w:val="1"/>
                <w:sz w:val="20"/>
                <w:szCs w:val="20"/>
              </w:rPr>
              <w:t>时，臭气浓度</w:t>
            </w:r>
          </w:p>
          <w:p w14:paraId="78F6E825">
            <w:pPr>
              <w:pStyle w:val="6"/>
              <w:spacing w:before="64" w:line="242" w:lineRule="auto"/>
              <w:ind w:left="737"/>
              <w:rPr>
                <w:sz w:val="20"/>
                <w:szCs w:val="20"/>
              </w:rPr>
            </w:pPr>
            <w:r>
              <w:rPr>
                <w:rFonts w:ascii="Times New Roman" w:hAnsi="Times New Roman" w:eastAsia="Times New Roman" w:cs="Times New Roman"/>
                <w:spacing w:val="5"/>
                <w:sz w:val="20"/>
                <w:szCs w:val="20"/>
              </w:rPr>
              <w:t>≤8700(</w:t>
            </w:r>
            <w:r>
              <w:rPr>
                <w:spacing w:val="5"/>
                <w:sz w:val="20"/>
                <w:szCs w:val="20"/>
              </w:rPr>
              <w:t>无量纲</w:t>
            </w:r>
            <w:r>
              <w:rPr>
                <w:rFonts w:ascii="Times New Roman" w:hAnsi="Times New Roman" w:eastAsia="Times New Roman" w:cs="Times New Roman"/>
                <w:spacing w:val="5"/>
                <w:sz w:val="20"/>
                <w:szCs w:val="20"/>
              </w:rPr>
              <w:t>)</w:t>
            </w:r>
            <w:r>
              <w:rPr>
                <w:spacing w:val="5"/>
                <w:sz w:val="20"/>
                <w:szCs w:val="20"/>
              </w:rPr>
              <w:t>）</w:t>
            </w:r>
          </w:p>
        </w:tc>
      </w:tr>
      <w:tr w14:paraId="4193B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4" w:hRule="atLeast"/>
        </w:trPr>
        <w:tc>
          <w:tcPr>
            <w:tcW w:w="1068" w:type="dxa"/>
            <w:vMerge w:val="continue"/>
            <w:tcBorders>
              <w:top w:val="nil"/>
              <w:left w:val="single" w:color="000000" w:sz="6" w:space="0"/>
              <w:bottom w:val="single" w:color="000000" w:sz="6" w:space="0"/>
            </w:tcBorders>
            <w:vAlign w:val="top"/>
          </w:tcPr>
          <w:p w14:paraId="31B990D1">
            <w:pPr>
              <w:rPr>
                <w:rFonts w:ascii="Arial"/>
                <w:sz w:val="21"/>
              </w:rPr>
            </w:pPr>
          </w:p>
        </w:tc>
        <w:tc>
          <w:tcPr>
            <w:tcW w:w="1279" w:type="dxa"/>
            <w:tcBorders>
              <w:bottom w:val="single" w:color="000000" w:sz="6" w:space="0"/>
            </w:tcBorders>
            <w:vAlign w:val="top"/>
          </w:tcPr>
          <w:p w14:paraId="5894174A">
            <w:pPr>
              <w:spacing w:line="278" w:lineRule="auto"/>
              <w:rPr>
                <w:rFonts w:ascii="Arial"/>
                <w:sz w:val="21"/>
              </w:rPr>
            </w:pPr>
          </w:p>
          <w:p w14:paraId="18D1D674">
            <w:pPr>
              <w:spacing w:line="278" w:lineRule="auto"/>
              <w:rPr>
                <w:rFonts w:ascii="Arial"/>
                <w:sz w:val="21"/>
              </w:rPr>
            </w:pPr>
          </w:p>
          <w:p w14:paraId="68EE64BB">
            <w:pPr>
              <w:spacing w:line="278" w:lineRule="auto"/>
              <w:rPr>
                <w:rFonts w:ascii="Arial"/>
                <w:sz w:val="21"/>
              </w:rPr>
            </w:pPr>
          </w:p>
          <w:p w14:paraId="2FE50802">
            <w:pPr>
              <w:spacing w:line="278" w:lineRule="auto"/>
              <w:rPr>
                <w:rFonts w:ascii="Arial"/>
                <w:sz w:val="21"/>
              </w:rPr>
            </w:pPr>
          </w:p>
          <w:p w14:paraId="6C73243A">
            <w:pPr>
              <w:spacing w:line="279" w:lineRule="auto"/>
              <w:rPr>
                <w:rFonts w:ascii="Arial"/>
                <w:sz w:val="21"/>
              </w:rPr>
            </w:pPr>
          </w:p>
          <w:p w14:paraId="26A895F2">
            <w:pPr>
              <w:pStyle w:val="6"/>
              <w:spacing w:before="65" w:line="229" w:lineRule="auto"/>
              <w:ind w:left="432"/>
              <w:rPr>
                <w:sz w:val="20"/>
                <w:szCs w:val="20"/>
              </w:rPr>
            </w:pPr>
            <w:r>
              <w:rPr>
                <w:spacing w:val="3"/>
                <w:sz w:val="20"/>
                <w:szCs w:val="20"/>
              </w:rPr>
              <w:t>厂界</w:t>
            </w:r>
          </w:p>
        </w:tc>
        <w:tc>
          <w:tcPr>
            <w:tcW w:w="1290" w:type="dxa"/>
            <w:tcBorders>
              <w:bottom w:val="single" w:color="000000" w:sz="6" w:space="0"/>
            </w:tcBorders>
            <w:vAlign w:val="top"/>
          </w:tcPr>
          <w:p w14:paraId="0FBC7E2A">
            <w:pPr>
              <w:spacing w:line="357" w:lineRule="auto"/>
              <w:rPr>
                <w:rFonts w:ascii="Arial"/>
                <w:sz w:val="21"/>
              </w:rPr>
            </w:pPr>
          </w:p>
          <w:p w14:paraId="6E9C9C54">
            <w:pPr>
              <w:spacing w:line="357" w:lineRule="auto"/>
              <w:rPr>
                <w:rFonts w:ascii="Arial"/>
                <w:sz w:val="21"/>
              </w:rPr>
            </w:pPr>
          </w:p>
          <w:p w14:paraId="2CA260AA">
            <w:pPr>
              <w:pStyle w:val="6"/>
              <w:spacing w:before="65" w:line="229" w:lineRule="auto"/>
              <w:ind w:left="122"/>
              <w:rPr>
                <w:sz w:val="20"/>
                <w:szCs w:val="20"/>
              </w:rPr>
            </w:pPr>
            <w:r>
              <w:rPr>
                <w:spacing w:val="8"/>
                <w:sz w:val="20"/>
                <w:szCs w:val="20"/>
              </w:rPr>
              <w:t>颗粒物、非</w:t>
            </w:r>
          </w:p>
          <w:p w14:paraId="6ACA8E9E">
            <w:pPr>
              <w:pStyle w:val="6"/>
              <w:spacing w:before="92" w:line="229" w:lineRule="auto"/>
              <w:ind w:left="149"/>
              <w:rPr>
                <w:sz w:val="20"/>
                <w:szCs w:val="20"/>
              </w:rPr>
            </w:pPr>
            <w:r>
              <w:rPr>
                <w:sz w:val="20"/>
                <w:szCs w:val="20"/>
              </w:rPr>
              <w:t>甲烷总烃、</w:t>
            </w:r>
          </w:p>
          <w:p w14:paraId="4D3DD7A0">
            <w:pPr>
              <w:pStyle w:val="6"/>
              <w:spacing w:before="92" w:line="227" w:lineRule="auto"/>
              <w:ind w:left="127"/>
              <w:rPr>
                <w:sz w:val="20"/>
                <w:szCs w:val="20"/>
              </w:rPr>
            </w:pPr>
            <w:r>
              <w:rPr>
                <w:spacing w:val="7"/>
                <w:sz w:val="20"/>
                <w:szCs w:val="20"/>
              </w:rPr>
              <w:t>丙烯腈、苯</w:t>
            </w:r>
          </w:p>
          <w:p w14:paraId="2E3F2866">
            <w:pPr>
              <w:pStyle w:val="6"/>
              <w:spacing w:before="92" w:line="228" w:lineRule="auto"/>
              <w:ind w:right="14"/>
              <w:jc w:val="right"/>
              <w:rPr>
                <w:sz w:val="20"/>
                <w:szCs w:val="20"/>
              </w:rPr>
            </w:pPr>
            <w:r>
              <w:rPr>
                <w:spacing w:val="-10"/>
                <w:sz w:val="20"/>
                <w:szCs w:val="20"/>
              </w:rPr>
              <w:t>乙烯、甲苯、</w:t>
            </w:r>
          </w:p>
          <w:p w14:paraId="64DF6F32">
            <w:pPr>
              <w:pStyle w:val="6"/>
              <w:spacing w:before="94" w:line="228" w:lineRule="auto"/>
              <w:ind w:left="228"/>
              <w:rPr>
                <w:sz w:val="20"/>
                <w:szCs w:val="20"/>
              </w:rPr>
            </w:pPr>
            <w:r>
              <w:rPr>
                <w:spacing w:val="7"/>
                <w:sz w:val="20"/>
                <w:szCs w:val="20"/>
              </w:rPr>
              <w:t>臭气浓度</w:t>
            </w:r>
          </w:p>
        </w:tc>
        <w:tc>
          <w:tcPr>
            <w:tcW w:w="2177" w:type="dxa"/>
            <w:tcBorders>
              <w:bottom w:val="single" w:color="000000" w:sz="6" w:space="0"/>
            </w:tcBorders>
            <w:vAlign w:val="top"/>
          </w:tcPr>
          <w:p w14:paraId="4B3D7642">
            <w:pPr>
              <w:spacing w:line="263" w:lineRule="auto"/>
              <w:rPr>
                <w:rFonts w:ascii="Arial"/>
                <w:sz w:val="21"/>
              </w:rPr>
            </w:pPr>
          </w:p>
          <w:p w14:paraId="167C31A9">
            <w:pPr>
              <w:spacing w:line="263" w:lineRule="auto"/>
              <w:rPr>
                <w:rFonts w:ascii="Arial"/>
                <w:sz w:val="21"/>
              </w:rPr>
            </w:pPr>
          </w:p>
          <w:p w14:paraId="0B5DC647">
            <w:pPr>
              <w:spacing w:line="263" w:lineRule="auto"/>
              <w:rPr>
                <w:rFonts w:ascii="Arial"/>
                <w:sz w:val="21"/>
              </w:rPr>
            </w:pPr>
          </w:p>
          <w:p w14:paraId="50DFF940">
            <w:pPr>
              <w:spacing w:line="264" w:lineRule="auto"/>
              <w:rPr>
                <w:rFonts w:ascii="Arial"/>
                <w:sz w:val="21"/>
              </w:rPr>
            </w:pPr>
          </w:p>
          <w:p w14:paraId="16C5B267">
            <w:pPr>
              <w:pStyle w:val="6"/>
              <w:spacing w:before="65" w:line="314" w:lineRule="auto"/>
              <w:ind w:left="148" w:right="142"/>
              <w:jc w:val="both"/>
              <w:rPr>
                <w:sz w:val="20"/>
                <w:szCs w:val="20"/>
              </w:rPr>
            </w:pPr>
            <w:r>
              <w:rPr>
                <w:spacing w:val="8"/>
                <w:sz w:val="20"/>
                <w:szCs w:val="20"/>
              </w:rPr>
              <w:t>尽量设置密闭区域，加强废气的收集及废气处理设备维护保养</w:t>
            </w:r>
          </w:p>
        </w:tc>
        <w:tc>
          <w:tcPr>
            <w:tcW w:w="2990" w:type="dxa"/>
            <w:tcBorders>
              <w:bottom w:val="single" w:color="000000" w:sz="6" w:space="0"/>
              <w:right w:val="single" w:color="000000" w:sz="6" w:space="0"/>
            </w:tcBorders>
            <w:vAlign w:val="top"/>
          </w:tcPr>
          <w:p w14:paraId="6910EA22">
            <w:pPr>
              <w:pStyle w:val="6"/>
              <w:spacing w:before="103" w:line="228" w:lineRule="auto"/>
              <w:ind w:left="135"/>
              <w:rPr>
                <w:sz w:val="20"/>
                <w:szCs w:val="20"/>
              </w:rPr>
            </w:pPr>
            <w:r>
              <w:rPr>
                <w:spacing w:val="6"/>
                <w:sz w:val="20"/>
                <w:szCs w:val="20"/>
              </w:rPr>
              <w:t>颗粒物、非甲烷总烃、</w:t>
            </w:r>
            <w:r>
              <w:rPr>
                <w:spacing w:val="-57"/>
                <w:sz w:val="20"/>
                <w:szCs w:val="20"/>
              </w:rPr>
              <w:t xml:space="preserve"> </w:t>
            </w:r>
            <w:r>
              <w:rPr>
                <w:spacing w:val="6"/>
                <w:sz w:val="20"/>
                <w:szCs w:val="20"/>
              </w:rPr>
              <w:t>甲苯无</w:t>
            </w:r>
          </w:p>
          <w:p w14:paraId="02B0AE5A">
            <w:pPr>
              <w:pStyle w:val="6"/>
              <w:spacing w:before="94" w:line="228" w:lineRule="auto"/>
              <w:ind w:left="138"/>
              <w:rPr>
                <w:sz w:val="20"/>
                <w:szCs w:val="20"/>
              </w:rPr>
            </w:pPr>
            <w:r>
              <w:rPr>
                <w:spacing w:val="9"/>
                <w:sz w:val="20"/>
                <w:szCs w:val="20"/>
              </w:rPr>
              <w:t>组织排放执行《合成树脂工业</w:t>
            </w:r>
          </w:p>
          <w:p w14:paraId="1A751393">
            <w:pPr>
              <w:pStyle w:val="6"/>
              <w:spacing w:before="60" w:line="274" w:lineRule="exact"/>
              <w:ind w:left="118"/>
              <w:rPr>
                <w:rFonts w:ascii="Times New Roman" w:hAnsi="Times New Roman" w:eastAsia="Times New Roman" w:cs="Times New Roman"/>
                <w:sz w:val="20"/>
                <w:szCs w:val="20"/>
              </w:rPr>
            </w:pPr>
            <w:r>
              <w:rPr>
                <w:spacing w:val="7"/>
                <w:position w:val="1"/>
                <w:sz w:val="20"/>
                <w:szCs w:val="20"/>
              </w:rPr>
              <w:t>污染物排放标准》（</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7"/>
                <w:position w:val="1"/>
                <w:sz w:val="20"/>
                <w:szCs w:val="20"/>
              </w:rPr>
              <w:t>31572-</w:t>
            </w:r>
          </w:p>
          <w:p w14:paraId="5C8D48A2">
            <w:pPr>
              <w:pStyle w:val="6"/>
              <w:spacing w:before="66"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2015</w:t>
            </w:r>
            <w:r>
              <w:rPr>
                <w:rFonts w:ascii="Times New Roman" w:hAnsi="Times New Roman" w:eastAsia="Times New Roman" w:cs="Times New Roman"/>
                <w:spacing w:val="-10"/>
                <w:position w:val="1"/>
                <w:sz w:val="20"/>
                <w:szCs w:val="20"/>
              </w:rPr>
              <w:t xml:space="preserve"> </w:t>
            </w:r>
            <w:r>
              <w:rPr>
                <w:spacing w:val="3"/>
                <w:position w:val="1"/>
                <w:sz w:val="20"/>
                <w:szCs w:val="20"/>
              </w:rPr>
              <w:t>，含</w:t>
            </w:r>
            <w:r>
              <w:rPr>
                <w:spacing w:val="-41"/>
                <w:position w:val="1"/>
                <w:sz w:val="20"/>
                <w:szCs w:val="20"/>
              </w:rPr>
              <w:t xml:space="preserve"> </w:t>
            </w:r>
            <w:r>
              <w:rPr>
                <w:rFonts w:ascii="Times New Roman" w:hAnsi="Times New Roman" w:eastAsia="Times New Roman" w:cs="Times New Roman"/>
                <w:spacing w:val="3"/>
                <w:position w:val="1"/>
                <w:sz w:val="20"/>
                <w:szCs w:val="20"/>
              </w:rPr>
              <w:t xml:space="preserve">2024 </w:t>
            </w:r>
            <w:r>
              <w:rPr>
                <w:spacing w:val="3"/>
                <w:position w:val="1"/>
                <w:sz w:val="20"/>
                <w:szCs w:val="20"/>
              </w:rPr>
              <w:t>年修改单）表</w:t>
            </w:r>
            <w:r>
              <w:rPr>
                <w:spacing w:val="-37"/>
                <w:position w:val="1"/>
                <w:sz w:val="20"/>
                <w:szCs w:val="20"/>
              </w:rPr>
              <w:t xml:space="preserve"> </w:t>
            </w:r>
            <w:r>
              <w:rPr>
                <w:rFonts w:ascii="Times New Roman" w:hAnsi="Times New Roman" w:eastAsia="Times New Roman" w:cs="Times New Roman"/>
                <w:spacing w:val="3"/>
                <w:position w:val="1"/>
                <w:sz w:val="20"/>
                <w:szCs w:val="20"/>
              </w:rPr>
              <w:t>9</w:t>
            </w:r>
          </w:p>
          <w:p w14:paraId="6E0567A8">
            <w:pPr>
              <w:pStyle w:val="6"/>
              <w:spacing w:before="97" w:line="228" w:lineRule="auto"/>
              <w:ind w:left="139"/>
              <w:rPr>
                <w:sz w:val="20"/>
                <w:szCs w:val="20"/>
              </w:rPr>
            </w:pPr>
            <w:r>
              <w:rPr>
                <w:spacing w:val="8"/>
                <w:sz w:val="20"/>
                <w:szCs w:val="20"/>
              </w:rPr>
              <w:t>企业边界浓度限值；苯乙烯、</w:t>
            </w:r>
          </w:p>
          <w:p w14:paraId="2A57E283">
            <w:pPr>
              <w:pStyle w:val="6"/>
              <w:spacing w:before="92" w:line="228" w:lineRule="auto"/>
              <w:ind w:left="135"/>
              <w:rPr>
                <w:sz w:val="20"/>
                <w:szCs w:val="20"/>
              </w:rPr>
            </w:pPr>
            <w:r>
              <w:rPr>
                <w:spacing w:val="9"/>
                <w:sz w:val="20"/>
                <w:szCs w:val="20"/>
              </w:rPr>
              <w:t>臭气浓度厂界无组织排放执行</w:t>
            </w:r>
          </w:p>
          <w:p w14:paraId="55DE30E3">
            <w:pPr>
              <w:pStyle w:val="6"/>
              <w:spacing w:before="94" w:line="228" w:lineRule="auto"/>
              <w:ind w:left="350"/>
              <w:rPr>
                <w:sz w:val="20"/>
                <w:szCs w:val="20"/>
              </w:rPr>
            </w:pPr>
            <w:r>
              <w:rPr>
                <w:spacing w:val="7"/>
                <w:sz w:val="20"/>
                <w:szCs w:val="20"/>
              </w:rPr>
              <w:t>《恶臭污染物排放标准》</w:t>
            </w:r>
          </w:p>
          <w:p w14:paraId="5235F71C">
            <w:pPr>
              <w:pStyle w:val="6"/>
              <w:spacing w:before="63" w:line="274" w:lineRule="exact"/>
              <w:ind w:left="145"/>
              <w:rPr>
                <w:sz w:val="20"/>
                <w:szCs w:val="20"/>
              </w:rPr>
            </w:pP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4"/>
                <w:position w:val="2"/>
                <w:sz w:val="20"/>
                <w:szCs w:val="20"/>
              </w:rPr>
              <w:t>14554-1993)</w:t>
            </w:r>
            <w:r>
              <w:rPr>
                <w:spacing w:val="4"/>
                <w:position w:val="2"/>
                <w:sz w:val="20"/>
                <w:szCs w:val="20"/>
              </w:rPr>
              <w:t>表</w:t>
            </w:r>
            <w:r>
              <w:rPr>
                <w:spacing w:val="-9"/>
                <w:position w:val="2"/>
                <w:sz w:val="20"/>
                <w:szCs w:val="20"/>
              </w:rPr>
              <w:t xml:space="preserve"> </w:t>
            </w:r>
            <w:r>
              <w:rPr>
                <w:rFonts w:ascii="Times New Roman" w:hAnsi="Times New Roman" w:eastAsia="Times New Roman" w:cs="Times New Roman"/>
                <w:spacing w:val="4"/>
                <w:position w:val="2"/>
                <w:sz w:val="20"/>
                <w:szCs w:val="20"/>
              </w:rPr>
              <w:t xml:space="preserve">1 </w:t>
            </w:r>
            <w:r>
              <w:rPr>
                <w:spacing w:val="4"/>
                <w:position w:val="2"/>
                <w:sz w:val="20"/>
                <w:szCs w:val="20"/>
              </w:rPr>
              <w:t>恶臭污染</w:t>
            </w:r>
          </w:p>
          <w:p w14:paraId="63FE4324">
            <w:pPr>
              <w:pStyle w:val="6"/>
              <w:spacing w:before="95" w:line="222" w:lineRule="auto"/>
              <w:ind w:left="116"/>
              <w:rPr>
                <w:sz w:val="20"/>
                <w:szCs w:val="20"/>
              </w:rPr>
            </w:pPr>
            <w:r>
              <w:rPr>
                <w:spacing w:val="-3"/>
                <w:sz w:val="20"/>
                <w:szCs w:val="20"/>
              </w:rPr>
              <w:t>物厂界标准值；丙烯腈执行《大</w:t>
            </w:r>
          </w:p>
        </w:tc>
      </w:tr>
    </w:tbl>
    <w:p w14:paraId="036E2469">
      <w:pPr>
        <w:rPr>
          <w:rFonts w:ascii="Arial"/>
          <w:sz w:val="21"/>
        </w:rPr>
      </w:pPr>
    </w:p>
    <w:p w14:paraId="2BF3BA96">
      <w:pPr>
        <w:rPr>
          <w:rFonts w:ascii="Arial" w:hAnsi="Arial" w:eastAsia="Arial" w:cs="Arial"/>
          <w:sz w:val="21"/>
          <w:szCs w:val="21"/>
        </w:rPr>
        <w:sectPr>
          <w:footerReference r:id="rId101" w:type="default"/>
          <w:pgSz w:w="11906" w:h="16839"/>
          <w:pgMar w:top="400" w:right="1543" w:bottom="1072" w:left="1543" w:header="0" w:footer="836" w:gutter="0"/>
          <w:cols w:space="720" w:num="1"/>
        </w:sectPr>
      </w:pPr>
    </w:p>
    <w:p w14:paraId="21ED240A">
      <w:pPr>
        <w:spacing w:before="19"/>
      </w:pPr>
    </w:p>
    <w:p w14:paraId="034D1D1B">
      <w:pPr>
        <w:spacing w:before="19"/>
      </w:pPr>
    </w:p>
    <w:p w14:paraId="1D208E26">
      <w:pPr>
        <w:spacing w:before="19"/>
      </w:pPr>
    </w:p>
    <w:p w14:paraId="02508820">
      <w:pPr>
        <w:spacing w:before="18"/>
      </w:pPr>
    </w:p>
    <w:p w14:paraId="42698F5C">
      <w:pPr>
        <w:spacing w:before="18"/>
      </w:pP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1279"/>
        <w:gridCol w:w="1290"/>
        <w:gridCol w:w="2177"/>
        <w:gridCol w:w="2990"/>
      </w:tblGrid>
      <w:tr w14:paraId="3F918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7" w:hRule="atLeast"/>
        </w:trPr>
        <w:tc>
          <w:tcPr>
            <w:tcW w:w="1068" w:type="dxa"/>
            <w:vMerge w:val="restart"/>
            <w:tcBorders>
              <w:top w:val="single" w:color="000000" w:sz="6" w:space="0"/>
              <w:left w:val="single" w:color="000000" w:sz="6" w:space="0"/>
              <w:bottom w:val="nil"/>
            </w:tcBorders>
            <w:vAlign w:val="top"/>
          </w:tcPr>
          <w:p w14:paraId="1AFA8115">
            <w:pPr>
              <w:rPr>
                <w:rFonts w:ascii="Arial"/>
                <w:sz w:val="21"/>
              </w:rPr>
            </w:pPr>
          </w:p>
        </w:tc>
        <w:tc>
          <w:tcPr>
            <w:tcW w:w="1279" w:type="dxa"/>
            <w:tcBorders>
              <w:top w:val="single" w:color="000000" w:sz="6" w:space="0"/>
            </w:tcBorders>
            <w:vAlign w:val="top"/>
          </w:tcPr>
          <w:p w14:paraId="3FE01481">
            <w:pPr>
              <w:rPr>
                <w:rFonts w:ascii="Arial"/>
                <w:sz w:val="21"/>
              </w:rPr>
            </w:pPr>
          </w:p>
        </w:tc>
        <w:tc>
          <w:tcPr>
            <w:tcW w:w="1290" w:type="dxa"/>
            <w:tcBorders>
              <w:top w:val="single" w:color="000000" w:sz="6" w:space="0"/>
            </w:tcBorders>
            <w:vAlign w:val="top"/>
          </w:tcPr>
          <w:p w14:paraId="2E0B645A">
            <w:pPr>
              <w:rPr>
                <w:rFonts w:ascii="Arial"/>
                <w:sz w:val="21"/>
              </w:rPr>
            </w:pPr>
          </w:p>
        </w:tc>
        <w:tc>
          <w:tcPr>
            <w:tcW w:w="2177" w:type="dxa"/>
            <w:tcBorders>
              <w:top w:val="single" w:color="000000" w:sz="6" w:space="0"/>
            </w:tcBorders>
            <w:vAlign w:val="top"/>
          </w:tcPr>
          <w:p w14:paraId="551E5C26">
            <w:pPr>
              <w:rPr>
                <w:rFonts w:ascii="Arial"/>
                <w:sz w:val="21"/>
              </w:rPr>
            </w:pPr>
          </w:p>
        </w:tc>
        <w:tc>
          <w:tcPr>
            <w:tcW w:w="2990" w:type="dxa"/>
            <w:tcBorders>
              <w:top w:val="single" w:color="000000" w:sz="6" w:space="0"/>
              <w:right w:val="single" w:color="000000" w:sz="6" w:space="0"/>
            </w:tcBorders>
            <w:vAlign w:val="top"/>
          </w:tcPr>
          <w:p w14:paraId="642D15B8">
            <w:pPr>
              <w:pStyle w:val="6"/>
              <w:spacing w:before="88" w:line="229" w:lineRule="auto"/>
              <w:ind w:left="451"/>
              <w:rPr>
                <w:sz w:val="20"/>
                <w:szCs w:val="20"/>
              </w:rPr>
            </w:pPr>
            <w:r>
              <w:rPr>
                <w:spacing w:val="7"/>
                <w:sz w:val="20"/>
                <w:szCs w:val="20"/>
              </w:rPr>
              <w:t>气污染综合排放标准》</w:t>
            </w:r>
          </w:p>
          <w:p w14:paraId="16F21103">
            <w:pPr>
              <w:pStyle w:val="6"/>
              <w:spacing w:before="59" w:line="274" w:lineRule="exact"/>
              <w:ind w:left="145"/>
              <w:rPr>
                <w:sz w:val="20"/>
                <w:szCs w:val="20"/>
              </w:rPr>
            </w:pP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4"/>
                <w:position w:val="2"/>
                <w:sz w:val="20"/>
                <w:szCs w:val="20"/>
              </w:rPr>
              <w:t>16297-1996)</w:t>
            </w:r>
            <w:r>
              <w:rPr>
                <w:spacing w:val="4"/>
                <w:position w:val="2"/>
                <w:sz w:val="20"/>
                <w:szCs w:val="20"/>
              </w:rPr>
              <w:t>表</w:t>
            </w:r>
            <w:r>
              <w:rPr>
                <w:spacing w:val="-34"/>
                <w:position w:val="2"/>
                <w:sz w:val="20"/>
                <w:szCs w:val="20"/>
              </w:rPr>
              <w:t xml:space="preserve"> </w:t>
            </w: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29"/>
                <w:w w:val="101"/>
                <w:position w:val="2"/>
                <w:sz w:val="20"/>
                <w:szCs w:val="20"/>
              </w:rPr>
              <w:t xml:space="preserve"> </w:t>
            </w:r>
            <w:r>
              <w:rPr>
                <w:spacing w:val="4"/>
                <w:position w:val="2"/>
                <w:sz w:val="20"/>
                <w:szCs w:val="20"/>
              </w:rPr>
              <w:t>中无组织</w:t>
            </w:r>
          </w:p>
          <w:p w14:paraId="3C97D633">
            <w:pPr>
              <w:pStyle w:val="6"/>
              <w:spacing w:before="97" w:line="228" w:lineRule="auto"/>
              <w:ind w:left="241"/>
              <w:rPr>
                <w:sz w:val="20"/>
                <w:szCs w:val="20"/>
              </w:rPr>
            </w:pPr>
            <w:r>
              <w:rPr>
                <w:spacing w:val="9"/>
                <w:sz w:val="20"/>
                <w:szCs w:val="20"/>
              </w:rPr>
              <w:t>排放监控浓度限值（颗粒物</w:t>
            </w:r>
          </w:p>
          <w:p w14:paraId="63773534">
            <w:pPr>
              <w:pStyle w:val="6"/>
              <w:spacing w:before="62" w:line="274" w:lineRule="exact"/>
              <w:ind w:left="396"/>
              <w:rPr>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15"/>
                <w:position w:val="2"/>
                <w:sz w:val="20"/>
                <w:szCs w:val="20"/>
              </w:rPr>
              <w:t xml:space="preserve"> </w:t>
            </w:r>
            <w:r>
              <w:rPr>
                <w:rFonts w:ascii="Times New Roman" w:hAnsi="Times New Roman" w:eastAsia="Times New Roman" w:cs="Times New Roman"/>
                <w:spacing w:val="3"/>
                <w:position w:val="2"/>
                <w:sz w:val="20"/>
                <w:szCs w:val="20"/>
              </w:rPr>
              <w:t>1.0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3"/>
                <w:szCs w:val="13"/>
              </w:rPr>
              <w:t>3</w:t>
            </w:r>
            <w:r>
              <w:rPr>
                <w:rFonts w:ascii="Times New Roman" w:hAnsi="Times New Roman" w:eastAsia="Times New Roman" w:cs="Times New Roman"/>
                <w:spacing w:val="-8"/>
                <w:position w:val="8"/>
                <w:sz w:val="13"/>
                <w:szCs w:val="13"/>
              </w:rPr>
              <w:t xml:space="preserve"> </w:t>
            </w:r>
            <w:r>
              <w:rPr>
                <w:spacing w:val="3"/>
                <w:position w:val="2"/>
                <w:sz w:val="20"/>
                <w:szCs w:val="20"/>
              </w:rPr>
              <w:t>、非甲烷总烃</w:t>
            </w:r>
          </w:p>
          <w:p w14:paraId="2F71E88D">
            <w:pPr>
              <w:pStyle w:val="6"/>
              <w:spacing w:before="64" w:line="274" w:lineRule="exact"/>
              <w:ind w:right="6"/>
              <w:jc w:val="right"/>
              <w:rPr>
                <w:sz w:val="20"/>
                <w:szCs w:val="20"/>
              </w:rPr>
            </w:pPr>
            <w:r>
              <w:rPr>
                <w:rFonts w:ascii="Times New Roman" w:hAnsi="Times New Roman" w:eastAsia="Times New Roman" w:cs="Times New Roman"/>
                <w:spacing w:val="4"/>
                <w:position w:val="2"/>
                <w:sz w:val="20"/>
                <w:szCs w:val="20"/>
              </w:rPr>
              <w:t>≤4.0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/m</w:t>
            </w:r>
            <w:r>
              <w:rPr>
                <w:rFonts w:ascii="Times New Roman" w:hAnsi="Times New Roman" w:eastAsia="Times New Roman" w:cs="Times New Roman"/>
                <w:spacing w:val="4"/>
                <w:position w:val="8"/>
                <w:sz w:val="13"/>
                <w:szCs w:val="13"/>
              </w:rPr>
              <w:t>3</w:t>
            </w:r>
            <w:r>
              <w:rPr>
                <w:spacing w:val="4"/>
                <w:position w:val="2"/>
                <w:sz w:val="20"/>
                <w:szCs w:val="20"/>
              </w:rPr>
              <w:t>、苯乙烯</w:t>
            </w:r>
            <w:r>
              <w:rPr>
                <w:rFonts w:ascii="Times New Roman" w:hAnsi="Times New Roman" w:eastAsia="Times New Roman" w:cs="Times New Roman"/>
                <w:spacing w:val="4"/>
                <w:position w:val="2"/>
                <w:sz w:val="20"/>
                <w:szCs w:val="20"/>
              </w:rPr>
              <w:t>≤5.0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/m</w:t>
            </w:r>
            <w:r>
              <w:rPr>
                <w:rFonts w:ascii="Times New Roman" w:hAnsi="Times New Roman" w:eastAsia="Times New Roman" w:cs="Times New Roman"/>
                <w:spacing w:val="4"/>
                <w:position w:val="8"/>
                <w:sz w:val="13"/>
                <w:szCs w:val="13"/>
              </w:rPr>
              <w:t>3</w:t>
            </w:r>
            <w:r>
              <w:rPr>
                <w:spacing w:val="4"/>
                <w:position w:val="2"/>
                <w:sz w:val="20"/>
                <w:szCs w:val="20"/>
              </w:rPr>
              <w:t>、</w:t>
            </w:r>
          </w:p>
          <w:p w14:paraId="3C51E002">
            <w:pPr>
              <w:pStyle w:val="6"/>
              <w:spacing w:before="67" w:line="274" w:lineRule="exact"/>
              <w:ind w:left="406"/>
              <w:rPr>
                <w:sz w:val="20"/>
                <w:szCs w:val="20"/>
              </w:rPr>
            </w:pPr>
            <w:r>
              <w:rPr>
                <w:spacing w:val="2"/>
                <w:position w:val="2"/>
                <w:sz w:val="20"/>
                <w:szCs w:val="20"/>
              </w:rPr>
              <w:t>丙烯腈</w:t>
            </w:r>
            <w:r>
              <w:rPr>
                <w:rFonts w:ascii="Times New Roman" w:hAnsi="Times New Roman" w:eastAsia="Times New Roman" w:cs="Times New Roman"/>
                <w:spacing w:val="2"/>
                <w:position w:val="2"/>
                <w:sz w:val="20"/>
                <w:szCs w:val="20"/>
              </w:rPr>
              <w:t>≤0.6</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
                <w:position w:val="2"/>
                <w:sz w:val="20"/>
                <w:szCs w:val="20"/>
              </w:rPr>
              <w:t>/m</w:t>
            </w:r>
            <w:r>
              <w:rPr>
                <w:rFonts w:ascii="Times New Roman" w:hAnsi="Times New Roman" w:eastAsia="Times New Roman" w:cs="Times New Roman"/>
                <w:spacing w:val="2"/>
                <w:position w:val="8"/>
                <w:sz w:val="13"/>
                <w:szCs w:val="13"/>
              </w:rPr>
              <w:t>3</w:t>
            </w:r>
            <w:r>
              <w:rPr>
                <w:rFonts w:ascii="Times New Roman" w:hAnsi="Times New Roman" w:eastAsia="Times New Roman" w:cs="Times New Roman"/>
                <w:spacing w:val="-11"/>
                <w:position w:val="8"/>
                <w:sz w:val="13"/>
                <w:szCs w:val="13"/>
              </w:rPr>
              <w:t xml:space="preserve"> </w:t>
            </w:r>
            <w:r>
              <w:rPr>
                <w:spacing w:val="2"/>
                <w:position w:val="2"/>
                <w:sz w:val="20"/>
                <w:szCs w:val="20"/>
              </w:rPr>
              <w:t>、</w:t>
            </w:r>
            <w:r>
              <w:rPr>
                <w:spacing w:val="-59"/>
                <w:position w:val="2"/>
                <w:sz w:val="20"/>
                <w:szCs w:val="20"/>
              </w:rPr>
              <w:t xml:space="preserve"> </w:t>
            </w:r>
            <w:r>
              <w:rPr>
                <w:spacing w:val="2"/>
                <w:position w:val="2"/>
                <w:sz w:val="20"/>
                <w:szCs w:val="20"/>
              </w:rPr>
              <w:t>甲苯</w:t>
            </w:r>
          </w:p>
          <w:p w14:paraId="3CCA8B91">
            <w:pPr>
              <w:pStyle w:val="6"/>
              <w:spacing w:before="67" w:line="274" w:lineRule="exact"/>
              <w:ind w:left="127"/>
              <w:rPr>
                <w:sz w:val="20"/>
                <w:szCs w:val="20"/>
              </w:rPr>
            </w:pPr>
            <w:r>
              <w:rPr>
                <w:rFonts w:ascii="Times New Roman" w:hAnsi="Times New Roman" w:eastAsia="Times New Roman" w:cs="Times New Roman"/>
                <w:spacing w:val="6"/>
                <w:position w:val="2"/>
                <w:sz w:val="20"/>
                <w:szCs w:val="20"/>
              </w:rPr>
              <w:t>≤0.8</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/m</w:t>
            </w:r>
            <w:r>
              <w:rPr>
                <w:rFonts w:ascii="Times New Roman" w:hAnsi="Times New Roman" w:eastAsia="Times New Roman" w:cs="Times New Roman"/>
                <w:spacing w:val="6"/>
                <w:position w:val="8"/>
                <w:sz w:val="13"/>
                <w:szCs w:val="13"/>
              </w:rPr>
              <w:t>3</w:t>
            </w:r>
            <w:r>
              <w:rPr>
                <w:rFonts w:ascii="Times New Roman" w:hAnsi="Times New Roman" w:eastAsia="Times New Roman" w:cs="Times New Roman"/>
                <w:spacing w:val="-11"/>
                <w:position w:val="8"/>
                <w:sz w:val="13"/>
                <w:szCs w:val="13"/>
              </w:rPr>
              <w:t xml:space="preserve"> </w:t>
            </w:r>
            <w:r>
              <w:rPr>
                <w:spacing w:val="6"/>
                <w:position w:val="2"/>
                <w:sz w:val="20"/>
                <w:szCs w:val="20"/>
              </w:rPr>
              <w:t>、臭气浓度</w:t>
            </w:r>
            <w:r>
              <w:rPr>
                <w:rFonts w:ascii="Times New Roman" w:hAnsi="Times New Roman" w:eastAsia="Times New Roman" w:cs="Times New Roman"/>
                <w:spacing w:val="6"/>
                <w:position w:val="2"/>
                <w:sz w:val="20"/>
                <w:szCs w:val="20"/>
              </w:rPr>
              <w:t>≤20</w:t>
            </w:r>
            <w:r>
              <w:rPr>
                <w:spacing w:val="6"/>
                <w:position w:val="2"/>
                <w:sz w:val="20"/>
                <w:szCs w:val="20"/>
              </w:rPr>
              <w:t>（无</w:t>
            </w:r>
          </w:p>
          <w:p w14:paraId="1DC534A8">
            <w:pPr>
              <w:pStyle w:val="6"/>
              <w:spacing w:before="95" w:line="222" w:lineRule="auto"/>
              <w:ind w:left="1081"/>
              <w:rPr>
                <w:sz w:val="20"/>
                <w:szCs w:val="20"/>
              </w:rPr>
            </w:pPr>
            <w:r>
              <w:rPr>
                <w:spacing w:val="4"/>
                <w:sz w:val="20"/>
                <w:szCs w:val="20"/>
              </w:rPr>
              <w:t>量纲</w:t>
            </w:r>
            <w:r>
              <w:rPr>
                <w:spacing w:val="1"/>
                <w:sz w:val="20"/>
                <w:szCs w:val="20"/>
              </w:rPr>
              <w:t>））</w:t>
            </w:r>
          </w:p>
        </w:tc>
      </w:tr>
      <w:tr w14:paraId="09568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1068" w:type="dxa"/>
            <w:vMerge w:val="continue"/>
            <w:tcBorders>
              <w:top w:val="nil"/>
              <w:left w:val="single" w:color="000000" w:sz="6" w:space="0"/>
            </w:tcBorders>
            <w:vAlign w:val="top"/>
          </w:tcPr>
          <w:p w14:paraId="587E89E0">
            <w:pPr>
              <w:rPr>
                <w:rFonts w:ascii="Arial"/>
                <w:sz w:val="21"/>
              </w:rPr>
            </w:pPr>
          </w:p>
        </w:tc>
        <w:tc>
          <w:tcPr>
            <w:tcW w:w="1279" w:type="dxa"/>
            <w:vAlign w:val="top"/>
          </w:tcPr>
          <w:p w14:paraId="75E06D72">
            <w:pPr>
              <w:spacing w:line="291" w:lineRule="auto"/>
              <w:rPr>
                <w:rFonts w:ascii="Arial"/>
                <w:sz w:val="21"/>
              </w:rPr>
            </w:pPr>
          </w:p>
          <w:p w14:paraId="4CC06FC1">
            <w:pPr>
              <w:spacing w:line="291" w:lineRule="auto"/>
              <w:rPr>
                <w:rFonts w:ascii="Arial"/>
                <w:sz w:val="21"/>
              </w:rPr>
            </w:pPr>
          </w:p>
          <w:p w14:paraId="107E1FAC">
            <w:pPr>
              <w:spacing w:line="292" w:lineRule="auto"/>
              <w:rPr>
                <w:rFonts w:ascii="Arial"/>
                <w:sz w:val="21"/>
              </w:rPr>
            </w:pPr>
          </w:p>
          <w:p w14:paraId="3614C341">
            <w:pPr>
              <w:pStyle w:val="6"/>
              <w:spacing w:before="65" w:line="228" w:lineRule="auto"/>
              <w:ind w:left="326"/>
              <w:rPr>
                <w:sz w:val="20"/>
                <w:szCs w:val="20"/>
              </w:rPr>
            </w:pPr>
            <w:r>
              <w:rPr>
                <w:spacing w:val="6"/>
                <w:sz w:val="20"/>
                <w:szCs w:val="20"/>
              </w:rPr>
              <w:t>厂区内</w:t>
            </w:r>
          </w:p>
        </w:tc>
        <w:tc>
          <w:tcPr>
            <w:tcW w:w="1290" w:type="dxa"/>
            <w:vAlign w:val="top"/>
          </w:tcPr>
          <w:p w14:paraId="5F30E625">
            <w:pPr>
              <w:spacing w:line="291" w:lineRule="auto"/>
              <w:rPr>
                <w:rFonts w:ascii="Arial"/>
                <w:sz w:val="21"/>
              </w:rPr>
            </w:pPr>
          </w:p>
          <w:p w14:paraId="1F01C167">
            <w:pPr>
              <w:spacing w:line="291" w:lineRule="auto"/>
              <w:rPr>
                <w:rFonts w:ascii="Arial"/>
                <w:sz w:val="21"/>
              </w:rPr>
            </w:pPr>
          </w:p>
          <w:p w14:paraId="44434650">
            <w:pPr>
              <w:spacing w:line="292" w:lineRule="auto"/>
              <w:rPr>
                <w:rFonts w:ascii="Arial"/>
                <w:sz w:val="21"/>
              </w:rPr>
            </w:pPr>
          </w:p>
          <w:p w14:paraId="2ED576C1">
            <w:pPr>
              <w:pStyle w:val="6"/>
              <w:spacing w:before="65" w:line="229" w:lineRule="auto"/>
              <w:ind w:left="126"/>
              <w:rPr>
                <w:sz w:val="20"/>
                <w:szCs w:val="20"/>
              </w:rPr>
            </w:pPr>
            <w:r>
              <w:rPr>
                <w:spacing w:val="7"/>
                <w:sz w:val="20"/>
                <w:szCs w:val="20"/>
              </w:rPr>
              <w:t>非甲烷总烃</w:t>
            </w:r>
          </w:p>
        </w:tc>
        <w:tc>
          <w:tcPr>
            <w:tcW w:w="2177" w:type="dxa"/>
            <w:vAlign w:val="top"/>
          </w:tcPr>
          <w:p w14:paraId="4EAE77A2">
            <w:pPr>
              <w:spacing w:line="353" w:lineRule="auto"/>
              <w:rPr>
                <w:rFonts w:ascii="Arial"/>
                <w:sz w:val="21"/>
              </w:rPr>
            </w:pPr>
          </w:p>
          <w:p w14:paraId="62912770">
            <w:pPr>
              <w:spacing w:line="353" w:lineRule="auto"/>
              <w:rPr>
                <w:rFonts w:ascii="Arial"/>
                <w:sz w:val="21"/>
              </w:rPr>
            </w:pPr>
          </w:p>
          <w:p w14:paraId="1F326C62">
            <w:pPr>
              <w:pStyle w:val="6"/>
              <w:spacing w:before="65" w:line="314" w:lineRule="auto"/>
              <w:ind w:left="358" w:right="192" w:hanging="210"/>
              <w:rPr>
                <w:sz w:val="20"/>
                <w:szCs w:val="20"/>
              </w:rPr>
            </w:pPr>
            <w:r>
              <w:rPr>
                <w:spacing w:val="3"/>
                <w:sz w:val="20"/>
                <w:szCs w:val="20"/>
              </w:rPr>
              <w:t>尽量设置密闭区域，</w:t>
            </w:r>
            <w:r>
              <w:rPr>
                <w:spacing w:val="8"/>
                <w:sz w:val="20"/>
                <w:szCs w:val="20"/>
              </w:rPr>
              <w:t>加强废气的收集</w:t>
            </w:r>
          </w:p>
        </w:tc>
        <w:tc>
          <w:tcPr>
            <w:tcW w:w="2990" w:type="dxa"/>
            <w:tcBorders>
              <w:right w:val="single" w:color="000000" w:sz="6" w:space="0"/>
            </w:tcBorders>
            <w:vAlign w:val="top"/>
          </w:tcPr>
          <w:p w14:paraId="2560EF75">
            <w:pPr>
              <w:pStyle w:val="6"/>
              <w:spacing w:before="94" w:line="307" w:lineRule="auto"/>
              <w:ind w:left="115" w:right="104" w:firstLine="23"/>
              <w:jc w:val="both"/>
              <w:rPr>
                <w:sz w:val="20"/>
                <w:szCs w:val="20"/>
              </w:rPr>
            </w:pPr>
            <w:r>
              <w:rPr>
                <w:spacing w:val="9"/>
                <w:sz w:val="20"/>
                <w:szCs w:val="20"/>
              </w:rPr>
              <w:t>非甲烷总烃企业厂内监控点执</w:t>
            </w:r>
            <w:r>
              <w:rPr>
                <w:spacing w:val="10"/>
                <w:sz w:val="20"/>
                <w:szCs w:val="20"/>
              </w:rPr>
              <w:t>行《挥发性有机物无组织排放</w:t>
            </w:r>
            <w:r>
              <w:rPr>
                <w:spacing w:val="8"/>
                <w:sz w:val="20"/>
                <w:szCs w:val="20"/>
              </w:rPr>
              <w:t>控制标准》</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37822-2019)</w:t>
            </w:r>
            <w:r>
              <w:rPr>
                <w:spacing w:val="8"/>
                <w:sz w:val="20"/>
                <w:szCs w:val="20"/>
              </w:rPr>
              <w:t>中</w:t>
            </w:r>
            <w:r>
              <w:rPr>
                <w:spacing w:val="6"/>
                <w:sz w:val="20"/>
                <w:szCs w:val="20"/>
              </w:rPr>
              <w:t>表</w:t>
            </w:r>
            <w:r>
              <w:rPr>
                <w:spacing w:val="-38"/>
                <w:sz w:val="20"/>
                <w:szCs w:val="20"/>
              </w:rPr>
              <w:t xml:space="preserve"> </w:t>
            </w:r>
            <w:r>
              <w:rPr>
                <w:rFonts w:ascii="Times New Roman" w:hAnsi="Times New Roman" w:eastAsia="Times New Roman" w:cs="Times New Roman"/>
                <w:spacing w:val="6"/>
                <w:sz w:val="20"/>
                <w:szCs w:val="20"/>
              </w:rPr>
              <w:t xml:space="preserve">A.1 </w:t>
            </w:r>
            <w:r>
              <w:rPr>
                <w:spacing w:val="6"/>
                <w:sz w:val="20"/>
                <w:szCs w:val="20"/>
              </w:rPr>
              <w:t>排放限值要求（</w:t>
            </w:r>
            <w:r>
              <w:rPr>
                <w:rFonts w:ascii="Times New Roman" w:hAnsi="Times New Roman" w:eastAsia="Times New Roman" w:cs="Times New Roman"/>
                <w:spacing w:val="6"/>
                <w:sz w:val="20"/>
                <w:szCs w:val="20"/>
              </w:rPr>
              <w:t xml:space="preserve">1h </w:t>
            </w:r>
            <w:r>
              <w:rPr>
                <w:spacing w:val="6"/>
                <w:sz w:val="20"/>
                <w:szCs w:val="20"/>
              </w:rPr>
              <w:t>平均</w:t>
            </w:r>
          </w:p>
          <w:p w14:paraId="410A51EE">
            <w:pPr>
              <w:pStyle w:val="6"/>
              <w:spacing w:line="274" w:lineRule="exact"/>
              <w:ind w:left="116"/>
              <w:rPr>
                <w:sz w:val="20"/>
                <w:szCs w:val="20"/>
              </w:rPr>
            </w:pPr>
            <w:r>
              <w:rPr>
                <w:spacing w:val="6"/>
                <w:position w:val="2"/>
                <w:sz w:val="20"/>
                <w:szCs w:val="20"/>
              </w:rPr>
              <w:t>浓度值</w:t>
            </w:r>
            <w:r>
              <w:rPr>
                <w:rFonts w:ascii="Times New Roman" w:hAnsi="Times New Roman" w:eastAsia="Times New Roman" w:cs="Times New Roman"/>
                <w:spacing w:val="6"/>
                <w:position w:val="2"/>
                <w:sz w:val="20"/>
                <w:szCs w:val="20"/>
              </w:rPr>
              <w:t>≤10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/m</w:t>
            </w:r>
            <w:r>
              <w:rPr>
                <w:rFonts w:ascii="Times New Roman" w:hAnsi="Times New Roman" w:eastAsia="Times New Roman" w:cs="Times New Roman"/>
                <w:spacing w:val="6"/>
                <w:position w:val="8"/>
                <w:sz w:val="13"/>
                <w:szCs w:val="13"/>
              </w:rPr>
              <w:t>3</w:t>
            </w:r>
            <w:r>
              <w:rPr>
                <w:rFonts w:ascii="Times New Roman" w:hAnsi="Times New Roman" w:eastAsia="Times New Roman" w:cs="Times New Roman"/>
                <w:spacing w:val="-6"/>
                <w:position w:val="8"/>
                <w:sz w:val="13"/>
                <w:szCs w:val="13"/>
              </w:rPr>
              <w:t xml:space="preserve"> </w:t>
            </w:r>
            <w:r>
              <w:rPr>
                <w:spacing w:val="6"/>
                <w:position w:val="2"/>
                <w:sz w:val="20"/>
                <w:szCs w:val="20"/>
              </w:rPr>
              <w:t>，任意一次浓</w:t>
            </w:r>
          </w:p>
          <w:p w14:paraId="0E8371EF">
            <w:pPr>
              <w:pStyle w:val="6"/>
              <w:spacing w:before="66" w:line="268" w:lineRule="exact"/>
              <w:ind w:left="811"/>
              <w:rPr>
                <w:rFonts w:ascii="Times New Roman" w:hAnsi="Times New Roman" w:eastAsia="Times New Roman" w:cs="Times New Roman"/>
                <w:sz w:val="20"/>
                <w:szCs w:val="20"/>
              </w:rPr>
            </w:pPr>
            <w:r>
              <w:rPr>
                <w:spacing w:val="6"/>
                <w:position w:val="2"/>
                <w:sz w:val="20"/>
                <w:szCs w:val="20"/>
              </w:rPr>
              <w:t>度值</w:t>
            </w:r>
            <w:r>
              <w:rPr>
                <w:rFonts w:ascii="Times New Roman" w:hAnsi="Times New Roman" w:eastAsia="Times New Roman" w:cs="Times New Roman"/>
                <w:spacing w:val="6"/>
                <w:position w:val="2"/>
                <w:sz w:val="20"/>
                <w:szCs w:val="20"/>
              </w:rPr>
              <w:t>≤30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/m</w:t>
            </w:r>
            <w:r>
              <w:rPr>
                <w:rFonts w:ascii="Times New Roman" w:hAnsi="Times New Roman" w:eastAsia="Times New Roman" w:cs="Times New Roman"/>
                <w:spacing w:val="6"/>
                <w:position w:val="8"/>
                <w:sz w:val="13"/>
                <w:szCs w:val="13"/>
              </w:rPr>
              <w:t>3</w:t>
            </w:r>
            <w:r>
              <w:rPr>
                <w:rFonts w:ascii="Times New Roman" w:hAnsi="Times New Roman" w:eastAsia="Times New Roman" w:cs="Times New Roman"/>
                <w:spacing w:val="6"/>
                <w:position w:val="2"/>
                <w:sz w:val="20"/>
                <w:szCs w:val="20"/>
              </w:rPr>
              <w:t>)</w:t>
            </w:r>
          </w:p>
        </w:tc>
      </w:tr>
      <w:tr w14:paraId="2E620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68" w:type="dxa"/>
            <w:vMerge w:val="restart"/>
            <w:tcBorders>
              <w:left w:val="single" w:color="000000" w:sz="6" w:space="0"/>
              <w:bottom w:val="nil"/>
            </w:tcBorders>
            <w:vAlign w:val="top"/>
          </w:tcPr>
          <w:p w14:paraId="0AB19800">
            <w:pPr>
              <w:spacing w:line="277" w:lineRule="auto"/>
              <w:rPr>
                <w:rFonts w:ascii="Arial"/>
                <w:sz w:val="21"/>
              </w:rPr>
            </w:pPr>
          </w:p>
          <w:p w14:paraId="1F8D7D7B">
            <w:pPr>
              <w:spacing w:line="277" w:lineRule="auto"/>
              <w:rPr>
                <w:rFonts w:ascii="Arial"/>
                <w:sz w:val="21"/>
              </w:rPr>
            </w:pPr>
          </w:p>
          <w:p w14:paraId="7C53EFDF">
            <w:pPr>
              <w:spacing w:line="278" w:lineRule="auto"/>
              <w:rPr>
                <w:rFonts w:ascii="Arial"/>
                <w:sz w:val="21"/>
              </w:rPr>
            </w:pPr>
          </w:p>
          <w:p w14:paraId="12BE2CA1">
            <w:pPr>
              <w:spacing w:line="278" w:lineRule="auto"/>
              <w:rPr>
                <w:rFonts w:ascii="Arial"/>
                <w:sz w:val="21"/>
              </w:rPr>
            </w:pPr>
          </w:p>
          <w:p w14:paraId="0C87F347">
            <w:pPr>
              <w:spacing w:line="278" w:lineRule="auto"/>
              <w:rPr>
                <w:rFonts w:ascii="Arial"/>
                <w:sz w:val="21"/>
              </w:rPr>
            </w:pPr>
          </w:p>
          <w:p w14:paraId="0E53BEC0">
            <w:pPr>
              <w:pStyle w:val="6"/>
              <w:spacing w:before="65" w:line="316" w:lineRule="auto"/>
              <w:ind w:left="321" w:right="218" w:hanging="103"/>
              <w:rPr>
                <w:sz w:val="20"/>
                <w:szCs w:val="20"/>
              </w:rPr>
            </w:pPr>
            <w:r>
              <w:rPr>
                <w:spacing w:val="6"/>
                <w:sz w:val="20"/>
                <w:szCs w:val="20"/>
              </w:rPr>
              <w:t>地表水</w:t>
            </w:r>
            <w:r>
              <w:rPr>
                <w:spacing w:val="4"/>
                <w:sz w:val="20"/>
                <w:szCs w:val="20"/>
              </w:rPr>
              <w:t>环境</w:t>
            </w:r>
          </w:p>
        </w:tc>
        <w:tc>
          <w:tcPr>
            <w:tcW w:w="1279" w:type="dxa"/>
            <w:vAlign w:val="top"/>
          </w:tcPr>
          <w:p w14:paraId="3E42BA61">
            <w:pPr>
              <w:pStyle w:val="6"/>
              <w:spacing w:before="267" w:line="228" w:lineRule="auto"/>
              <w:ind w:left="220"/>
              <w:rPr>
                <w:sz w:val="20"/>
                <w:szCs w:val="20"/>
              </w:rPr>
            </w:pPr>
            <w:r>
              <w:rPr>
                <w:spacing w:val="6"/>
                <w:sz w:val="20"/>
                <w:szCs w:val="20"/>
              </w:rPr>
              <w:t>生产废水</w:t>
            </w:r>
          </w:p>
        </w:tc>
        <w:tc>
          <w:tcPr>
            <w:tcW w:w="1290" w:type="dxa"/>
            <w:vAlign w:val="top"/>
          </w:tcPr>
          <w:p w14:paraId="41148AB9">
            <w:pPr>
              <w:spacing w:line="243" w:lineRule="auto"/>
              <w:rPr>
                <w:rFonts w:ascii="Arial"/>
                <w:sz w:val="21"/>
              </w:rPr>
            </w:pPr>
          </w:p>
          <w:p w14:paraId="0AF2B81B">
            <w:pPr>
              <w:spacing w:before="57" w:line="195" w:lineRule="auto"/>
              <w:ind w:left="5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177" w:type="dxa"/>
            <w:vAlign w:val="top"/>
          </w:tcPr>
          <w:p w14:paraId="158C2C5D">
            <w:pPr>
              <w:pStyle w:val="6"/>
              <w:spacing w:before="96" w:line="228" w:lineRule="auto"/>
              <w:ind w:left="149"/>
              <w:rPr>
                <w:sz w:val="20"/>
                <w:szCs w:val="20"/>
              </w:rPr>
            </w:pPr>
            <w:r>
              <w:rPr>
                <w:spacing w:val="9"/>
                <w:sz w:val="20"/>
                <w:szCs w:val="20"/>
              </w:rPr>
              <w:t>冷却水循环使用，不</w:t>
            </w:r>
          </w:p>
          <w:p w14:paraId="78F24F40">
            <w:pPr>
              <w:pStyle w:val="6"/>
              <w:spacing w:before="93" w:line="219" w:lineRule="auto"/>
              <w:ind w:left="886"/>
              <w:rPr>
                <w:sz w:val="20"/>
                <w:szCs w:val="20"/>
              </w:rPr>
            </w:pPr>
            <w:r>
              <w:rPr>
                <w:spacing w:val="2"/>
                <w:sz w:val="20"/>
                <w:szCs w:val="20"/>
              </w:rPr>
              <w:t>外排</w:t>
            </w:r>
          </w:p>
        </w:tc>
        <w:tc>
          <w:tcPr>
            <w:tcW w:w="2990" w:type="dxa"/>
            <w:tcBorders>
              <w:right w:val="single" w:color="000000" w:sz="6" w:space="0"/>
            </w:tcBorders>
            <w:vAlign w:val="top"/>
          </w:tcPr>
          <w:p w14:paraId="5E28530B">
            <w:pPr>
              <w:pStyle w:val="6"/>
              <w:spacing w:before="267" w:line="228" w:lineRule="auto"/>
              <w:ind w:left="1080"/>
              <w:rPr>
                <w:sz w:val="20"/>
                <w:szCs w:val="20"/>
              </w:rPr>
            </w:pPr>
            <w:r>
              <w:rPr>
                <w:spacing w:val="7"/>
                <w:sz w:val="20"/>
                <w:szCs w:val="20"/>
              </w:rPr>
              <w:t>验收落实</w:t>
            </w:r>
          </w:p>
        </w:tc>
      </w:tr>
      <w:tr w14:paraId="465DC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2" w:hRule="atLeast"/>
        </w:trPr>
        <w:tc>
          <w:tcPr>
            <w:tcW w:w="1068" w:type="dxa"/>
            <w:vMerge w:val="continue"/>
            <w:tcBorders>
              <w:top w:val="nil"/>
              <w:left w:val="single" w:color="000000" w:sz="6" w:space="0"/>
            </w:tcBorders>
            <w:vAlign w:val="top"/>
          </w:tcPr>
          <w:p w14:paraId="6B7A8BB1">
            <w:pPr>
              <w:rPr>
                <w:rFonts w:ascii="Arial"/>
                <w:sz w:val="21"/>
              </w:rPr>
            </w:pPr>
          </w:p>
        </w:tc>
        <w:tc>
          <w:tcPr>
            <w:tcW w:w="1279" w:type="dxa"/>
            <w:vAlign w:val="top"/>
          </w:tcPr>
          <w:p w14:paraId="55DF9369">
            <w:pPr>
              <w:spacing w:line="243" w:lineRule="auto"/>
              <w:rPr>
                <w:rFonts w:ascii="Arial"/>
                <w:sz w:val="21"/>
              </w:rPr>
            </w:pPr>
          </w:p>
          <w:p w14:paraId="4D2AD954">
            <w:pPr>
              <w:spacing w:line="243" w:lineRule="auto"/>
              <w:rPr>
                <w:rFonts w:ascii="Arial"/>
                <w:sz w:val="21"/>
              </w:rPr>
            </w:pPr>
          </w:p>
          <w:p w14:paraId="0C1AF920">
            <w:pPr>
              <w:spacing w:line="243" w:lineRule="auto"/>
              <w:rPr>
                <w:rFonts w:ascii="Arial"/>
                <w:sz w:val="21"/>
              </w:rPr>
            </w:pPr>
          </w:p>
          <w:p w14:paraId="17EE169C">
            <w:pPr>
              <w:spacing w:line="243" w:lineRule="auto"/>
              <w:rPr>
                <w:rFonts w:ascii="Arial"/>
                <w:sz w:val="21"/>
              </w:rPr>
            </w:pPr>
          </w:p>
          <w:p w14:paraId="5FC28E9C">
            <w:pPr>
              <w:spacing w:line="244" w:lineRule="auto"/>
              <w:rPr>
                <w:rFonts w:ascii="Arial"/>
                <w:sz w:val="21"/>
              </w:rPr>
            </w:pPr>
          </w:p>
          <w:p w14:paraId="786763E8">
            <w:pPr>
              <w:pStyle w:val="6"/>
              <w:spacing w:before="65" w:line="228" w:lineRule="auto"/>
              <w:ind w:left="220"/>
              <w:rPr>
                <w:sz w:val="20"/>
                <w:szCs w:val="20"/>
              </w:rPr>
            </w:pPr>
            <w:r>
              <w:rPr>
                <w:spacing w:val="6"/>
                <w:sz w:val="20"/>
                <w:szCs w:val="20"/>
              </w:rPr>
              <w:t>生活污水</w:t>
            </w:r>
          </w:p>
        </w:tc>
        <w:tc>
          <w:tcPr>
            <w:tcW w:w="1290" w:type="dxa"/>
            <w:vAlign w:val="top"/>
          </w:tcPr>
          <w:p w14:paraId="447C166D">
            <w:pPr>
              <w:spacing w:line="304" w:lineRule="auto"/>
              <w:rPr>
                <w:rFonts w:ascii="Arial"/>
                <w:sz w:val="21"/>
              </w:rPr>
            </w:pPr>
          </w:p>
          <w:p w14:paraId="42AC4492">
            <w:pPr>
              <w:spacing w:line="304" w:lineRule="auto"/>
              <w:rPr>
                <w:rFonts w:ascii="Arial"/>
                <w:sz w:val="21"/>
              </w:rPr>
            </w:pPr>
          </w:p>
          <w:p w14:paraId="44404324">
            <w:pPr>
              <w:spacing w:line="305" w:lineRule="auto"/>
              <w:rPr>
                <w:rFonts w:ascii="Arial"/>
                <w:sz w:val="21"/>
              </w:rPr>
            </w:pPr>
          </w:p>
          <w:p w14:paraId="24F57FB4">
            <w:pPr>
              <w:pStyle w:val="6"/>
              <w:spacing w:before="65" w:line="188" w:lineRule="auto"/>
              <w:ind w:left="99"/>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9"/>
                <w:sz w:val="20"/>
                <w:szCs w:val="20"/>
              </w:rPr>
              <w:t>、</w:t>
            </w:r>
            <w:r>
              <w:rPr>
                <w:rFonts w:ascii="Times New Roman" w:hAnsi="Times New Roman" w:eastAsia="Times New Roman" w:cs="Times New Roman"/>
                <w:sz w:val="20"/>
                <w:szCs w:val="20"/>
              </w:rPr>
              <w:t>COD</w:t>
            </w:r>
            <w:r>
              <w:rPr>
                <w:spacing w:val="9"/>
                <w:sz w:val="20"/>
                <w:szCs w:val="20"/>
              </w:rPr>
              <w:t>、</w:t>
            </w:r>
          </w:p>
          <w:p w14:paraId="4C74A08D">
            <w:pPr>
              <w:pStyle w:val="6"/>
              <w:spacing w:before="101" w:line="230" w:lineRule="auto"/>
              <w:ind w:left="103"/>
              <w:rPr>
                <w:sz w:val="20"/>
                <w:szCs w:val="20"/>
              </w:rPr>
            </w:pPr>
            <w:r>
              <w:rPr>
                <w:rFonts w:ascii="Times New Roman" w:hAnsi="Times New Roman" w:eastAsia="Times New Roman" w:cs="Times New Roman"/>
                <w:spacing w:val="-3"/>
                <w:sz w:val="20"/>
                <w:szCs w:val="20"/>
              </w:rPr>
              <w:t>BOD</w:t>
            </w:r>
            <w:r>
              <w:rPr>
                <w:rFonts w:ascii="Times New Roman" w:hAnsi="Times New Roman" w:eastAsia="Times New Roman" w:cs="Times New Roman"/>
                <w:spacing w:val="-3"/>
                <w:position w:val="-1"/>
                <w:sz w:val="13"/>
                <w:szCs w:val="13"/>
              </w:rPr>
              <w:t>5</w:t>
            </w:r>
            <w:r>
              <w:rPr>
                <w:spacing w:val="-3"/>
                <w:sz w:val="20"/>
                <w:szCs w:val="20"/>
              </w:rPr>
              <w:t>、悬浮</w:t>
            </w:r>
          </w:p>
          <w:p w14:paraId="6C9C4096">
            <w:pPr>
              <w:pStyle w:val="6"/>
              <w:spacing w:before="89" w:line="228" w:lineRule="auto"/>
              <w:ind w:left="228"/>
              <w:rPr>
                <w:sz w:val="20"/>
                <w:szCs w:val="20"/>
              </w:rPr>
            </w:pPr>
            <w:r>
              <w:rPr>
                <w:spacing w:val="7"/>
                <w:sz w:val="20"/>
                <w:szCs w:val="20"/>
              </w:rPr>
              <w:t>物、氨氮</w:t>
            </w:r>
          </w:p>
        </w:tc>
        <w:tc>
          <w:tcPr>
            <w:tcW w:w="2177" w:type="dxa"/>
            <w:vAlign w:val="top"/>
          </w:tcPr>
          <w:p w14:paraId="5973D576">
            <w:pPr>
              <w:spacing w:line="354" w:lineRule="auto"/>
              <w:rPr>
                <w:rFonts w:ascii="Arial"/>
                <w:sz w:val="21"/>
              </w:rPr>
            </w:pPr>
          </w:p>
          <w:p w14:paraId="4729CB68">
            <w:pPr>
              <w:spacing w:line="354" w:lineRule="auto"/>
              <w:rPr>
                <w:rFonts w:ascii="Arial"/>
                <w:sz w:val="21"/>
              </w:rPr>
            </w:pPr>
          </w:p>
          <w:p w14:paraId="68441159">
            <w:pPr>
              <w:pStyle w:val="6"/>
              <w:spacing w:before="65" w:line="228" w:lineRule="auto"/>
              <w:ind w:left="149"/>
              <w:rPr>
                <w:sz w:val="20"/>
                <w:szCs w:val="20"/>
              </w:rPr>
            </w:pPr>
            <w:r>
              <w:rPr>
                <w:spacing w:val="8"/>
                <w:sz w:val="20"/>
                <w:szCs w:val="20"/>
              </w:rPr>
              <w:t>经化粪池处理后接入</w:t>
            </w:r>
          </w:p>
          <w:p w14:paraId="3B3A8F05">
            <w:pPr>
              <w:pStyle w:val="6"/>
              <w:spacing w:before="93" w:line="228" w:lineRule="auto"/>
              <w:ind w:left="153"/>
              <w:rPr>
                <w:sz w:val="20"/>
                <w:szCs w:val="20"/>
              </w:rPr>
            </w:pPr>
            <w:r>
              <w:rPr>
                <w:spacing w:val="8"/>
                <w:sz w:val="20"/>
                <w:szCs w:val="20"/>
              </w:rPr>
              <w:t>市政污水管网，排入</w:t>
            </w:r>
          </w:p>
          <w:p w14:paraId="10953227">
            <w:pPr>
              <w:pStyle w:val="6"/>
              <w:spacing w:before="93" w:line="228" w:lineRule="auto"/>
              <w:ind w:left="147"/>
              <w:rPr>
                <w:sz w:val="20"/>
                <w:szCs w:val="20"/>
              </w:rPr>
            </w:pPr>
            <w:r>
              <w:rPr>
                <w:spacing w:val="9"/>
                <w:sz w:val="20"/>
                <w:szCs w:val="20"/>
              </w:rPr>
              <w:t>福清市融元污水处理</w:t>
            </w:r>
          </w:p>
          <w:p w14:paraId="029A219C">
            <w:pPr>
              <w:pStyle w:val="6"/>
              <w:spacing w:before="91" w:line="229" w:lineRule="auto"/>
              <w:ind w:left="990"/>
              <w:rPr>
                <w:sz w:val="20"/>
                <w:szCs w:val="20"/>
              </w:rPr>
            </w:pPr>
            <w:r>
              <w:rPr>
                <w:sz w:val="20"/>
                <w:szCs w:val="20"/>
              </w:rPr>
              <w:t>厂</w:t>
            </w:r>
          </w:p>
        </w:tc>
        <w:tc>
          <w:tcPr>
            <w:tcW w:w="2990" w:type="dxa"/>
            <w:tcBorders>
              <w:right w:val="single" w:color="000000" w:sz="6" w:space="0"/>
            </w:tcBorders>
            <w:vAlign w:val="top"/>
          </w:tcPr>
          <w:p w14:paraId="28B34501">
            <w:pPr>
              <w:pStyle w:val="6"/>
              <w:spacing w:before="98" w:line="228" w:lineRule="auto"/>
              <w:ind w:left="241"/>
              <w:rPr>
                <w:sz w:val="20"/>
                <w:szCs w:val="20"/>
              </w:rPr>
            </w:pPr>
            <w:r>
              <w:rPr>
                <w:spacing w:val="8"/>
                <w:sz w:val="20"/>
                <w:szCs w:val="20"/>
              </w:rPr>
              <w:t>执行《污水综合排放标准》</w:t>
            </w:r>
          </w:p>
          <w:p w14:paraId="60C4164C">
            <w:pPr>
              <w:pStyle w:val="6"/>
              <w:spacing w:before="62" w:line="274" w:lineRule="exact"/>
              <w:ind w:left="117"/>
              <w:rPr>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8978-1996)</w:t>
            </w:r>
            <w:r>
              <w:rPr>
                <w:spacing w:val="6"/>
                <w:position w:val="2"/>
                <w:sz w:val="20"/>
                <w:szCs w:val="20"/>
              </w:rPr>
              <w:t>表</w:t>
            </w:r>
            <w:r>
              <w:rPr>
                <w:rFonts w:ascii="Times New Roman" w:hAnsi="Times New Roman" w:eastAsia="Times New Roman" w:cs="Times New Roman"/>
                <w:spacing w:val="6"/>
                <w:position w:val="2"/>
                <w:sz w:val="20"/>
                <w:szCs w:val="20"/>
              </w:rPr>
              <w:t xml:space="preserve">4 </w:t>
            </w:r>
            <w:r>
              <w:rPr>
                <w:spacing w:val="6"/>
                <w:position w:val="2"/>
                <w:sz w:val="20"/>
                <w:szCs w:val="20"/>
              </w:rPr>
              <w:t>中三级排放</w:t>
            </w:r>
          </w:p>
          <w:p w14:paraId="1495EF8A">
            <w:pPr>
              <w:pStyle w:val="6"/>
              <w:spacing w:before="95" w:line="228" w:lineRule="auto"/>
              <w:ind w:left="136"/>
              <w:rPr>
                <w:sz w:val="20"/>
                <w:szCs w:val="20"/>
              </w:rPr>
            </w:pPr>
            <w:r>
              <w:rPr>
                <w:spacing w:val="9"/>
                <w:sz w:val="20"/>
                <w:szCs w:val="20"/>
              </w:rPr>
              <w:t>标准及《污水排入城镇下水道</w:t>
            </w:r>
          </w:p>
          <w:p w14:paraId="3A4E380E">
            <w:pPr>
              <w:pStyle w:val="6"/>
              <w:spacing w:before="62" w:line="274" w:lineRule="exact"/>
              <w:ind w:left="136"/>
              <w:rPr>
                <w:rFonts w:ascii="Times New Roman" w:hAnsi="Times New Roman" w:eastAsia="Times New Roman" w:cs="Times New Roman"/>
                <w:sz w:val="20"/>
                <w:szCs w:val="20"/>
              </w:rPr>
            </w:pPr>
            <w:r>
              <w:rPr>
                <w:spacing w:val="5"/>
                <w:position w:val="2"/>
                <w:sz w:val="20"/>
                <w:szCs w:val="20"/>
              </w:rPr>
              <w:t>水质标准》</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/T 31962-2015)</w:t>
            </w:r>
          </w:p>
          <w:p w14:paraId="3F9DD0A6">
            <w:pPr>
              <w:pStyle w:val="6"/>
              <w:spacing w:before="67" w:line="274" w:lineRule="exact"/>
              <w:ind w:left="115"/>
              <w:rPr>
                <w:rFonts w:ascii="Times New Roman" w:hAnsi="Times New Roman" w:eastAsia="Times New Roman" w:cs="Times New Roman"/>
                <w:sz w:val="20"/>
                <w:szCs w:val="20"/>
              </w:rPr>
            </w:pPr>
            <w:r>
              <w:rPr>
                <w:spacing w:val="6"/>
                <w:position w:val="2"/>
                <w:sz w:val="20"/>
                <w:szCs w:val="20"/>
              </w:rPr>
              <w:t>表</w:t>
            </w:r>
            <w:r>
              <w:rPr>
                <w:spacing w:val="-17"/>
                <w:position w:val="2"/>
                <w:sz w:val="20"/>
                <w:szCs w:val="20"/>
              </w:rPr>
              <w:t xml:space="preserve"> </w:t>
            </w:r>
            <w:r>
              <w:rPr>
                <w:rFonts w:ascii="Times New Roman" w:hAnsi="Times New Roman" w:eastAsia="Times New Roman" w:cs="Times New Roman"/>
                <w:spacing w:val="6"/>
                <w:position w:val="2"/>
                <w:sz w:val="20"/>
                <w:szCs w:val="20"/>
              </w:rPr>
              <w:t>1</w:t>
            </w:r>
            <w:r>
              <w:rPr>
                <w:rFonts w:ascii="Times New Roman" w:hAnsi="Times New Roman" w:eastAsia="Times New Roman" w:cs="Times New Roman"/>
                <w:spacing w:val="29"/>
                <w:w w:val="101"/>
                <w:position w:val="2"/>
                <w:sz w:val="20"/>
                <w:szCs w:val="20"/>
              </w:rPr>
              <w:t xml:space="preserve"> </w:t>
            </w:r>
            <w:r>
              <w:rPr>
                <w:spacing w:val="6"/>
                <w:position w:val="2"/>
                <w:sz w:val="20"/>
                <w:szCs w:val="20"/>
              </w:rPr>
              <w:t>中</w:t>
            </w:r>
            <w:r>
              <w:rPr>
                <w:spacing w:val="-46"/>
                <w:position w:val="2"/>
                <w:sz w:val="20"/>
                <w:szCs w:val="20"/>
              </w:rPr>
              <w:t xml:space="preserve"> </w:t>
            </w:r>
            <w:r>
              <w:rPr>
                <w:rFonts w:ascii="Times New Roman" w:hAnsi="Times New Roman" w:eastAsia="Times New Roman" w:cs="Times New Roman"/>
                <w:spacing w:val="6"/>
                <w:position w:val="2"/>
                <w:sz w:val="20"/>
                <w:szCs w:val="20"/>
              </w:rPr>
              <w:t xml:space="preserve">B </w:t>
            </w:r>
            <w:r>
              <w:rPr>
                <w:spacing w:val="6"/>
                <w:position w:val="2"/>
                <w:sz w:val="20"/>
                <w:szCs w:val="20"/>
              </w:rPr>
              <w:t>级标准限值</w:t>
            </w:r>
            <w:r>
              <w:rPr>
                <w:rFonts w:ascii="Times New Roman" w:hAnsi="Times New Roman" w:eastAsia="Times New Roman" w:cs="Times New Roman"/>
                <w:spacing w:val="6"/>
                <w:position w:val="2"/>
                <w:sz w:val="20"/>
                <w:szCs w:val="20"/>
              </w:rPr>
              <w:t>(</w:t>
            </w:r>
            <w:r>
              <w:rPr>
                <w:spacing w:val="6"/>
                <w:position w:val="2"/>
                <w:sz w:val="20"/>
                <w:szCs w:val="20"/>
              </w:rPr>
              <w:t>即</w:t>
            </w:r>
            <w:r>
              <w:rPr>
                <w:rFonts w:ascii="Times New Roman" w:hAnsi="Times New Roman" w:eastAsia="Times New Roman" w:cs="Times New Roman"/>
                <w:position w:val="2"/>
                <w:sz w:val="20"/>
                <w:szCs w:val="20"/>
              </w:rPr>
              <w:t>pH</w:t>
            </w:r>
            <w:r>
              <w:rPr>
                <w:rFonts w:ascii="Times New Roman" w:hAnsi="Times New Roman" w:eastAsia="Times New Roman" w:cs="Times New Roman"/>
                <w:spacing w:val="6"/>
                <w:position w:val="2"/>
                <w:sz w:val="20"/>
                <w:szCs w:val="20"/>
              </w:rPr>
              <w:t>6 ~</w:t>
            </w:r>
          </w:p>
          <w:p w14:paraId="7CAA0296">
            <w:pPr>
              <w:pStyle w:val="6"/>
              <w:spacing w:before="64" w:line="275" w:lineRule="exact"/>
              <w:ind w:left="188"/>
              <w:rPr>
                <w:sz w:val="20"/>
                <w:szCs w:val="20"/>
              </w:rPr>
            </w:pPr>
            <w:r>
              <w:rPr>
                <w:rFonts w:ascii="Times New Roman" w:hAnsi="Times New Roman" w:eastAsia="Times New Roman" w:cs="Times New Roman"/>
                <w:spacing w:val="5"/>
                <w:position w:val="2"/>
                <w:sz w:val="20"/>
                <w:szCs w:val="20"/>
              </w:rPr>
              <w:t>9(</w:t>
            </w:r>
            <w:r>
              <w:rPr>
                <w:spacing w:val="5"/>
                <w:position w:val="2"/>
                <w:sz w:val="20"/>
                <w:szCs w:val="20"/>
              </w:rPr>
              <w:t>无量纲</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19"/>
                <w:position w:val="2"/>
                <w:sz w:val="20"/>
                <w:szCs w:val="20"/>
              </w:rPr>
              <w:t xml:space="preserve"> </w:t>
            </w:r>
            <w:r>
              <w:rPr>
                <w:spacing w:val="5"/>
                <w:position w:val="2"/>
                <w:sz w:val="20"/>
                <w:szCs w:val="20"/>
              </w:rPr>
              <w:t>、</w:t>
            </w:r>
            <w:r>
              <w:rPr>
                <w:rFonts w:ascii="Times New Roman" w:hAnsi="Times New Roman" w:eastAsia="Times New Roman" w:cs="Times New Roman"/>
                <w:position w:val="2"/>
                <w:sz w:val="20"/>
                <w:szCs w:val="20"/>
              </w:rPr>
              <w:t>COD</w:t>
            </w:r>
            <w:r>
              <w:rPr>
                <w:rFonts w:ascii="Times New Roman" w:hAnsi="Times New Roman" w:eastAsia="Times New Roman" w:cs="Times New Roman"/>
                <w:spacing w:val="5"/>
                <w:position w:val="2"/>
                <w:sz w:val="20"/>
                <w:szCs w:val="20"/>
              </w:rPr>
              <w:t>≤500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r>
              <w:rPr>
                <w:spacing w:val="5"/>
                <w:position w:val="2"/>
                <w:sz w:val="20"/>
                <w:szCs w:val="20"/>
              </w:rPr>
              <w:t>、</w:t>
            </w:r>
          </w:p>
          <w:p w14:paraId="6D827672">
            <w:pPr>
              <w:pStyle w:val="6"/>
              <w:spacing w:before="66" w:line="274" w:lineRule="exact"/>
              <w:ind w:right="9"/>
              <w:jc w:val="right"/>
              <w:rPr>
                <w:sz w:val="20"/>
                <w:szCs w:val="20"/>
              </w:rPr>
            </w:pPr>
            <w:r>
              <w:rPr>
                <w:rFonts w:ascii="Times New Roman" w:hAnsi="Times New Roman" w:eastAsia="Times New Roman" w:cs="Times New Roman"/>
                <w:position w:val="3"/>
                <w:sz w:val="20"/>
                <w:szCs w:val="20"/>
              </w:rPr>
              <w:t>BOD</w:t>
            </w:r>
            <w:r>
              <w:rPr>
                <w:rFonts w:ascii="Times New Roman" w:hAnsi="Times New Roman" w:eastAsia="Times New Roman" w:cs="Times New Roman"/>
                <w:spacing w:val="4"/>
                <w:position w:val="2"/>
                <w:sz w:val="13"/>
                <w:szCs w:val="13"/>
              </w:rPr>
              <w:t>5</w:t>
            </w:r>
            <w:r>
              <w:rPr>
                <w:rFonts w:ascii="Times New Roman" w:hAnsi="Times New Roman" w:eastAsia="Times New Roman" w:cs="Times New Roman"/>
                <w:spacing w:val="4"/>
                <w:position w:val="3"/>
                <w:sz w:val="20"/>
                <w:szCs w:val="20"/>
              </w:rPr>
              <w:t>≤300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r>
              <w:rPr>
                <w:spacing w:val="4"/>
                <w:position w:val="3"/>
                <w:sz w:val="20"/>
                <w:szCs w:val="20"/>
              </w:rPr>
              <w:t>、</w:t>
            </w:r>
            <w:r>
              <w:rPr>
                <w:rFonts w:ascii="Times New Roman" w:hAnsi="Times New Roman" w:eastAsia="Times New Roman" w:cs="Times New Roman"/>
                <w:position w:val="3"/>
                <w:sz w:val="20"/>
                <w:szCs w:val="20"/>
              </w:rPr>
              <w:t>SS</w:t>
            </w:r>
            <w:r>
              <w:rPr>
                <w:rFonts w:ascii="Times New Roman" w:hAnsi="Times New Roman" w:eastAsia="Times New Roman" w:cs="Times New Roman"/>
                <w:spacing w:val="4"/>
                <w:position w:val="3"/>
                <w:sz w:val="20"/>
                <w:szCs w:val="20"/>
              </w:rPr>
              <w:t>≤400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r>
              <w:rPr>
                <w:spacing w:val="4"/>
                <w:position w:val="3"/>
                <w:sz w:val="20"/>
                <w:szCs w:val="20"/>
              </w:rPr>
              <w:t>、</w:t>
            </w:r>
          </w:p>
          <w:p w14:paraId="64B11A1C">
            <w:pPr>
              <w:spacing w:before="67" w:line="264" w:lineRule="exact"/>
              <w:ind w:left="76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NH</w:t>
            </w:r>
            <w:r>
              <w:rPr>
                <w:rFonts w:ascii="Times New Roman" w:hAnsi="Times New Roman" w:eastAsia="Times New Roman" w:cs="Times New Roman"/>
                <w:spacing w:val="7"/>
                <w:position w:val="3"/>
                <w:sz w:val="13"/>
                <w:szCs w:val="13"/>
              </w:rPr>
              <w:t>3</w:t>
            </w:r>
            <w:r>
              <w:rPr>
                <w:rFonts w:ascii="Times New Roman" w:hAnsi="Times New Roman" w:eastAsia="Times New Roman" w:cs="Times New Roman"/>
                <w:spacing w:val="7"/>
                <w:position w:val="3"/>
                <w:sz w:val="20"/>
                <w:szCs w:val="20"/>
              </w:rPr>
              <w:t>-N≤45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/L)</w:t>
            </w:r>
          </w:p>
        </w:tc>
      </w:tr>
      <w:tr w14:paraId="4772F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1068" w:type="dxa"/>
            <w:tcBorders>
              <w:left w:val="single" w:color="000000" w:sz="6" w:space="0"/>
            </w:tcBorders>
            <w:vAlign w:val="top"/>
          </w:tcPr>
          <w:p w14:paraId="718C2FC9">
            <w:pPr>
              <w:spacing w:line="271" w:lineRule="auto"/>
              <w:rPr>
                <w:rFonts w:ascii="Arial"/>
                <w:sz w:val="21"/>
              </w:rPr>
            </w:pPr>
          </w:p>
          <w:p w14:paraId="7B734E54">
            <w:pPr>
              <w:spacing w:line="272" w:lineRule="auto"/>
              <w:rPr>
                <w:rFonts w:ascii="Arial"/>
                <w:sz w:val="21"/>
              </w:rPr>
            </w:pPr>
          </w:p>
          <w:p w14:paraId="01426489">
            <w:pPr>
              <w:pStyle w:val="6"/>
              <w:spacing w:before="65" w:line="229" w:lineRule="auto"/>
              <w:ind w:left="222"/>
              <w:rPr>
                <w:sz w:val="20"/>
                <w:szCs w:val="20"/>
              </w:rPr>
            </w:pPr>
            <w:r>
              <w:rPr>
                <w:spacing w:val="5"/>
                <w:sz w:val="20"/>
                <w:szCs w:val="20"/>
              </w:rPr>
              <w:t>声环境</w:t>
            </w:r>
          </w:p>
        </w:tc>
        <w:tc>
          <w:tcPr>
            <w:tcW w:w="1279" w:type="dxa"/>
            <w:vAlign w:val="top"/>
          </w:tcPr>
          <w:p w14:paraId="5B4E995E">
            <w:pPr>
              <w:spacing w:line="271" w:lineRule="auto"/>
              <w:rPr>
                <w:rFonts w:ascii="Arial"/>
                <w:sz w:val="21"/>
              </w:rPr>
            </w:pPr>
          </w:p>
          <w:p w14:paraId="63E15FDB">
            <w:pPr>
              <w:spacing w:line="272" w:lineRule="auto"/>
              <w:rPr>
                <w:rFonts w:ascii="Arial"/>
                <w:sz w:val="21"/>
              </w:rPr>
            </w:pPr>
          </w:p>
          <w:p w14:paraId="76FE86B5">
            <w:pPr>
              <w:pStyle w:val="6"/>
              <w:spacing w:before="65" w:line="229" w:lineRule="auto"/>
              <w:ind w:left="221"/>
              <w:rPr>
                <w:sz w:val="20"/>
                <w:szCs w:val="20"/>
              </w:rPr>
            </w:pPr>
            <w:r>
              <w:rPr>
                <w:spacing w:val="6"/>
                <w:sz w:val="20"/>
                <w:szCs w:val="20"/>
              </w:rPr>
              <w:t>厂界四周</w:t>
            </w:r>
          </w:p>
        </w:tc>
        <w:tc>
          <w:tcPr>
            <w:tcW w:w="1290" w:type="dxa"/>
            <w:vAlign w:val="top"/>
          </w:tcPr>
          <w:p w14:paraId="048F9E00">
            <w:pPr>
              <w:spacing w:line="271" w:lineRule="auto"/>
              <w:rPr>
                <w:rFonts w:ascii="Arial"/>
                <w:sz w:val="21"/>
              </w:rPr>
            </w:pPr>
          </w:p>
          <w:p w14:paraId="5B1ADB97">
            <w:pPr>
              <w:spacing w:line="272" w:lineRule="auto"/>
              <w:rPr>
                <w:rFonts w:ascii="Arial"/>
                <w:sz w:val="21"/>
              </w:rPr>
            </w:pPr>
          </w:p>
          <w:p w14:paraId="3CD977FE">
            <w:pPr>
              <w:pStyle w:val="6"/>
              <w:spacing w:before="65" w:line="228" w:lineRule="auto"/>
              <w:ind w:left="110"/>
              <w:rPr>
                <w:sz w:val="20"/>
                <w:szCs w:val="20"/>
              </w:rPr>
            </w:pPr>
            <w:r>
              <w:rPr>
                <w:spacing w:val="4"/>
                <w:sz w:val="20"/>
                <w:szCs w:val="20"/>
              </w:rPr>
              <w:t>等效</w:t>
            </w:r>
            <w:r>
              <w:rPr>
                <w:spacing w:val="-54"/>
                <w:sz w:val="20"/>
                <w:szCs w:val="20"/>
              </w:rPr>
              <w:t xml:space="preserve"> </w:t>
            </w:r>
            <w:r>
              <w:rPr>
                <w:rFonts w:ascii="Times New Roman" w:hAnsi="Times New Roman" w:eastAsia="Times New Roman" w:cs="Times New Roman"/>
                <w:spacing w:val="4"/>
                <w:sz w:val="20"/>
                <w:szCs w:val="20"/>
              </w:rPr>
              <w:t xml:space="preserve">A </w:t>
            </w:r>
            <w:r>
              <w:rPr>
                <w:spacing w:val="4"/>
                <w:sz w:val="20"/>
                <w:szCs w:val="20"/>
              </w:rPr>
              <w:t>声级</w:t>
            </w:r>
          </w:p>
        </w:tc>
        <w:tc>
          <w:tcPr>
            <w:tcW w:w="2177" w:type="dxa"/>
            <w:vAlign w:val="top"/>
          </w:tcPr>
          <w:p w14:paraId="763B563D">
            <w:pPr>
              <w:pStyle w:val="6"/>
              <w:spacing w:before="99" w:line="314" w:lineRule="auto"/>
              <w:ind w:left="151" w:right="143" w:hanging="4"/>
              <w:jc w:val="both"/>
              <w:rPr>
                <w:sz w:val="20"/>
                <w:szCs w:val="20"/>
              </w:rPr>
            </w:pPr>
            <w:r>
              <w:rPr>
                <w:spacing w:val="9"/>
                <w:sz w:val="20"/>
                <w:szCs w:val="20"/>
              </w:rPr>
              <w:t>选用低噪声设备，加</w:t>
            </w:r>
            <w:r>
              <w:rPr>
                <w:spacing w:val="8"/>
                <w:sz w:val="20"/>
                <w:szCs w:val="20"/>
              </w:rPr>
              <w:t>强设备维护，高噪声</w:t>
            </w:r>
            <w:r>
              <w:rPr>
                <w:spacing w:val="7"/>
                <w:sz w:val="20"/>
                <w:szCs w:val="20"/>
              </w:rPr>
              <w:t>设备设置基础减振、</w:t>
            </w:r>
          </w:p>
          <w:p w14:paraId="1B900EFF">
            <w:pPr>
              <w:pStyle w:val="6"/>
              <w:spacing w:line="214" w:lineRule="auto"/>
              <w:ind w:left="580"/>
              <w:rPr>
                <w:sz w:val="20"/>
                <w:szCs w:val="20"/>
              </w:rPr>
            </w:pPr>
            <w:r>
              <w:rPr>
                <w:spacing w:val="5"/>
                <w:sz w:val="20"/>
                <w:szCs w:val="20"/>
              </w:rPr>
              <w:t>隔声等措施</w:t>
            </w:r>
          </w:p>
        </w:tc>
        <w:tc>
          <w:tcPr>
            <w:tcW w:w="2990" w:type="dxa"/>
            <w:tcBorders>
              <w:right w:val="single" w:color="000000" w:sz="6" w:space="0"/>
            </w:tcBorders>
            <w:vAlign w:val="top"/>
          </w:tcPr>
          <w:p w14:paraId="5A2BA580">
            <w:pPr>
              <w:pStyle w:val="6"/>
              <w:spacing w:before="100" w:line="228" w:lineRule="auto"/>
              <w:ind w:left="157"/>
              <w:rPr>
                <w:sz w:val="20"/>
                <w:szCs w:val="20"/>
              </w:rPr>
            </w:pPr>
            <w:r>
              <w:rPr>
                <w:spacing w:val="6"/>
                <w:sz w:val="20"/>
                <w:szCs w:val="20"/>
              </w:rPr>
              <w:t>满足《工业企业厂界环境噪声</w:t>
            </w:r>
          </w:p>
          <w:p w14:paraId="001710BB">
            <w:pPr>
              <w:pStyle w:val="6"/>
              <w:spacing w:before="62" w:line="274" w:lineRule="exact"/>
              <w:ind w:left="116"/>
              <w:rPr>
                <w:rFonts w:ascii="Times New Roman" w:hAnsi="Times New Roman" w:eastAsia="Times New Roman" w:cs="Times New Roman"/>
                <w:sz w:val="20"/>
                <w:szCs w:val="20"/>
              </w:rPr>
            </w:pPr>
            <w:r>
              <w:rPr>
                <w:spacing w:val="1"/>
                <w:position w:val="2"/>
                <w:sz w:val="20"/>
                <w:szCs w:val="20"/>
              </w:rPr>
              <w:t>排放标准》</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1"/>
                <w:position w:val="2"/>
                <w:sz w:val="20"/>
                <w:szCs w:val="20"/>
              </w:rPr>
              <w:t>12348-2008)</w:t>
            </w:r>
            <w:r>
              <w:rPr>
                <w:spacing w:val="1"/>
                <w:position w:val="2"/>
                <w:sz w:val="20"/>
                <w:szCs w:val="20"/>
              </w:rPr>
              <w:t>中</w:t>
            </w:r>
            <w:r>
              <w:rPr>
                <w:spacing w:val="-31"/>
                <w:position w:val="2"/>
                <w:sz w:val="20"/>
                <w:szCs w:val="20"/>
              </w:rPr>
              <w:t xml:space="preserve"> </w:t>
            </w:r>
            <w:r>
              <w:rPr>
                <w:rFonts w:ascii="Times New Roman" w:hAnsi="Times New Roman" w:eastAsia="Times New Roman" w:cs="Times New Roman"/>
                <w:spacing w:val="1"/>
                <w:position w:val="2"/>
                <w:sz w:val="20"/>
                <w:szCs w:val="20"/>
              </w:rPr>
              <w:t>3</w:t>
            </w:r>
          </w:p>
          <w:p w14:paraId="12A5A4A3">
            <w:pPr>
              <w:pStyle w:val="6"/>
              <w:spacing w:before="66" w:line="274" w:lineRule="exact"/>
              <w:ind w:left="212"/>
              <w:rPr>
                <w:sz w:val="20"/>
                <w:szCs w:val="20"/>
              </w:rPr>
            </w:pPr>
            <w:r>
              <w:rPr>
                <w:spacing w:val="3"/>
                <w:position w:val="2"/>
                <w:sz w:val="20"/>
                <w:szCs w:val="20"/>
              </w:rPr>
              <w:t>类标准</w:t>
            </w:r>
            <w:r>
              <w:rPr>
                <w:rFonts w:ascii="Times New Roman" w:hAnsi="Times New Roman" w:eastAsia="Times New Roman" w:cs="Times New Roman"/>
                <w:spacing w:val="3"/>
                <w:position w:val="2"/>
                <w:sz w:val="20"/>
                <w:szCs w:val="20"/>
              </w:rPr>
              <w:t>(</w:t>
            </w:r>
            <w:r>
              <w:rPr>
                <w:spacing w:val="3"/>
                <w:position w:val="2"/>
                <w:sz w:val="20"/>
                <w:szCs w:val="20"/>
              </w:rPr>
              <w:t>昼间</w:t>
            </w:r>
            <w:r>
              <w:rPr>
                <w:rFonts w:ascii="Times New Roman" w:hAnsi="Times New Roman" w:eastAsia="Times New Roman" w:cs="Times New Roman"/>
                <w:spacing w:val="3"/>
                <w:position w:val="2"/>
                <w:sz w:val="20"/>
                <w:szCs w:val="20"/>
              </w:rPr>
              <w:t>≤65</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3"/>
                <w:position w:val="2"/>
                <w:sz w:val="20"/>
                <w:szCs w:val="20"/>
              </w:rPr>
              <w:t>(A)</w:t>
            </w:r>
            <w:r>
              <w:rPr>
                <w:rFonts w:ascii="Times New Roman" w:hAnsi="Times New Roman" w:eastAsia="Times New Roman" w:cs="Times New Roman"/>
                <w:spacing w:val="-19"/>
                <w:position w:val="2"/>
                <w:sz w:val="20"/>
                <w:szCs w:val="20"/>
              </w:rPr>
              <w:t xml:space="preserve"> </w:t>
            </w:r>
            <w:r>
              <w:rPr>
                <w:spacing w:val="3"/>
                <w:position w:val="2"/>
                <w:sz w:val="20"/>
                <w:szCs w:val="20"/>
              </w:rPr>
              <w:t>、夜间</w:t>
            </w:r>
          </w:p>
          <w:p w14:paraId="3981B43D">
            <w:pPr>
              <w:spacing w:before="64" w:line="263" w:lineRule="exact"/>
              <w:ind w:left="1030"/>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≤55</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5"/>
                <w:position w:val="3"/>
                <w:sz w:val="20"/>
                <w:szCs w:val="20"/>
              </w:rPr>
              <w:t>(A))</w:t>
            </w:r>
          </w:p>
        </w:tc>
      </w:tr>
      <w:tr w14:paraId="13292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68" w:type="dxa"/>
            <w:tcBorders>
              <w:left w:val="single" w:color="000000" w:sz="6" w:space="0"/>
            </w:tcBorders>
            <w:vAlign w:val="top"/>
          </w:tcPr>
          <w:p w14:paraId="1C3E5F0E">
            <w:pPr>
              <w:pStyle w:val="6"/>
              <w:spacing w:before="47" w:line="219" w:lineRule="auto"/>
              <w:ind w:left="413" w:right="173" w:hanging="211"/>
            </w:pPr>
            <w:r>
              <w:rPr>
                <w:spacing w:val="-13"/>
              </w:rPr>
              <w:t>电磁辐</w:t>
            </w:r>
            <w:r>
              <w:t>射</w:t>
            </w:r>
          </w:p>
        </w:tc>
        <w:tc>
          <w:tcPr>
            <w:tcW w:w="1279" w:type="dxa"/>
            <w:vAlign w:val="top"/>
          </w:tcPr>
          <w:p w14:paraId="357B6872">
            <w:pPr>
              <w:spacing w:before="213"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90" w:type="dxa"/>
            <w:vAlign w:val="top"/>
          </w:tcPr>
          <w:p w14:paraId="4B605852">
            <w:pPr>
              <w:spacing w:before="213" w:line="274" w:lineRule="exact"/>
              <w:ind w:left="6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177" w:type="dxa"/>
            <w:vAlign w:val="top"/>
          </w:tcPr>
          <w:p w14:paraId="2C774F7D">
            <w:pPr>
              <w:spacing w:before="213" w:line="274" w:lineRule="exact"/>
              <w:ind w:left="10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990" w:type="dxa"/>
            <w:tcBorders>
              <w:right w:val="single" w:color="000000" w:sz="6" w:space="0"/>
            </w:tcBorders>
            <w:vAlign w:val="top"/>
          </w:tcPr>
          <w:p w14:paraId="22C270BB">
            <w:pPr>
              <w:spacing w:before="213" w:line="274" w:lineRule="exact"/>
              <w:ind w:left="146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0795A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4" w:hRule="atLeast"/>
        </w:trPr>
        <w:tc>
          <w:tcPr>
            <w:tcW w:w="1068" w:type="dxa"/>
            <w:tcBorders>
              <w:left w:val="single" w:color="000000" w:sz="6" w:space="0"/>
              <w:bottom w:val="single" w:color="000000" w:sz="6" w:space="0"/>
            </w:tcBorders>
            <w:vAlign w:val="top"/>
          </w:tcPr>
          <w:p w14:paraId="76D924AD">
            <w:pPr>
              <w:spacing w:line="296" w:lineRule="auto"/>
              <w:rPr>
                <w:rFonts w:ascii="Arial"/>
                <w:sz w:val="21"/>
              </w:rPr>
            </w:pPr>
          </w:p>
          <w:p w14:paraId="0A712599">
            <w:pPr>
              <w:spacing w:line="296" w:lineRule="auto"/>
              <w:rPr>
                <w:rFonts w:ascii="Arial"/>
                <w:sz w:val="21"/>
              </w:rPr>
            </w:pPr>
          </w:p>
          <w:p w14:paraId="7F58AA8D">
            <w:pPr>
              <w:spacing w:line="297" w:lineRule="auto"/>
              <w:rPr>
                <w:rFonts w:ascii="Arial"/>
                <w:sz w:val="21"/>
              </w:rPr>
            </w:pPr>
          </w:p>
          <w:p w14:paraId="078EDF35">
            <w:pPr>
              <w:spacing w:line="297" w:lineRule="auto"/>
              <w:rPr>
                <w:rFonts w:ascii="Arial"/>
                <w:sz w:val="21"/>
              </w:rPr>
            </w:pPr>
          </w:p>
          <w:p w14:paraId="2DCFD52F">
            <w:pPr>
              <w:pStyle w:val="6"/>
              <w:spacing w:before="78" w:line="280" w:lineRule="auto"/>
              <w:ind w:left="413" w:right="173" w:hanging="219"/>
            </w:pPr>
            <w:r>
              <w:rPr>
                <w:spacing w:val="-10"/>
              </w:rPr>
              <w:t>固体废</w:t>
            </w:r>
            <w:r>
              <w:t>物</w:t>
            </w:r>
          </w:p>
        </w:tc>
        <w:tc>
          <w:tcPr>
            <w:tcW w:w="7736" w:type="dxa"/>
            <w:gridSpan w:val="4"/>
            <w:tcBorders>
              <w:bottom w:val="single" w:color="000000" w:sz="6" w:space="0"/>
              <w:right w:val="single" w:color="000000" w:sz="6" w:space="0"/>
            </w:tcBorders>
            <w:vAlign w:val="top"/>
          </w:tcPr>
          <w:p w14:paraId="43DC3ACF">
            <w:pPr>
              <w:pStyle w:val="6"/>
              <w:spacing w:before="155" w:line="339" w:lineRule="auto"/>
              <w:ind w:left="109" w:right="185" w:firstLine="3"/>
              <w:jc w:val="both"/>
            </w:pPr>
            <w:r>
              <w:rPr>
                <w:spacing w:val="-1"/>
              </w:rPr>
              <w:t>一般工业固废：设置一般工业固废暂存区，废包装材料、不合格品、废</w:t>
            </w:r>
            <w:r>
              <w:t>色板样品及布袋除尘器集尘等一般工业固废，</w:t>
            </w:r>
            <w:r>
              <w:rPr>
                <w:spacing w:val="-1"/>
              </w:rPr>
              <w:t>妥善分类收集后，暂存在</w:t>
            </w:r>
            <w:r>
              <w:t>一般工业固废暂存区内，出售给回收企业综合</w:t>
            </w:r>
            <w:r>
              <w:rPr>
                <w:spacing w:val="-1"/>
              </w:rPr>
              <w:t>利用，执行《一般工业固体废物贮存和填埋污染控制标准》</w:t>
            </w:r>
            <w:r>
              <w:rPr>
                <w:rFonts w:ascii="Times New Roman" w:hAnsi="Times New Roman" w:eastAsia="Times New Roman" w:cs="Times New Roman"/>
                <w:spacing w:val="-1"/>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1"/>
              </w:rPr>
              <w:t>18599-2020</w:t>
            </w:r>
            <w:r>
              <w:rPr>
                <w:rFonts w:ascii="Times New Roman" w:hAnsi="Times New Roman" w:eastAsia="Times New Roman" w:cs="Times New Roman"/>
                <w:spacing w:val="-2"/>
              </w:rPr>
              <w:t>)</w:t>
            </w:r>
            <w:r>
              <w:rPr>
                <w:spacing w:val="-2"/>
              </w:rPr>
              <w:t>的相关要求；</w:t>
            </w:r>
          </w:p>
          <w:p w14:paraId="134D7BF3">
            <w:pPr>
              <w:pStyle w:val="6"/>
              <w:spacing w:before="3" w:line="298" w:lineRule="auto"/>
              <w:ind w:left="108" w:right="185" w:firstLine="3"/>
              <w:jc w:val="both"/>
            </w:pPr>
            <w:r>
              <w:rPr>
                <w:spacing w:val="-1"/>
              </w:rPr>
              <w:t>危险废物：设置危险废物贮存间，废活性炭、废过滤棉、喷淋废液、废</w:t>
            </w:r>
            <w:r>
              <w:t>机油、含油废抹布等危险废物，妥善分类收集后</w:t>
            </w:r>
            <w:r>
              <w:rPr>
                <w:spacing w:val="-1"/>
              </w:rPr>
              <w:t>，分区贮存在危险废物</w:t>
            </w:r>
            <w:r>
              <w:t>贮存间内，定期委托有资质的单位进行处置，执</w:t>
            </w:r>
            <w:r>
              <w:rPr>
                <w:spacing w:val="-1"/>
              </w:rPr>
              <w:t>行《危险废物贮存污染</w:t>
            </w:r>
          </w:p>
        </w:tc>
      </w:tr>
    </w:tbl>
    <w:p w14:paraId="6600C7CE">
      <w:pPr>
        <w:rPr>
          <w:rFonts w:ascii="Arial"/>
          <w:sz w:val="21"/>
        </w:rPr>
      </w:pPr>
    </w:p>
    <w:p w14:paraId="6190AE0D">
      <w:pPr>
        <w:rPr>
          <w:rFonts w:ascii="Arial" w:hAnsi="Arial" w:eastAsia="Arial" w:cs="Arial"/>
          <w:sz w:val="21"/>
          <w:szCs w:val="21"/>
        </w:rPr>
        <w:sectPr>
          <w:footerReference r:id="rId102" w:type="default"/>
          <w:pgSz w:w="11906" w:h="16839"/>
          <w:pgMar w:top="400" w:right="1543" w:bottom="1072" w:left="1543" w:header="0" w:footer="836" w:gutter="0"/>
          <w:cols w:space="720" w:num="1"/>
        </w:sectPr>
      </w:pPr>
    </w:p>
    <w:p w14:paraId="1F8A84AF">
      <w:pPr>
        <w:spacing w:before="19"/>
      </w:pPr>
    </w:p>
    <w:p w14:paraId="5EDF87E5">
      <w:pPr>
        <w:spacing w:before="19"/>
      </w:pPr>
    </w:p>
    <w:p w14:paraId="5C5069B0">
      <w:pPr>
        <w:spacing w:before="19"/>
      </w:pPr>
    </w:p>
    <w:p w14:paraId="5E192CD3">
      <w:pPr>
        <w:spacing w:before="18"/>
      </w:pPr>
    </w:p>
    <w:p w14:paraId="3D6ED788">
      <w:pPr>
        <w:spacing w:before="18"/>
      </w:pP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7736"/>
      </w:tblGrid>
      <w:tr w14:paraId="7427D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8" w:hRule="atLeast"/>
        </w:trPr>
        <w:tc>
          <w:tcPr>
            <w:tcW w:w="1068" w:type="dxa"/>
            <w:tcBorders>
              <w:top w:val="single" w:color="000000" w:sz="6" w:space="0"/>
              <w:left w:val="single" w:color="000000" w:sz="6" w:space="0"/>
            </w:tcBorders>
            <w:vAlign w:val="top"/>
          </w:tcPr>
          <w:p w14:paraId="0904382F">
            <w:pPr>
              <w:rPr>
                <w:rFonts w:ascii="Arial"/>
                <w:sz w:val="21"/>
              </w:rPr>
            </w:pPr>
          </w:p>
        </w:tc>
        <w:tc>
          <w:tcPr>
            <w:tcW w:w="7736" w:type="dxa"/>
            <w:tcBorders>
              <w:top w:val="single" w:color="000000" w:sz="6" w:space="0"/>
              <w:right w:val="single" w:color="000000" w:sz="6" w:space="0"/>
            </w:tcBorders>
            <w:vAlign w:val="top"/>
          </w:tcPr>
          <w:p w14:paraId="79C29A3E">
            <w:pPr>
              <w:pStyle w:val="6"/>
              <w:spacing w:before="104" w:line="335" w:lineRule="auto"/>
              <w:ind w:left="109" w:right="154" w:hanging="1"/>
            </w:pPr>
            <w:r>
              <w:rPr>
                <w:spacing w:val="-1"/>
              </w:rPr>
              <w:t>控制标准》</w:t>
            </w:r>
            <w:r>
              <w:rPr>
                <w:rFonts w:ascii="Times New Roman" w:hAnsi="Times New Roman" w:eastAsia="Times New Roman" w:cs="Times New Roman"/>
                <w:spacing w:val="-1"/>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1"/>
              </w:rPr>
              <w:t>18597-2023)</w:t>
            </w:r>
            <w:r>
              <w:rPr>
                <w:spacing w:val="-1"/>
              </w:rPr>
              <w:t>要求。危险废物的转移应严格按《危</w:t>
            </w:r>
            <w:r>
              <w:rPr>
                <w:spacing w:val="-2"/>
              </w:rPr>
              <w:t>险废物</w:t>
            </w:r>
            <w:r>
              <w:rPr>
                <w:spacing w:val="2"/>
              </w:rPr>
              <w:t>转移管理办法》（生态环境部令第</w:t>
            </w:r>
            <w:r>
              <w:rPr>
                <w:rFonts w:ascii="Times New Roman" w:hAnsi="Times New Roman" w:eastAsia="Times New Roman" w:cs="Times New Roman"/>
                <w:spacing w:val="2"/>
              </w:rPr>
              <w:t xml:space="preserve">23 </w:t>
            </w:r>
            <w:r>
              <w:rPr>
                <w:spacing w:val="2"/>
              </w:rPr>
              <w:t>号）要求；</w:t>
            </w:r>
          </w:p>
          <w:p w14:paraId="25C2F15C">
            <w:pPr>
              <w:pStyle w:val="6"/>
              <w:spacing w:before="45" w:line="220" w:lineRule="auto"/>
              <w:ind w:left="111"/>
            </w:pPr>
            <w:r>
              <w:rPr>
                <w:spacing w:val="-1"/>
              </w:rPr>
              <w:t>生活垃圾：由垃圾桶收集，由市政环卫部门统一清运处理。</w:t>
            </w:r>
          </w:p>
        </w:tc>
      </w:tr>
      <w:tr w14:paraId="485B2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3" w:hRule="atLeast"/>
        </w:trPr>
        <w:tc>
          <w:tcPr>
            <w:tcW w:w="1068" w:type="dxa"/>
            <w:tcBorders>
              <w:left w:val="single" w:color="000000" w:sz="6" w:space="0"/>
            </w:tcBorders>
            <w:vAlign w:val="top"/>
          </w:tcPr>
          <w:p w14:paraId="2DABEC23">
            <w:pPr>
              <w:pStyle w:val="6"/>
              <w:spacing w:before="244" w:line="222" w:lineRule="auto"/>
              <w:ind w:left="175"/>
            </w:pPr>
            <w:r>
              <w:rPr>
                <w:spacing w:val="-4"/>
              </w:rPr>
              <w:t>土壤及</w:t>
            </w:r>
          </w:p>
          <w:p w14:paraId="20E6BA61">
            <w:pPr>
              <w:pStyle w:val="6"/>
              <w:spacing w:before="72" w:line="220" w:lineRule="auto"/>
              <w:ind w:left="174"/>
            </w:pPr>
            <w:r>
              <w:rPr>
                <w:spacing w:val="-4"/>
              </w:rPr>
              <w:t>地下水</w:t>
            </w:r>
          </w:p>
          <w:p w14:paraId="78B6747E">
            <w:pPr>
              <w:pStyle w:val="6"/>
              <w:spacing w:before="73" w:line="221" w:lineRule="auto"/>
              <w:ind w:left="176"/>
            </w:pPr>
            <w:r>
              <w:rPr>
                <w:spacing w:val="-4"/>
              </w:rPr>
              <w:t>污染防</w:t>
            </w:r>
          </w:p>
          <w:p w14:paraId="77AD9E7A">
            <w:pPr>
              <w:pStyle w:val="6"/>
              <w:spacing w:before="72" w:line="221" w:lineRule="auto"/>
              <w:ind w:left="179"/>
            </w:pPr>
            <w:r>
              <w:rPr>
                <w:spacing w:val="-6"/>
              </w:rPr>
              <w:t>治措施</w:t>
            </w:r>
          </w:p>
        </w:tc>
        <w:tc>
          <w:tcPr>
            <w:tcW w:w="7736" w:type="dxa"/>
            <w:tcBorders>
              <w:right w:val="single" w:color="000000" w:sz="6" w:space="0"/>
            </w:tcBorders>
            <w:vAlign w:val="top"/>
          </w:tcPr>
          <w:p w14:paraId="75440D85">
            <w:pPr>
              <w:pStyle w:val="6"/>
              <w:spacing w:before="151" w:line="308" w:lineRule="auto"/>
              <w:ind w:left="110" w:right="101" w:firstLine="480"/>
              <w:jc w:val="both"/>
            </w:pPr>
            <w:r>
              <w:rPr>
                <w:spacing w:val="2"/>
              </w:rPr>
              <w:t>合理进行防渗区域划分，危险废物贮存间四周设置导流沟，地面采取防渗、防腐等措施，下水道选用耐腐蚀、抗压的材质；按重点污染区防渗要求进行建设，一般工业固废间、项目生产车间等按一般污染区防</w:t>
            </w:r>
            <w:r>
              <w:rPr>
                <w:spacing w:val="-1"/>
              </w:rPr>
              <w:t>渗要求进行建设</w:t>
            </w:r>
            <w:r>
              <w:rPr>
                <w:rFonts w:hint="eastAsia"/>
                <w:spacing w:val="-1"/>
                <w:lang w:eastAsia="zh-CN"/>
              </w:rPr>
              <w:t>且</w:t>
            </w:r>
            <w:r>
              <w:rPr>
                <w:spacing w:val="-1"/>
              </w:rPr>
              <w:t>具有防雨、防渗、防风、防日晒等功能</w:t>
            </w:r>
          </w:p>
        </w:tc>
      </w:tr>
      <w:tr w14:paraId="7F0B2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068" w:type="dxa"/>
            <w:tcBorders>
              <w:left w:val="single" w:color="000000" w:sz="6" w:space="0"/>
            </w:tcBorders>
            <w:vAlign w:val="top"/>
          </w:tcPr>
          <w:p w14:paraId="638E255F">
            <w:pPr>
              <w:pStyle w:val="6"/>
              <w:spacing w:before="87" w:line="221" w:lineRule="auto"/>
              <w:ind w:left="176"/>
            </w:pPr>
            <w:r>
              <w:rPr>
                <w:spacing w:val="-4"/>
              </w:rPr>
              <w:t>生态保</w:t>
            </w:r>
          </w:p>
          <w:p w14:paraId="188D396F">
            <w:pPr>
              <w:pStyle w:val="6"/>
              <w:spacing w:before="72" w:line="205" w:lineRule="auto"/>
              <w:ind w:left="175"/>
            </w:pPr>
            <w:r>
              <w:rPr>
                <w:spacing w:val="-4"/>
              </w:rPr>
              <w:t>护措施</w:t>
            </w:r>
          </w:p>
        </w:tc>
        <w:tc>
          <w:tcPr>
            <w:tcW w:w="7736" w:type="dxa"/>
            <w:tcBorders>
              <w:right w:val="single" w:color="000000" w:sz="6" w:space="0"/>
            </w:tcBorders>
            <w:vAlign w:val="top"/>
          </w:tcPr>
          <w:p w14:paraId="4543A9AE">
            <w:pPr>
              <w:pStyle w:val="6"/>
              <w:spacing w:before="291" w:line="221" w:lineRule="auto"/>
              <w:ind w:left="3752"/>
            </w:pPr>
            <w:r>
              <w:t>无</w:t>
            </w:r>
          </w:p>
        </w:tc>
      </w:tr>
      <w:tr w14:paraId="6A95B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3" w:hRule="atLeast"/>
        </w:trPr>
        <w:tc>
          <w:tcPr>
            <w:tcW w:w="1068" w:type="dxa"/>
            <w:tcBorders>
              <w:left w:val="single" w:color="000000" w:sz="6" w:space="0"/>
            </w:tcBorders>
            <w:vAlign w:val="top"/>
          </w:tcPr>
          <w:p w14:paraId="6EA77CC8">
            <w:pPr>
              <w:spacing w:line="344" w:lineRule="auto"/>
              <w:rPr>
                <w:rFonts w:ascii="Arial"/>
                <w:sz w:val="21"/>
              </w:rPr>
            </w:pPr>
          </w:p>
          <w:p w14:paraId="26BBD6E0">
            <w:pPr>
              <w:pStyle w:val="6"/>
              <w:spacing w:before="78" w:line="279" w:lineRule="auto"/>
              <w:ind w:left="211" w:right="180" w:hanging="13"/>
              <w:jc w:val="both"/>
            </w:pPr>
            <w:r>
              <w:rPr>
                <w:spacing w:val="-14"/>
              </w:rPr>
              <w:t>环境风</w:t>
            </w:r>
            <w:r>
              <w:rPr>
                <w:spacing w:val="-18"/>
              </w:rPr>
              <w:t>险防范</w:t>
            </w:r>
            <w:r>
              <w:rPr>
                <w:spacing w:val="45"/>
              </w:rPr>
              <w:t>措施</w:t>
            </w:r>
          </w:p>
        </w:tc>
        <w:tc>
          <w:tcPr>
            <w:tcW w:w="7736" w:type="dxa"/>
            <w:tcBorders>
              <w:right w:val="single" w:color="000000" w:sz="6" w:space="0"/>
            </w:tcBorders>
            <w:vAlign w:val="top"/>
          </w:tcPr>
          <w:p w14:paraId="48FDAC3D">
            <w:pPr>
              <w:pStyle w:val="6"/>
              <w:spacing w:before="151" w:line="308" w:lineRule="auto"/>
              <w:ind w:left="107" w:right="102" w:firstLine="484"/>
              <w:jc w:val="both"/>
            </w:pPr>
            <w:r>
              <w:rPr>
                <w:spacing w:val="2"/>
              </w:rPr>
              <w:t>危险废物贮存间按重点污染区防渗要求进行建设，厂区下水道选用耐腐蚀、抗压的材质等风险防范措施；加强环保处理设施管理及维护，避免事故排放；厂区内严禁烟火，严格动火审批制度；配备相应的堵漏</w:t>
            </w:r>
            <w:r>
              <w:rPr>
                <w:spacing w:val="-1"/>
              </w:rPr>
              <w:t>材料</w:t>
            </w:r>
            <w:r>
              <w:rPr>
                <w:rFonts w:ascii="Times New Roman" w:hAnsi="Times New Roman" w:eastAsia="Times New Roman" w:cs="Times New Roman"/>
                <w:spacing w:val="-1"/>
              </w:rPr>
              <w:t>(</w:t>
            </w:r>
            <w:r>
              <w:rPr>
                <w:spacing w:val="-1"/>
              </w:rPr>
              <w:t>砂袋、吸油毡等</w:t>
            </w:r>
            <w:r>
              <w:rPr>
                <w:rFonts w:ascii="Times New Roman" w:hAnsi="Times New Roman" w:eastAsia="Times New Roman" w:cs="Times New Roman"/>
                <w:spacing w:val="-1"/>
              </w:rPr>
              <w:t>)</w:t>
            </w:r>
            <w:r>
              <w:rPr>
                <w:spacing w:val="-1"/>
              </w:rPr>
              <w:t>。</w:t>
            </w:r>
          </w:p>
        </w:tc>
      </w:tr>
      <w:tr w14:paraId="1A82B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9" w:hRule="atLeast"/>
        </w:trPr>
        <w:tc>
          <w:tcPr>
            <w:tcW w:w="1068" w:type="dxa"/>
            <w:tcBorders>
              <w:left w:val="single" w:color="000000" w:sz="6" w:space="0"/>
              <w:bottom w:val="single" w:color="000000" w:sz="6" w:space="0"/>
            </w:tcBorders>
            <w:vAlign w:val="top"/>
          </w:tcPr>
          <w:p w14:paraId="62A5C7A1">
            <w:pPr>
              <w:spacing w:line="249" w:lineRule="auto"/>
              <w:rPr>
                <w:rFonts w:ascii="Arial"/>
                <w:sz w:val="21"/>
              </w:rPr>
            </w:pPr>
          </w:p>
          <w:p w14:paraId="34642DAD">
            <w:pPr>
              <w:spacing w:line="249" w:lineRule="auto"/>
              <w:rPr>
                <w:rFonts w:ascii="Arial"/>
                <w:sz w:val="21"/>
              </w:rPr>
            </w:pPr>
          </w:p>
          <w:p w14:paraId="64FF1855">
            <w:pPr>
              <w:spacing w:line="249" w:lineRule="auto"/>
              <w:rPr>
                <w:rFonts w:ascii="Arial"/>
                <w:sz w:val="21"/>
              </w:rPr>
            </w:pPr>
          </w:p>
          <w:p w14:paraId="5ECFFA82">
            <w:pPr>
              <w:spacing w:line="249" w:lineRule="auto"/>
              <w:rPr>
                <w:rFonts w:ascii="Arial"/>
                <w:sz w:val="21"/>
              </w:rPr>
            </w:pPr>
          </w:p>
          <w:p w14:paraId="6AB0022D">
            <w:pPr>
              <w:spacing w:line="249" w:lineRule="auto"/>
              <w:rPr>
                <w:rFonts w:ascii="Arial"/>
                <w:sz w:val="21"/>
              </w:rPr>
            </w:pPr>
          </w:p>
          <w:p w14:paraId="217850ED">
            <w:pPr>
              <w:spacing w:line="249" w:lineRule="auto"/>
              <w:rPr>
                <w:rFonts w:ascii="Arial"/>
                <w:sz w:val="21"/>
              </w:rPr>
            </w:pPr>
          </w:p>
          <w:p w14:paraId="38BC46C2">
            <w:pPr>
              <w:spacing w:line="250" w:lineRule="auto"/>
              <w:rPr>
                <w:rFonts w:ascii="Arial"/>
                <w:sz w:val="21"/>
              </w:rPr>
            </w:pPr>
          </w:p>
          <w:p w14:paraId="099C43C6">
            <w:pPr>
              <w:spacing w:line="250" w:lineRule="auto"/>
              <w:rPr>
                <w:rFonts w:ascii="Arial"/>
                <w:sz w:val="21"/>
              </w:rPr>
            </w:pPr>
          </w:p>
          <w:p w14:paraId="50E021BF">
            <w:pPr>
              <w:spacing w:line="250" w:lineRule="auto"/>
              <w:rPr>
                <w:rFonts w:ascii="Arial"/>
                <w:sz w:val="21"/>
              </w:rPr>
            </w:pPr>
          </w:p>
          <w:p w14:paraId="4CFB8619">
            <w:pPr>
              <w:spacing w:line="250" w:lineRule="auto"/>
              <w:rPr>
                <w:rFonts w:ascii="Arial"/>
                <w:sz w:val="21"/>
              </w:rPr>
            </w:pPr>
          </w:p>
          <w:p w14:paraId="50E49ECE">
            <w:pPr>
              <w:spacing w:line="250" w:lineRule="auto"/>
              <w:rPr>
                <w:rFonts w:ascii="Arial"/>
                <w:sz w:val="21"/>
              </w:rPr>
            </w:pPr>
          </w:p>
          <w:p w14:paraId="36557CEA">
            <w:pPr>
              <w:spacing w:line="250" w:lineRule="auto"/>
              <w:rPr>
                <w:rFonts w:ascii="Arial"/>
                <w:sz w:val="21"/>
              </w:rPr>
            </w:pPr>
          </w:p>
          <w:p w14:paraId="01AD96D8">
            <w:pPr>
              <w:spacing w:line="250" w:lineRule="auto"/>
              <w:rPr>
                <w:rFonts w:ascii="Arial"/>
                <w:sz w:val="21"/>
              </w:rPr>
            </w:pPr>
          </w:p>
          <w:p w14:paraId="351AACD2">
            <w:pPr>
              <w:pStyle w:val="6"/>
              <w:spacing w:before="78" w:line="279" w:lineRule="auto"/>
              <w:ind w:left="175" w:right="173"/>
              <w:jc w:val="both"/>
            </w:pPr>
            <w:r>
              <w:rPr>
                <w:spacing w:val="-4"/>
              </w:rPr>
              <w:t>其他环境管理</w:t>
            </w:r>
            <w:r>
              <w:rPr>
                <w:spacing w:val="54"/>
              </w:rPr>
              <w:t>要求</w:t>
            </w:r>
          </w:p>
        </w:tc>
        <w:tc>
          <w:tcPr>
            <w:tcW w:w="7736" w:type="dxa"/>
            <w:tcBorders>
              <w:bottom w:val="single" w:color="000000" w:sz="6" w:space="0"/>
              <w:right w:val="single" w:color="000000" w:sz="6" w:space="0"/>
            </w:tcBorders>
            <w:vAlign w:val="top"/>
          </w:tcPr>
          <w:p w14:paraId="0740B80A">
            <w:pPr>
              <w:pStyle w:val="6"/>
              <w:spacing w:before="163" w:line="220" w:lineRule="auto"/>
              <w:ind w:left="116"/>
            </w:pPr>
            <w:r>
              <w:rPr>
                <w:rFonts w:ascii="Times New Roman" w:hAnsi="Times New Roman" w:eastAsia="Times New Roman" w:cs="Times New Roman"/>
                <w:b/>
                <w:bCs/>
                <w:spacing w:val="-6"/>
              </w:rPr>
              <w:t>1</w:t>
            </w:r>
            <w:r>
              <w:rPr>
                <w:rFonts w:ascii="Times New Roman" w:hAnsi="Times New Roman" w:eastAsia="Times New Roman" w:cs="Times New Roman"/>
                <w:b/>
                <w:bCs/>
                <w:spacing w:val="-29"/>
              </w:rPr>
              <w:t xml:space="preserve"> </w:t>
            </w:r>
            <w:r>
              <w:rPr>
                <w:b/>
                <w:bCs/>
                <w:spacing w:val="-6"/>
              </w:rPr>
              <w:t>、排污口规范管理要求</w:t>
            </w:r>
          </w:p>
          <w:p w14:paraId="4A61EF54">
            <w:pPr>
              <w:pStyle w:val="6"/>
              <w:spacing w:before="172" w:line="354" w:lineRule="auto"/>
              <w:ind w:left="105" w:right="101" w:firstLine="484"/>
              <w:jc w:val="both"/>
            </w:pPr>
            <w:r>
              <w:rPr>
                <w:spacing w:val="17"/>
              </w:rPr>
              <w:t>根据《</w:t>
            </w:r>
            <w:r>
              <w:rPr>
                <w:spacing w:val="-56"/>
              </w:rPr>
              <w:t xml:space="preserve"> </w:t>
            </w:r>
            <w:r>
              <w:rPr>
                <w:spacing w:val="17"/>
              </w:rPr>
              <w:t>排污单位污染物排放</w:t>
            </w:r>
            <w:r>
              <w:rPr>
                <w:spacing w:val="-43"/>
              </w:rPr>
              <w:t xml:space="preserve"> </w:t>
            </w:r>
            <w:r>
              <w:rPr>
                <w:spacing w:val="17"/>
              </w:rPr>
              <w:t>口监测</w:t>
            </w:r>
            <w:r>
              <w:rPr>
                <w:spacing w:val="-71"/>
              </w:rPr>
              <w:t xml:space="preserve"> </w:t>
            </w:r>
            <w:r>
              <w:rPr>
                <w:spacing w:val="17"/>
              </w:rPr>
              <w:t>点位设置技术</w:t>
            </w:r>
            <w:r>
              <w:rPr>
                <w:spacing w:val="16"/>
              </w:rPr>
              <w:t>规范</w:t>
            </w:r>
            <w:r>
              <w:rPr>
                <w:spacing w:val="-66"/>
              </w:rPr>
              <w:t xml:space="preserve"> </w:t>
            </w:r>
            <w:r>
              <w:rPr>
                <w:spacing w:val="16"/>
              </w:rPr>
              <w:t>》</w:t>
            </w:r>
            <w:r>
              <w:rPr>
                <w:spacing w:val="-89"/>
              </w:rPr>
              <w:t xml:space="preserve"> </w:t>
            </w:r>
            <w:r>
              <w:rPr>
                <w:spacing w:val="16"/>
              </w:rPr>
              <w:t>（</w:t>
            </w:r>
            <w:r>
              <w:rPr>
                <w:spacing w:val="-52"/>
              </w:rPr>
              <w:t xml:space="preserve"> </w:t>
            </w:r>
            <w:r>
              <w:rPr>
                <w:rFonts w:ascii="Times New Roman" w:hAnsi="Times New Roman" w:eastAsia="Times New Roman" w:cs="Times New Roman"/>
              </w:rPr>
              <w:t>HJ 1405-2024</w:t>
            </w:r>
            <w:r>
              <w:rPr>
                <w:spacing w:val="5"/>
              </w:rPr>
              <w:t>），</w:t>
            </w:r>
            <w:r>
              <w:t>规范设置废气及污水排放口</w:t>
            </w:r>
            <w:r>
              <w:rPr>
                <w:spacing w:val="-1"/>
              </w:rPr>
              <w:t>的监测点位，其中废气监测断</w:t>
            </w:r>
            <w:r>
              <w:rPr>
                <w:spacing w:val="-3"/>
              </w:rPr>
              <w:t>面设置位置应满足气流方向的上游距离弯头、阀门、变径管≥</w:t>
            </w:r>
            <w:r>
              <w:rPr>
                <w:rFonts w:ascii="Times New Roman" w:hAnsi="Times New Roman" w:eastAsia="Times New Roman" w:cs="Times New Roman"/>
                <w:spacing w:val="-3"/>
              </w:rPr>
              <w:t xml:space="preserve">4 </w:t>
            </w:r>
            <w:r>
              <w:rPr>
                <w:spacing w:val="-4"/>
              </w:rPr>
              <w:t>倍烟道直</w:t>
            </w:r>
            <w:r>
              <w:rPr>
                <w:spacing w:val="-3"/>
              </w:rPr>
              <w:t>径，其下游距离上述部件≥</w:t>
            </w:r>
            <w:r>
              <w:rPr>
                <w:rFonts w:ascii="Times New Roman" w:hAnsi="Times New Roman" w:eastAsia="Times New Roman" w:cs="Times New Roman"/>
                <w:spacing w:val="-3"/>
              </w:rPr>
              <w:t xml:space="preserve">2 </w:t>
            </w:r>
            <w:r>
              <w:rPr>
                <w:spacing w:val="-3"/>
              </w:rPr>
              <w:t>倍烟道直径；监测孔内径应满足相</w:t>
            </w:r>
            <w:r>
              <w:rPr>
                <w:spacing w:val="-4"/>
              </w:rPr>
              <w:t>关污染物</w:t>
            </w:r>
            <w:r>
              <w:rPr>
                <w:spacing w:val="-2"/>
              </w:rPr>
              <w:t>和排气参数的监测需要，一般应≥</w:t>
            </w:r>
            <w:r>
              <w:rPr>
                <w:rFonts w:ascii="Times New Roman" w:hAnsi="Times New Roman" w:eastAsia="Times New Roman" w:cs="Times New Roman"/>
                <w:spacing w:val="-2"/>
              </w:rPr>
              <w:t>80mm</w:t>
            </w:r>
            <w:r>
              <w:rPr>
                <w:spacing w:val="-2"/>
              </w:rPr>
              <w:t>；监测断面距离坠落高度基准面</w:t>
            </w:r>
            <w:r>
              <w:rPr>
                <w:rFonts w:ascii="Times New Roman" w:hAnsi="Times New Roman" w:eastAsia="Times New Roman" w:cs="Times New Roman"/>
                <w:spacing w:val="-3"/>
              </w:rPr>
              <w:t>2m</w:t>
            </w:r>
            <w:r>
              <w:rPr>
                <w:rFonts w:ascii="Times New Roman" w:hAnsi="Times New Roman" w:eastAsia="Times New Roman" w:cs="Times New Roman"/>
                <w:spacing w:val="47"/>
              </w:rPr>
              <w:t xml:space="preserve"> </w:t>
            </w:r>
            <w:r>
              <w:rPr>
                <w:spacing w:val="-3"/>
              </w:rPr>
              <w:t>以上时，应配套建设永久、安全、便于采样和测试的工作平台；单层</w:t>
            </w:r>
            <w:r>
              <w:rPr>
                <w:spacing w:val="-1"/>
              </w:rPr>
              <w:t>工作平台及通道上方竖直方向净高应≥</w:t>
            </w:r>
            <w:r>
              <w:rPr>
                <w:rFonts w:ascii="Times New Roman" w:hAnsi="Times New Roman" w:eastAsia="Times New Roman" w:cs="Times New Roman"/>
                <w:spacing w:val="-1"/>
              </w:rPr>
              <w:t>2m</w:t>
            </w:r>
            <w:r>
              <w:rPr>
                <w:rFonts w:ascii="Times New Roman" w:hAnsi="Times New Roman" w:eastAsia="Times New Roman" w:cs="Times New Roman"/>
                <w:spacing w:val="-20"/>
              </w:rPr>
              <w:t xml:space="preserve"> </w:t>
            </w:r>
            <w:r>
              <w:rPr>
                <w:spacing w:val="-1"/>
              </w:rPr>
              <w:t>，需设置多层工作平台的，每</w:t>
            </w:r>
            <w:r>
              <w:rPr>
                <w:spacing w:val="-3"/>
              </w:rPr>
              <w:t>层净高应≥</w:t>
            </w:r>
            <w:r>
              <w:rPr>
                <w:rFonts w:ascii="Times New Roman" w:hAnsi="Times New Roman" w:eastAsia="Times New Roman" w:cs="Times New Roman"/>
                <w:spacing w:val="-3"/>
              </w:rPr>
              <w:t>1.9m</w:t>
            </w:r>
            <w:r>
              <w:rPr>
                <w:spacing w:val="-3"/>
              </w:rPr>
              <w:t>；距离坠落高度基准面</w:t>
            </w:r>
            <w:r>
              <w:rPr>
                <w:spacing w:val="-32"/>
              </w:rPr>
              <w:t xml:space="preserve"> </w:t>
            </w:r>
            <w:r>
              <w:rPr>
                <w:rFonts w:ascii="Times New Roman" w:hAnsi="Times New Roman" w:eastAsia="Times New Roman" w:cs="Times New Roman"/>
                <w:spacing w:val="-4"/>
              </w:rPr>
              <w:t>1.2m</w:t>
            </w:r>
            <w:r>
              <w:rPr>
                <w:rFonts w:ascii="Times New Roman" w:hAnsi="Times New Roman" w:eastAsia="Times New Roman" w:cs="Times New Roman"/>
                <w:spacing w:val="37"/>
              </w:rPr>
              <w:t xml:space="preserve"> </w:t>
            </w:r>
            <w:r>
              <w:rPr>
                <w:spacing w:val="-4"/>
              </w:rPr>
              <w:t>以上的工作平台及通道的所</w:t>
            </w:r>
            <w:r>
              <w:rPr>
                <w:spacing w:val="2"/>
              </w:rPr>
              <w:t>有敞开边缘应设置防护栏杆。排放污水进入市政管网前，应按要求设置</w:t>
            </w:r>
            <w:r>
              <w:t>污水排放口监测点位，原则上</w:t>
            </w:r>
            <w:r>
              <w:rPr>
                <w:spacing w:val="-16"/>
              </w:rPr>
              <w:t xml:space="preserve"> </w:t>
            </w:r>
            <w:r>
              <w:rPr>
                <w:rFonts w:ascii="Times New Roman" w:hAnsi="Times New Roman" w:eastAsia="Times New Roman" w:cs="Times New Roman"/>
              </w:rPr>
              <w:t xml:space="preserve">1 </w:t>
            </w:r>
            <w:r>
              <w:t>个排污单位只保留</w:t>
            </w:r>
            <w:r>
              <w:rPr>
                <w:spacing w:val="-29"/>
              </w:rPr>
              <w:t xml:space="preserve"> </w:t>
            </w:r>
            <w:r>
              <w:rPr>
                <w:rFonts w:ascii="Times New Roman" w:hAnsi="Times New Roman" w:eastAsia="Times New Roman" w:cs="Times New Roman"/>
              </w:rPr>
              <w:t xml:space="preserve">1 </w:t>
            </w:r>
            <w:r>
              <w:t>个污水排放口，监</w:t>
            </w:r>
            <w:r>
              <w:rPr>
                <w:spacing w:val="-1"/>
              </w:rPr>
              <w:t>测点位宜设置在厂界内或厂界外</w:t>
            </w:r>
            <w:r>
              <w:rPr>
                <w:spacing w:val="-31"/>
              </w:rPr>
              <w:t xml:space="preserve"> </w:t>
            </w:r>
            <w:r>
              <w:rPr>
                <w:rFonts w:ascii="Times New Roman" w:hAnsi="Times New Roman" w:eastAsia="Times New Roman" w:cs="Times New Roman"/>
                <w:spacing w:val="-1"/>
              </w:rPr>
              <w:t>10m</w:t>
            </w:r>
            <w:r>
              <w:rPr>
                <w:rFonts w:ascii="Times New Roman" w:hAnsi="Times New Roman" w:eastAsia="Times New Roman" w:cs="Times New Roman"/>
                <w:spacing w:val="15"/>
                <w:w w:val="101"/>
              </w:rPr>
              <w:t xml:space="preserve"> </w:t>
            </w:r>
            <w:r>
              <w:rPr>
                <w:spacing w:val="-1"/>
              </w:rPr>
              <w:t>范围内，避免雨水和其他</w:t>
            </w:r>
            <w:r>
              <w:rPr>
                <w:spacing w:val="-2"/>
              </w:rPr>
              <w:t>来源的排</w:t>
            </w:r>
            <w:r>
              <w:rPr>
                <w:spacing w:val="-1"/>
              </w:rPr>
              <w:t>水混入、渗入，干扰采样监测。</w:t>
            </w:r>
          </w:p>
          <w:p w14:paraId="43163B59">
            <w:pPr>
              <w:pStyle w:val="6"/>
              <w:spacing w:before="84" w:line="349" w:lineRule="auto"/>
              <w:ind w:left="128" w:right="104" w:firstLine="464"/>
              <w:jc w:val="both"/>
            </w:pPr>
            <w:r>
              <w:rPr>
                <w:spacing w:val="2"/>
              </w:rPr>
              <w:t>各污染源排放口应设置专项图标，执行《环境保护图形标志</w:t>
            </w:r>
            <w:r>
              <w:rPr>
                <w:rFonts w:ascii="Times New Roman" w:hAnsi="Times New Roman" w:eastAsia="Times New Roman" w:cs="Times New Roman"/>
                <w:spacing w:val="2"/>
              </w:rPr>
              <w:t>—</w:t>
            </w:r>
            <w:r>
              <w:rPr>
                <w:spacing w:val="2"/>
              </w:rPr>
              <w:t>排放</w:t>
            </w:r>
            <w:r>
              <w:rPr>
                <w:spacing w:val="8"/>
              </w:rPr>
              <w:t>口</w:t>
            </w:r>
            <w:r>
              <w:rPr>
                <w:rFonts w:ascii="Times New Roman" w:hAnsi="Times New Roman" w:eastAsia="Times New Roman" w:cs="Times New Roman"/>
                <w:spacing w:val="8"/>
              </w:rPr>
              <w:t>(</w:t>
            </w:r>
            <w:r>
              <w:rPr>
                <w:spacing w:val="8"/>
              </w:rPr>
              <w:t>源</w:t>
            </w:r>
            <w:r>
              <w:rPr>
                <w:rFonts w:ascii="Times New Roman" w:hAnsi="Times New Roman" w:eastAsia="Times New Roman" w:cs="Times New Roman"/>
                <w:spacing w:val="8"/>
              </w:rPr>
              <w:t>)</w:t>
            </w:r>
            <w:r>
              <w:rPr>
                <w:spacing w:val="8"/>
              </w:rPr>
              <w:t>》</w:t>
            </w:r>
            <w:r>
              <w:rPr>
                <w:rFonts w:ascii="Times New Roman" w:hAnsi="Times New Roman" w:eastAsia="Times New Roman" w:cs="Times New Roman"/>
                <w:spacing w:val="8"/>
              </w:rPr>
              <w:t>(</w:t>
            </w:r>
            <w:r>
              <w:rPr>
                <w:rFonts w:ascii="Times New Roman" w:hAnsi="Times New Roman" w:eastAsia="Times New Roman" w:cs="Times New Roman"/>
              </w:rPr>
              <w:t>GB</w:t>
            </w:r>
            <w:r>
              <w:rPr>
                <w:rFonts w:ascii="Times New Roman" w:hAnsi="Times New Roman" w:eastAsia="Times New Roman" w:cs="Times New Roman"/>
                <w:spacing w:val="8"/>
              </w:rPr>
              <w:t>15562.1-1995)</w:t>
            </w:r>
            <w:r>
              <w:rPr>
                <w:rFonts w:ascii="Times New Roman" w:hAnsi="Times New Roman" w:eastAsia="Times New Roman" w:cs="Times New Roman"/>
                <w:spacing w:val="-4"/>
              </w:rPr>
              <w:t xml:space="preserve"> </w:t>
            </w:r>
            <w:r>
              <w:rPr>
                <w:spacing w:val="8"/>
              </w:rPr>
              <w:t>、《危险废物识别标志设置技术规范》</w:t>
            </w:r>
            <w:r>
              <w:rPr>
                <w:rFonts w:ascii="Times New Roman" w:hAnsi="Times New Roman" w:eastAsia="Times New Roman" w:cs="Times New Roman"/>
                <w:spacing w:val="8"/>
              </w:rPr>
              <w:t>(</w:t>
            </w:r>
            <w:r>
              <w:rPr>
                <w:rFonts w:ascii="Times New Roman" w:hAnsi="Times New Roman" w:eastAsia="Times New Roman" w:cs="Times New Roman"/>
              </w:rPr>
              <w:t xml:space="preserve">HJ </w:t>
            </w:r>
            <w:r>
              <w:rPr>
                <w:rFonts w:ascii="Times New Roman" w:hAnsi="Times New Roman" w:eastAsia="Times New Roman" w:cs="Times New Roman"/>
                <w:spacing w:val="-1"/>
              </w:rPr>
              <w:t>1276-2022)</w:t>
            </w:r>
            <w:r>
              <w:rPr>
                <w:rFonts w:ascii="Times New Roman" w:hAnsi="Times New Roman" w:eastAsia="Times New Roman" w:cs="Times New Roman"/>
                <w:spacing w:val="-35"/>
              </w:rPr>
              <w:t xml:space="preserve"> </w:t>
            </w:r>
            <w:r>
              <w:rPr>
                <w:spacing w:val="-1"/>
              </w:rPr>
              <w:t>，要求各排放口</w:t>
            </w:r>
            <w:r>
              <w:rPr>
                <w:rFonts w:ascii="Times New Roman" w:hAnsi="Times New Roman" w:eastAsia="Times New Roman" w:cs="Times New Roman"/>
                <w:spacing w:val="-1"/>
              </w:rPr>
              <w:t>(</w:t>
            </w:r>
            <w:r>
              <w:rPr>
                <w:spacing w:val="-1"/>
              </w:rPr>
              <w:t>源</w:t>
            </w:r>
            <w:r>
              <w:rPr>
                <w:rFonts w:ascii="Times New Roman" w:hAnsi="Times New Roman" w:eastAsia="Times New Roman" w:cs="Times New Roman"/>
                <w:spacing w:val="-1"/>
              </w:rPr>
              <w:t>)</w:t>
            </w:r>
            <w:r>
              <w:rPr>
                <w:spacing w:val="-1"/>
              </w:rPr>
              <w:t>提示标</w:t>
            </w:r>
            <w:r>
              <w:rPr>
                <w:spacing w:val="-2"/>
              </w:rPr>
              <w:t>志形状采用正方形边框，背景颜色</w:t>
            </w:r>
          </w:p>
        </w:tc>
      </w:tr>
    </w:tbl>
    <w:p w14:paraId="259FD194">
      <w:pPr>
        <w:rPr>
          <w:rFonts w:ascii="Arial"/>
          <w:sz w:val="21"/>
        </w:rPr>
      </w:pPr>
    </w:p>
    <w:p w14:paraId="32AF752C">
      <w:pPr>
        <w:rPr>
          <w:rFonts w:ascii="Arial" w:hAnsi="Arial" w:eastAsia="Arial" w:cs="Arial"/>
          <w:sz w:val="21"/>
          <w:szCs w:val="21"/>
        </w:rPr>
        <w:sectPr>
          <w:footerReference r:id="rId103" w:type="default"/>
          <w:pgSz w:w="11906" w:h="16839"/>
          <w:pgMar w:top="400" w:right="1543" w:bottom="1072" w:left="1543" w:header="0" w:footer="836" w:gutter="0"/>
          <w:cols w:space="720" w:num="1"/>
        </w:sectPr>
      </w:pPr>
    </w:p>
    <w:p w14:paraId="230D5CA5">
      <w:pPr>
        <w:spacing w:before="19"/>
      </w:pPr>
    </w:p>
    <w:p w14:paraId="7DF4E77D">
      <w:pPr>
        <w:spacing w:before="19"/>
      </w:pPr>
    </w:p>
    <w:p w14:paraId="526C89D4">
      <w:pPr>
        <w:spacing w:before="19"/>
      </w:pPr>
    </w:p>
    <w:p w14:paraId="25E9F326">
      <w:pPr>
        <w:spacing w:before="18"/>
      </w:pPr>
    </w:p>
    <w:p w14:paraId="71344484">
      <w:pPr>
        <w:spacing w:before="18"/>
      </w:pPr>
    </w:p>
    <w:tbl>
      <w:tblPr>
        <w:tblStyle w:val="5"/>
        <w:tblW w:w="880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8"/>
        <w:gridCol w:w="594"/>
        <w:gridCol w:w="886"/>
        <w:gridCol w:w="1222"/>
        <w:gridCol w:w="1231"/>
        <w:gridCol w:w="1231"/>
        <w:gridCol w:w="1274"/>
        <w:gridCol w:w="153"/>
        <w:gridCol w:w="1145"/>
      </w:tblGrid>
      <w:tr w14:paraId="294E1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 w:hRule="atLeast"/>
        </w:trPr>
        <w:tc>
          <w:tcPr>
            <w:tcW w:w="1068" w:type="dxa"/>
            <w:vMerge w:val="restart"/>
            <w:tcBorders>
              <w:top w:val="single" w:color="000000" w:sz="6" w:space="0"/>
              <w:left w:val="single" w:color="000000" w:sz="6" w:space="0"/>
              <w:bottom w:val="nil"/>
              <w:right w:val="single" w:color="000000" w:sz="2" w:space="0"/>
            </w:tcBorders>
            <w:vAlign w:val="top"/>
          </w:tcPr>
          <w:p w14:paraId="300E20D5">
            <w:pPr>
              <w:rPr>
                <w:rFonts w:ascii="Arial"/>
                <w:sz w:val="21"/>
              </w:rPr>
            </w:pPr>
          </w:p>
        </w:tc>
        <w:tc>
          <w:tcPr>
            <w:tcW w:w="7736" w:type="dxa"/>
            <w:gridSpan w:val="8"/>
            <w:tcBorders>
              <w:top w:val="single" w:color="000000" w:sz="6" w:space="0"/>
              <w:left w:val="single" w:color="000000" w:sz="2" w:space="0"/>
              <w:bottom w:val="single" w:color="000000" w:sz="10" w:space="0"/>
              <w:right w:val="single" w:color="000000" w:sz="6" w:space="0"/>
            </w:tcBorders>
            <w:vAlign w:val="top"/>
          </w:tcPr>
          <w:p w14:paraId="4EC2245F">
            <w:pPr>
              <w:pStyle w:val="6"/>
              <w:spacing w:before="30" w:line="368" w:lineRule="auto"/>
              <w:ind w:left="114" w:right="158" w:hanging="6"/>
            </w:pPr>
            <w:r>
              <w:t>采用绿色，图形颜色采用白色。标志牌应设在与之功能相应的醒目处，</w:t>
            </w:r>
            <w:r>
              <w:rPr>
                <w:spacing w:val="-2"/>
              </w:rPr>
              <w:t>并保持清晰、完整，具体详见表</w:t>
            </w:r>
            <w:r>
              <w:rPr>
                <w:spacing w:val="-37"/>
              </w:rPr>
              <w:t xml:space="preserve"> </w:t>
            </w:r>
            <w:r>
              <w:rPr>
                <w:rFonts w:ascii="Times New Roman" w:hAnsi="Times New Roman" w:eastAsia="Times New Roman" w:cs="Times New Roman"/>
                <w:spacing w:val="-2"/>
              </w:rPr>
              <w:t>5.1-1</w:t>
            </w:r>
            <w:r>
              <w:rPr>
                <w:spacing w:val="-2"/>
              </w:rPr>
              <w:t>。</w:t>
            </w:r>
          </w:p>
          <w:p w14:paraId="1F4A2EEE">
            <w:pPr>
              <w:spacing w:before="60" w:line="242" w:lineRule="auto"/>
              <w:ind w:left="1594"/>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8"/>
                <w:sz w:val="24"/>
                <w:szCs w:val="24"/>
              </w:rPr>
              <w:t xml:space="preserve"> </w:t>
            </w:r>
            <w:r>
              <w:rPr>
                <w:rFonts w:ascii="Times New Roman" w:hAnsi="Times New Roman" w:eastAsia="Times New Roman" w:cs="Times New Roman"/>
                <w:spacing w:val="-1"/>
                <w:sz w:val="24"/>
                <w:szCs w:val="24"/>
              </w:rPr>
              <w:t xml:space="preserve">5.1-1    </w:t>
            </w:r>
            <w:r>
              <w:rPr>
                <w:rFonts w:ascii="黑体" w:hAnsi="黑体" w:eastAsia="黑体" w:cs="黑体"/>
                <w:spacing w:val="-1"/>
                <w:sz w:val="24"/>
                <w:szCs w:val="24"/>
              </w:rPr>
              <w:t>排污口图形符号</w:t>
            </w:r>
            <w:r>
              <w:rPr>
                <w:rFonts w:ascii="Times New Roman" w:hAnsi="Times New Roman" w:eastAsia="Times New Roman" w:cs="Times New Roman"/>
                <w:spacing w:val="-1"/>
                <w:sz w:val="24"/>
                <w:szCs w:val="24"/>
              </w:rPr>
              <w:t>(</w:t>
            </w:r>
            <w:r>
              <w:rPr>
                <w:rFonts w:ascii="黑体" w:hAnsi="黑体" w:eastAsia="黑体" w:cs="黑体"/>
                <w:spacing w:val="-1"/>
                <w:sz w:val="24"/>
                <w:szCs w:val="24"/>
              </w:rPr>
              <w:t>提示标志</w:t>
            </w:r>
            <w:r>
              <w:rPr>
                <w:rFonts w:ascii="Times New Roman" w:hAnsi="Times New Roman" w:eastAsia="Times New Roman" w:cs="Times New Roman"/>
                <w:spacing w:val="-1"/>
                <w:sz w:val="24"/>
                <w:szCs w:val="24"/>
              </w:rPr>
              <w:t>)</w:t>
            </w:r>
            <w:r>
              <w:rPr>
                <w:rFonts w:ascii="黑体" w:hAnsi="黑体" w:eastAsia="黑体" w:cs="黑体"/>
                <w:spacing w:val="-1"/>
                <w:sz w:val="24"/>
                <w:szCs w:val="24"/>
              </w:rPr>
              <w:t>一览表</w:t>
            </w:r>
          </w:p>
        </w:tc>
      </w:tr>
      <w:tr w14:paraId="367F0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068" w:type="dxa"/>
            <w:vMerge w:val="continue"/>
            <w:tcBorders>
              <w:top w:val="nil"/>
              <w:left w:val="single" w:color="000000" w:sz="6" w:space="0"/>
              <w:bottom w:val="nil"/>
              <w:right w:val="single" w:color="000000" w:sz="2" w:space="0"/>
            </w:tcBorders>
            <w:vAlign w:val="top"/>
          </w:tcPr>
          <w:p w14:paraId="42AC4583">
            <w:pPr>
              <w:rPr>
                <w:rFonts w:ascii="Arial"/>
                <w:sz w:val="21"/>
              </w:rPr>
            </w:pPr>
          </w:p>
        </w:tc>
        <w:tc>
          <w:tcPr>
            <w:tcW w:w="1480" w:type="dxa"/>
            <w:gridSpan w:val="2"/>
            <w:tcBorders>
              <w:top w:val="single" w:color="000000" w:sz="10" w:space="0"/>
              <w:left w:val="single" w:color="000000" w:sz="2" w:space="0"/>
              <w:tl2br w:val="single" w:color="000000" w:sz="4" w:space="0"/>
            </w:tcBorders>
            <w:vAlign w:val="top"/>
          </w:tcPr>
          <w:p w14:paraId="0F36D441">
            <w:pPr>
              <w:pStyle w:val="6"/>
              <w:spacing w:before="84" w:line="269" w:lineRule="auto"/>
              <w:ind w:left="322" w:right="20" w:firstLine="299"/>
              <w:rPr>
                <w:sz w:val="20"/>
                <w:szCs w:val="20"/>
              </w:rPr>
            </w:pPr>
            <w:r>
              <w:rPr>
                <w:spacing w:val="7"/>
                <w:sz w:val="20"/>
                <w:szCs w:val="20"/>
              </w:rPr>
              <w:t>排放部位</w:t>
            </w:r>
            <w:r>
              <w:rPr>
                <w:spacing w:val="3"/>
                <w:sz w:val="20"/>
                <w:szCs w:val="20"/>
              </w:rPr>
              <w:t>项目</w:t>
            </w:r>
          </w:p>
        </w:tc>
        <w:tc>
          <w:tcPr>
            <w:tcW w:w="1222" w:type="dxa"/>
            <w:tcBorders>
              <w:top w:val="single" w:color="000000" w:sz="10" w:space="0"/>
            </w:tcBorders>
            <w:vAlign w:val="top"/>
          </w:tcPr>
          <w:p w14:paraId="3A4BE750">
            <w:pPr>
              <w:pStyle w:val="6"/>
              <w:spacing w:before="255" w:line="228" w:lineRule="auto"/>
              <w:ind w:left="79"/>
              <w:rPr>
                <w:sz w:val="20"/>
                <w:szCs w:val="20"/>
              </w:rPr>
            </w:pPr>
            <w:r>
              <w:rPr>
                <w:spacing w:val="7"/>
                <w:sz w:val="20"/>
                <w:szCs w:val="20"/>
              </w:rPr>
              <w:t>污水排放口</w:t>
            </w:r>
          </w:p>
        </w:tc>
        <w:tc>
          <w:tcPr>
            <w:tcW w:w="1231" w:type="dxa"/>
            <w:tcBorders>
              <w:top w:val="single" w:color="000000" w:sz="10" w:space="0"/>
            </w:tcBorders>
            <w:vAlign w:val="top"/>
          </w:tcPr>
          <w:p w14:paraId="734F0913">
            <w:pPr>
              <w:pStyle w:val="6"/>
              <w:spacing w:before="254" w:line="229" w:lineRule="auto"/>
              <w:ind w:left="86"/>
              <w:rPr>
                <w:sz w:val="20"/>
                <w:szCs w:val="20"/>
              </w:rPr>
            </w:pPr>
            <w:r>
              <w:rPr>
                <w:spacing w:val="8"/>
                <w:sz w:val="20"/>
                <w:szCs w:val="20"/>
              </w:rPr>
              <w:t>废气排放口</w:t>
            </w:r>
          </w:p>
        </w:tc>
        <w:tc>
          <w:tcPr>
            <w:tcW w:w="1231" w:type="dxa"/>
            <w:tcBorders>
              <w:top w:val="single" w:color="000000" w:sz="10" w:space="0"/>
            </w:tcBorders>
            <w:vAlign w:val="top"/>
          </w:tcPr>
          <w:p w14:paraId="26262B41">
            <w:pPr>
              <w:pStyle w:val="6"/>
              <w:spacing w:before="254" w:line="229" w:lineRule="auto"/>
              <w:ind w:left="99"/>
              <w:rPr>
                <w:sz w:val="20"/>
                <w:szCs w:val="20"/>
              </w:rPr>
            </w:pPr>
            <w:r>
              <w:rPr>
                <w:spacing w:val="6"/>
                <w:sz w:val="20"/>
                <w:szCs w:val="20"/>
              </w:rPr>
              <w:t>噪声排放源</w:t>
            </w:r>
          </w:p>
        </w:tc>
        <w:tc>
          <w:tcPr>
            <w:tcW w:w="1274" w:type="dxa"/>
            <w:tcBorders>
              <w:top w:val="single" w:color="000000" w:sz="10" w:space="0"/>
            </w:tcBorders>
            <w:vAlign w:val="top"/>
          </w:tcPr>
          <w:p w14:paraId="0531FDFF">
            <w:pPr>
              <w:pStyle w:val="6"/>
              <w:spacing w:before="254" w:line="229" w:lineRule="auto"/>
              <w:ind w:left="11"/>
              <w:rPr>
                <w:sz w:val="20"/>
                <w:szCs w:val="20"/>
              </w:rPr>
            </w:pPr>
            <w:r>
              <w:rPr>
                <w:spacing w:val="7"/>
                <w:sz w:val="20"/>
                <w:szCs w:val="20"/>
              </w:rPr>
              <w:t>一般工业固废</w:t>
            </w:r>
          </w:p>
        </w:tc>
        <w:tc>
          <w:tcPr>
            <w:tcW w:w="1298" w:type="dxa"/>
            <w:gridSpan w:val="2"/>
            <w:tcBorders>
              <w:top w:val="single" w:color="000000" w:sz="10" w:space="0"/>
              <w:right w:val="single" w:color="000000" w:sz="6" w:space="0"/>
            </w:tcBorders>
            <w:vAlign w:val="top"/>
          </w:tcPr>
          <w:p w14:paraId="555B8BBB">
            <w:pPr>
              <w:pStyle w:val="6"/>
              <w:spacing w:before="254" w:line="229" w:lineRule="auto"/>
              <w:ind w:left="181"/>
              <w:rPr>
                <w:sz w:val="20"/>
                <w:szCs w:val="20"/>
              </w:rPr>
            </w:pPr>
            <w:r>
              <w:rPr>
                <w:spacing w:val="6"/>
                <w:sz w:val="20"/>
                <w:szCs w:val="20"/>
              </w:rPr>
              <w:t>危险废物</w:t>
            </w:r>
          </w:p>
        </w:tc>
      </w:tr>
      <w:tr w14:paraId="0B536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1068" w:type="dxa"/>
            <w:vMerge w:val="continue"/>
            <w:tcBorders>
              <w:top w:val="nil"/>
              <w:left w:val="single" w:color="000000" w:sz="6" w:space="0"/>
              <w:bottom w:val="nil"/>
              <w:right w:val="single" w:color="000000" w:sz="2" w:space="0"/>
            </w:tcBorders>
            <w:vAlign w:val="top"/>
          </w:tcPr>
          <w:p w14:paraId="33282048">
            <w:pPr>
              <w:rPr>
                <w:rFonts w:ascii="Arial"/>
                <w:sz w:val="21"/>
              </w:rPr>
            </w:pPr>
          </w:p>
        </w:tc>
        <w:tc>
          <w:tcPr>
            <w:tcW w:w="1480" w:type="dxa"/>
            <w:gridSpan w:val="2"/>
            <w:tcBorders>
              <w:left w:val="single" w:color="000000" w:sz="2" w:space="0"/>
            </w:tcBorders>
            <w:vAlign w:val="top"/>
          </w:tcPr>
          <w:p w14:paraId="7612A324">
            <w:pPr>
              <w:spacing w:line="267" w:lineRule="auto"/>
              <w:rPr>
                <w:rFonts w:ascii="Arial"/>
                <w:sz w:val="21"/>
              </w:rPr>
            </w:pPr>
          </w:p>
          <w:p w14:paraId="37976892">
            <w:pPr>
              <w:spacing w:line="267" w:lineRule="auto"/>
              <w:rPr>
                <w:rFonts w:ascii="Arial"/>
                <w:sz w:val="21"/>
              </w:rPr>
            </w:pPr>
          </w:p>
          <w:p w14:paraId="3E627D9E">
            <w:pPr>
              <w:pStyle w:val="6"/>
              <w:spacing w:before="65" w:line="228" w:lineRule="auto"/>
              <w:ind w:left="385"/>
              <w:rPr>
                <w:sz w:val="20"/>
                <w:szCs w:val="20"/>
              </w:rPr>
            </w:pPr>
            <w:r>
              <w:rPr>
                <w:spacing w:val="2"/>
                <w:sz w:val="20"/>
                <w:szCs w:val="20"/>
              </w:rPr>
              <w:t>图形符号</w:t>
            </w:r>
          </w:p>
        </w:tc>
        <w:tc>
          <w:tcPr>
            <w:tcW w:w="1222" w:type="dxa"/>
            <w:vAlign w:val="top"/>
          </w:tcPr>
          <w:p w14:paraId="69220BFE">
            <w:pPr>
              <w:spacing w:before="89" w:line="1013" w:lineRule="exact"/>
              <w:ind w:firstLine="72"/>
            </w:pPr>
            <w:r>
              <w:rPr>
                <w:position w:val="-20"/>
              </w:rPr>
              <w:drawing>
                <wp:inline distT="0" distB="0" distL="0" distR="0">
                  <wp:extent cx="642620" cy="64262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43"/>
                          <a:stretch>
                            <a:fillRect/>
                          </a:stretch>
                        </pic:blipFill>
                        <pic:spPr>
                          <a:xfrm>
                            <a:off x="0" y="0"/>
                            <a:ext cx="643127" cy="643128"/>
                          </a:xfrm>
                          <a:prstGeom prst="rect">
                            <a:avLst/>
                          </a:prstGeom>
                        </pic:spPr>
                      </pic:pic>
                    </a:graphicData>
                  </a:graphic>
                </wp:inline>
              </w:drawing>
            </w:r>
          </w:p>
        </w:tc>
        <w:tc>
          <w:tcPr>
            <w:tcW w:w="1231" w:type="dxa"/>
            <w:vAlign w:val="top"/>
          </w:tcPr>
          <w:p w14:paraId="07EC5542">
            <w:pPr>
              <w:spacing w:before="99" w:line="1012" w:lineRule="exact"/>
              <w:ind w:firstLine="88"/>
            </w:pPr>
            <w:r>
              <w:rPr>
                <w:position w:val="-20"/>
              </w:rPr>
              <w:drawing>
                <wp:inline distT="0" distB="0" distL="0" distR="0">
                  <wp:extent cx="642620" cy="64262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44"/>
                          <a:stretch>
                            <a:fillRect/>
                          </a:stretch>
                        </pic:blipFill>
                        <pic:spPr>
                          <a:xfrm>
                            <a:off x="0" y="0"/>
                            <a:ext cx="643127" cy="643128"/>
                          </a:xfrm>
                          <a:prstGeom prst="rect">
                            <a:avLst/>
                          </a:prstGeom>
                        </pic:spPr>
                      </pic:pic>
                    </a:graphicData>
                  </a:graphic>
                </wp:inline>
              </w:drawing>
            </w:r>
          </w:p>
        </w:tc>
        <w:tc>
          <w:tcPr>
            <w:tcW w:w="1231" w:type="dxa"/>
            <w:vAlign w:val="top"/>
          </w:tcPr>
          <w:p w14:paraId="2A36BE71">
            <w:pPr>
              <w:spacing w:before="101" w:line="1013" w:lineRule="exact"/>
              <w:ind w:firstLine="40"/>
            </w:pPr>
            <w:r>
              <w:rPr>
                <w:position w:val="-20"/>
              </w:rPr>
              <w:drawing>
                <wp:inline distT="0" distB="0" distL="0" distR="0">
                  <wp:extent cx="645795" cy="64262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45"/>
                          <a:stretch>
                            <a:fillRect/>
                          </a:stretch>
                        </pic:blipFill>
                        <pic:spPr>
                          <a:xfrm>
                            <a:off x="0" y="0"/>
                            <a:ext cx="646176" cy="643128"/>
                          </a:xfrm>
                          <a:prstGeom prst="rect">
                            <a:avLst/>
                          </a:prstGeom>
                        </pic:spPr>
                      </pic:pic>
                    </a:graphicData>
                  </a:graphic>
                </wp:inline>
              </w:drawing>
            </w:r>
          </w:p>
        </w:tc>
        <w:tc>
          <w:tcPr>
            <w:tcW w:w="1274" w:type="dxa"/>
            <w:vAlign w:val="top"/>
          </w:tcPr>
          <w:p w14:paraId="7C01B82B">
            <w:pPr>
              <w:spacing w:before="101" w:line="1013" w:lineRule="exact"/>
              <w:ind w:firstLine="69"/>
            </w:pPr>
            <w:r>
              <w:rPr>
                <w:position w:val="-20"/>
              </w:rPr>
              <w:drawing>
                <wp:inline distT="0" distB="0" distL="0" distR="0">
                  <wp:extent cx="645795" cy="64262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46"/>
                          <a:stretch>
                            <a:fillRect/>
                          </a:stretch>
                        </pic:blipFill>
                        <pic:spPr>
                          <a:xfrm>
                            <a:off x="0" y="0"/>
                            <a:ext cx="646176" cy="643128"/>
                          </a:xfrm>
                          <a:prstGeom prst="rect">
                            <a:avLst/>
                          </a:prstGeom>
                        </pic:spPr>
                      </pic:pic>
                    </a:graphicData>
                  </a:graphic>
                </wp:inline>
              </w:drawing>
            </w:r>
          </w:p>
        </w:tc>
        <w:tc>
          <w:tcPr>
            <w:tcW w:w="1298" w:type="dxa"/>
            <w:gridSpan w:val="2"/>
            <w:tcBorders>
              <w:right w:val="single" w:color="000000" w:sz="6" w:space="0"/>
            </w:tcBorders>
            <w:vAlign w:val="top"/>
          </w:tcPr>
          <w:p w14:paraId="5D8F6D9F">
            <w:pPr>
              <w:spacing w:before="108" w:line="1003" w:lineRule="exact"/>
              <w:ind w:firstLine="36"/>
            </w:pPr>
            <w:r>
              <w:rPr>
                <w:position w:val="-20"/>
              </w:rPr>
              <w:drawing>
                <wp:inline distT="0" distB="0" distL="0" distR="0">
                  <wp:extent cx="701040" cy="63690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7"/>
                          <a:stretch>
                            <a:fillRect/>
                          </a:stretch>
                        </pic:blipFill>
                        <pic:spPr>
                          <a:xfrm>
                            <a:off x="0" y="0"/>
                            <a:ext cx="701040" cy="637031"/>
                          </a:xfrm>
                          <a:prstGeom prst="rect">
                            <a:avLst/>
                          </a:prstGeom>
                        </pic:spPr>
                      </pic:pic>
                    </a:graphicData>
                  </a:graphic>
                </wp:inline>
              </w:drawing>
            </w:r>
          </w:p>
        </w:tc>
      </w:tr>
      <w:tr w14:paraId="3A216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068" w:type="dxa"/>
            <w:vMerge w:val="continue"/>
            <w:tcBorders>
              <w:top w:val="nil"/>
              <w:left w:val="single" w:color="000000" w:sz="6" w:space="0"/>
              <w:bottom w:val="nil"/>
              <w:right w:val="single" w:color="000000" w:sz="2" w:space="0"/>
            </w:tcBorders>
            <w:vAlign w:val="top"/>
          </w:tcPr>
          <w:p w14:paraId="328A89F0">
            <w:pPr>
              <w:rPr>
                <w:rFonts w:ascii="Arial"/>
                <w:sz w:val="21"/>
              </w:rPr>
            </w:pPr>
          </w:p>
        </w:tc>
        <w:tc>
          <w:tcPr>
            <w:tcW w:w="1480" w:type="dxa"/>
            <w:gridSpan w:val="2"/>
            <w:tcBorders>
              <w:left w:val="single" w:color="000000" w:sz="2" w:space="0"/>
            </w:tcBorders>
            <w:vAlign w:val="top"/>
          </w:tcPr>
          <w:p w14:paraId="788F56E6">
            <w:pPr>
              <w:pStyle w:val="6"/>
              <w:spacing w:before="122" w:line="228" w:lineRule="auto"/>
              <w:ind w:left="576"/>
              <w:rPr>
                <w:sz w:val="20"/>
                <w:szCs w:val="20"/>
              </w:rPr>
            </w:pPr>
            <w:r>
              <w:rPr>
                <w:spacing w:val="3"/>
                <w:sz w:val="20"/>
                <w:szCs w:val="20"/>
              </w:rPr>
              <w:t>形状</w:t>
            </w:r>
          </w:p>
        </w:tc>
        <w:tc>
          <w:tcPr>
            <w:tcW w:w="1222" w:type="dxa"/>
            <w:vAlign w:val="top"/>
          </w:tcPr>
          <w:p w14:paraId="6963CBA5">
            <w:pPr>
              <w:pStyle w:val="6"/>
              <w:spacing w:before="122" w:line="228" w:lineRule="auto"/>
              <w:ind w:left="82"/>
              <w:rPr>
                <w:sz w:val="20"/>
                <w:szCs w:val="20"/>
              </w:rPr>
            </w:pPr>
            <w:r>
              <w:rPr>
                <w:spacing w:val="7"/>
                <w:sz w:val="20"/>
                <w:szCs w:val="20"/>
              </w:rPr>
              <w:t>正方形边框</w:t>
            </w:r>
          </w:p>
        </w:tc>
        <w:tc>
          <w:tcPr>
            <w:tcW w:w="1231" w:type="dxa"/>
            <w:vAlign w:val="top"/>
          </w:tcPr>
          <w:p w14:paraId="5A31FFDD">
            <w:pPr>
              <w:pStyle w:val="6"/>
              <w:spacing w:before="122" w:line="228" w:lineRule="auto"/>
              <w:ind w:left="91"/>
              <w:rPr>
                <w:sz w:val="20"/>
                <w:szCs w:val="20"/>
              </w:rPr>
            </w:pPr>
            <w:r>
              <w:rPr>
                <w:spacing w:val="7"/>
                <w:sz w:val="20"/>
                <w:szCs w:val="20"/>
              </w:rPr>
              <w:t>正方形边框</w:t>
            </w:r>
          </w:p>
        </w:tc>
        <w:tc>
          <w:tcPr>
            <w:tcW w:w="1231" w:type="dxa"/>
            <w:vAlign w:val="top"/>
          </w:tcPr>
          <w:p w14:paraId="4EBB2F1C">
            <w:pPr>
              <w:pStyle w:val="6"/>
              <w:spacing w:before="122" w:line="228" w:lineRule="auto"/>
              <w:ind w:left="93"/>
              <w:rPr>
                <w:sz w:val="20"/>
                <w:szCs w:val="20"/>
              </w:rPr>
            </w:pPr>
            <w:r>
              <w:rPr>
                <w:spacing w:val="7"/>
                <w:sz w:val="20"/>
                <w:szCs w:val="20"/>
              </w:rPr>
              <w:t>正方形边框</w:t>
            </w:r>
          </w:p>
        </w:tc>
        <w:tc>
          <w:tcPr>
            <w:tcW w:w="1274" w:type="dxa"/>
            <w:vAlign w:val="top"/>
          </w:tcPr>
          <w:p w14:paraId="5AB7971B">
            <w:pPr>
              <w:pStyle w:val="6"/>
              <w:spacing w:before="121" w:line="228" w:lineRule="auto"/>
              <w:ind w:left="113"/>
              <w:rPr>
                <w:sz w:val="20"/>
                <w:szCs w:val="20"/>
              </w:rPr>
            </w:pPr>
            <w:r>
              <w:rPr>
                <w:spacing w:val="8"/>
                <w:sz w:val="20"/>
                <w:szCs w:val="20"/>
              </w:rPr>
              <w:t>三角形边框</w:t>
            </w:r>
          </w:p>
        </w:tc>
        <w:tc>
          <w:tcPr>
            <w:tcW w:w="1298" w:type="dxa"/>
            <w:gridSpan w:val="2"/>
            <w:tcBorders>
              <w:right w:val="single" w:color="000000" w:sz="6" w:space="0"/>
            </w:tcBorders>
            <w:vAlign w:val="top"/>
          </w:tcPr>
          <w:p w14:paraId="16A9D470">
            <w:pPr>
              <w:pStyle w:val="6"/>
              <w:spacing w:before="121" w:line="228" w:lineRule="auto"/>
              <w:ind w:left="73"/>
              <w:rPr>
                <w:sz w:val="20"/>
                <w:szCs w:val="20"/>
              </w:rPr>
            </w:pPr>
            <w:r>
              <w:rPr>
                <w:spacing w:val="8"/>
                <w:sz w:val="20"/>
                <w:szCs w:val="20"/>
              </w:rPr>
              <w:t>三角形边框</w:t>
            </w:r>
          </w:p>
        </w:tc>
      </w:tr>
      <w:tr w14:paraId="0A950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068" w:type="dxa"/>
            <w:vMerge w:val="continue"/>
            <w:tcBorders>
              <w:top w:val="nil"/>
              <w:left w:val="single" w:color="000000" w:sz="6" w:space="0"/>
              <w:bottom w:val="nil"/>
              <w:right w:val="single" w:color="000000" w:sz="2" w:space="0"/>
            </w:tcBorders>
            <w:vAlign w:val="top"/>
          </w:tcPr>
          <w:p w14:paraId="659E943B">
            <w:pPr>
              <w:rPr>
                <w:rFonts w:ascii="Arial"/>
                <w:sz w:val="21"/>
              </w:rPr>
            </w:pPr>
          </w:p>
        </w:tc>
        <w:tc>
          <w:tcPr>
            <w:tcW w:w="1480" w:type="dxa"/>
            <w:gridSpan w:val="2"/>
            <w:tcBorders>
              <w:left w:val="single" w:color="000000" w:sz="2" w:space="0"/>
            </w:tcBorders>
            <w:vAlign w:val="top"/>
          </w:tcPr>
          <w:p w14:paraId="2CAAF547">
            <w:pPr>
              <w:pStyle w:val="6"/>
              <w:spacing w:before="124" w:line="228" w:lineRule="auto"/>
              <w:ind w:left="368"/>
              <w:rPr>
                <w:sz w:val="20"/>
                <w:szCs w:val="20"/>
              </w:rPr>
            </w:pPr>
            <w:r>
              <w:rPr>
                <w:spacing w:val="6"/>
                <w:sz w:val="20"/>
                <w:szCs w:val="20"/>
              </w:rPr>
              <w:t>背景颜色</w:t>
            </w:r>
          </w:p>
        </w:tc>
        <w:tc>
          <w:tcPr>
            <w:tcW w:w="1222" w:type="dxa"/>
            <w:vAlign w:val="top"/>
          </w:tcPr>
          <w:p w14:paraId="65000B40">
            <w:pPr>
              <w:pStyle w:val="6"/>
              <w:spacing w:before="123" w:line="230" w:lineRule="auto"/>
              <w:ind w:left="393"/>
              <w:rPr>
                <w:sz w:val="20"/>
                <w:szCs w:val="20"/>
              </w:rPr>
            </w:pPr>
            <w:r>
              <w:rPr>
                <w:spacing w:val="3"/>
                <w:sz w:val="20"/>
                <w:szCs w:val="20"/>
              </w:rPr>
              <w:t>绿色</w:t>
            </w:r>
          </w:p>
        </w:tc>
        <w:tc>
          <w:tcPr>
            <w:tcW w:w="1231" w:type="dxa"/>
            <w:vAlign w:val="top"/>
          </w:tcPr>
          <w:p w14:paraId="5D921FD6">
            <w:pPr>
              <w:pStyle w:val="6"/>
              <w:spacing w:before="123" w:line="230" w:lineRule="auto"/>
              <w:ind w:left="405"/>
              <w:rPr>
                <w:sz w:val="20"/>
                <w:szCs w:val="20"/>
              </w:rPr>
            </w:pPr>
            <w:r>
              <w:rPr>
                <w:spacing w:val="3"/>
                <w:sz w:val="20"/>
                <w:szCs w:val="20"/>
              </w:rPr>
              <w:t>绿色</w:t>
            </w:r>
          </w:p>
        </w:tc>
        <w:tc>
          <w:tcPr>
            <w:tcW w:w="1231" w:type="dxa"/>
            <w:vAlign w:val="top"/>
          </w:tcPr>
          <w:p w14:paraId="4533FD0E">
            <w:pPr>
              <w:pStyle w:val="6"/>
              <w:spacing w:before="123" w:line="230" w:lineRule="auto"/>
              <w:ind w:left="405"/>
              <w:rPr>
                <w:sz w:val="20"/>
                <w:szCs w:val="20"/>
              </w:rPr>
            </w:pPr>
            <w:r>
              <w:rPr>
                <w:spacing w:val="3"/>
                <w:sz w:val="20"/>
                <w:szCs w:val="20"/>
              </w:rPr>
              <w:t>绿色</w:t>
            </w:r>
          </w:p>
        </w:tc>
        <w:tc>
          <w:tcPr>
            <w:tcW w:w="1274" w:type="dxa"/>
            <w:vAlign w:val="top"/>
          </w:tcPr>
          <w:p w14:paraId="44903E60">
            <w:pPr>
              <w:pStyle w:val="6"/>
              <w:spacing w:before="124" w:line="228" w:lineRule="auto"/>
              <w:ind w:left="427"/>
              <w:rPr>
                <w:sz w:val="20"/>
                <w:szCs w:val="20"/>
              </w:rPr>
            </w:pPr>
            <w:r>
              <w:rPr>
                <w:spacing w:val="5"/>
                <w:sz w:val="20"/>
                <w:szCs w:val="20"/>
              </w:rPr>
              <w:t>黄色</w:t>
            </w:r>
          </w:p>
        </w:tc>
        <w:tc>
          <w:tcPr>
            <w:tcW w:w="1298" w:type="dxa"/>
            <w:gridSpan w:val="2"/>
            <w:tcBorders>
              <w:right w:val="single" w:color="000000" w:sz="6" w:space="0"/>
            </w:tcBorders>
            <w:vAlign w:val="top"/>
          </w:tcPr>
          <w:p w14:paraId="3BBBE1AD">
            <w:pPr>
              <w:pStyle w:val="6"/>
              <w:spacing w:before="124" w:line="228" w:lineRule="auto"/>
              <w:ind w:left="389"/>
              <w:rPr>
                <w:sz w:val="20"/>
                <w:szCs w:val="20"/>
              </w:rPr>
            </w:pPr>
            <w:r>
              <w:rPr>
                <w:spacing w:val="5"/>
                <w:sz w:val="20"/>
                <w:szCs w:val="20"/>
              </w:rPr>
              <w:t>黄色</w:t>
            </w:r>
          </w:p>
        </w:tc>
      </w:tr>
      <w:tr w14:paraId="052F5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68" w:type="dxa"/>
            <w:vMerge w:val="continue"/>
            <w:tcBorders>
              <w:top w:val="nil"/>
              <w:left w:val="single" w:color="000000" w:sz="6" w:space="0"/>
              <w:bottom w:val="nil"/>
              <w:right w:val="single" w:color="000000" w:sz="2" w:space="0"/>
            </w:tcBorders>
            <w:vAlign w:val="top"/>
          </w:tcPr>
          <w:p w14:paraId="45B73E49">
            <w:pPr>
              <w:rPr>
                <w:rFonts w:ascii="Arial"/>
                <w:sz w:val="21"/>
              </w:rPr>
            </w:pPr>
          </w:p>
        </w:tc>
        <w:tc>
          <w:tcPr>
            <w:tcW w:w="1480" w:type="dxa"/>
            <w:gridSpan w:val="2"/>
            <w:tcBorders>
              <w:left w:val="single" w:color="000000" w:sz="2" w:space="0"/>
              <w:bottom w:val="single" w:color="000000" w:sz="10" w:space="0"/>
            </w:tcBorders>
            <w:vAlign w:val="top"/>
          </w:tcPr>
          <w:p w14:paraId="39C7BC95">
            <w:pPr>
              <w:pStyle w:val="6"/>
              <w:spacing w:before="124" w:line="230" w:lineRule="auto"/>
              <w:ind w:left="385"/>
              <w:rPr>
                <w:sz w:val="20"/>
                <w:szCs w:val="20"/>
              </w:rPr>
            </w:pPr>
            <w:r>
              <w:rPr>
                <w:spacing w:val="2"/>
                <w:sz w:val="20"/>
                <w:szCs w:val="20"/>
              </w:rPr>
              <w:t>图形颜色</w:t>
            </w:r>
          </w:p>
        </w:tc>
        <w:tc>
          <w:tcPr>
            <w:tcW w:w="1222" w:type="dxa"/>
            <w:tcBorders>
              <w:bottom w:val="single" w:color="000000" w:sz="10" w:space="0"/>
            </w:tcBorders>
            <w:vAlign w:val="top"/>
          </w:tcPr>
          <w:p w14:paraId="21FDAC8E">
            <w:pPr>
              <w:pStyle w:val="6"/>
              <w:spacing w:before="124" w:line="231" w:lineRule="auto"/>
              <w:ind w:left="422"/>
              <w:rPr>
                <w:sz w:val="20"/>
                <w:szCs w:val="20"/>
              </w:rPr>
            </w:pPr>
            <w:r>
              <w:rPr>
                <w:spacing w:val="-11"/>
                <w:sz w:val="20"/>
                <w:szCs w:val="20"/>
              </w:rPr>
              <w:t>白色</w:t>
            </w:r>
          </w:p>
        </w:tc>
        <w:tc>
          <w:tcPr>
            <w:tcW w:w="1231" w:type="dxa"/>
            <w:tcBorders>
              <w:bottom w:val="single" w:color="000000" w:sz="10" w:space="0"/>
            </w:tcBorders>
            <w:vAlign w:val="top"/>
          </w:tcPr>
          <w:p w14:paraId="439ED973">
            <w:pPr>
              <w:pStyle w:val="6"/>
              <w:spacing w:before="124" w:line="231" w:lineRule="auto"/>
              <w:ind w:left="434"/>
              <w:rPr>
                <w:sz w:val="20"/>
                <w:szCs w:val="20"/>
              </w:rPr>
            </w:pPr>
            <w:r>
              <w:rPr>
                <w:spacing w:val="-11"/>
                <w:sz w:val="20"/>
                <w:szCs w:val="20"/>
              </w:rPr>
              <w:t>白色</w:t>
            </w:r>
          </w:p>
        </w:tc>
        <w:tc>
          <w:tcPr>
            <w:tcW w:w="1231" w:type="dxa"/>
            <w:tcBorders>
              <w:bottom w:val="single" w:color="000000" w:sz="10" w:space="0"/>
            </w:tcBorders>
            <w:vAlign w:val="top"/>
          </w:tcPr>
          <w:p w14:paraId="17AC4A81">
            <w:pPr>
              <w:pStyle w:val="6"/>
              <w:spacing w:before="124" w:line="231" w:lineRule="auto"/>
              <w:ind w:left="434"/>
              <w:rPr>
                <w:sz w:val="20"/>
                <w:szCs w:val="20"/>
              </w:rPr>
            </w:pPr>
            <w:r>
              <w:rPr>
                <w:spacing w:val="-11"/>
                <w:sz w:val="20"/>
                <w:szCs w:val="20"/>
              </w:rPr>
              <w:t>白色</w:t>
            </w:r>
          </w:p>
        </w:tc>
        <w:tc>
          <w:tcPr>
            <w:tcW w:w="1274" w:type="dxa"/>
            <w:tcBorders>
              <w:bottom w:val="single" w:color="000000" w:sz="10" w:space="0"/>
            </w:tcBorders>
            <w:vAlign w:val="top"/>
          </w:tcPr>
          <w:p w14:paraId="5F9BE2CC">
            <w:pPr>
              <w:pStyle w:val="6"/>
              <w:spacing w:before="124" w:line="233" w:lineRule="auto"/>
              <w:ind w:left="433"/>
              <w:rPr>
                <w:sz w:val="20"/>
                <w:szCs w:val="20"/>
              </w:rPr>
            </w:pPr>
            <w:r>
              <w:rPr>
                <w:spacing w:val="2"/>
                <w:sz w:val="20"/>
                <w:szCs w:val="20"/>
              </w:rPr>
              <w:t>黑色</w:t>
            </w:r>
          </w:p>
        </w:tc>
        <w:tc>
          <w:tcPr>
            <w:tcW w:w="1298" w:type="dxa"/>
            <w:gridSpan w:val="2"/>
            <w:tcBorders>
              <w:bottom w:val="single" w:color="000000" w:sz="10" w:space="0"/>
              <w:right w:val="single" w:color="000000" w:sz="6" w:space="0"/>
            </w:tcBorders>
            <w:vAlign w:val="top"/>
          </w:tcPr>
          <w:p w14:paraId="6BEF6064">
            <w:pPr>
              <w:pStyle w:val="6"/>
              <w:spacing w:before="124" w:line="233" w:lineRule="auto"/>
              <w:ind w:left="395"/>
              <w:rPr>
                <w:sz w:val="20"/>
                <w:szCs w:val="20"/>
              </w:rPr>
            </w:pPr>
            <w:r>
              <w:rPr>
                <w:spacing w:val="2"/>
                <w:sz w:val="20"/>
                <w:szCs w:val="20"/>
              </w:rPr>
              <w:t>黑色</w:t>
            </w:r>
          </w:p>
        </w:tc>
      </w:tr>
      <w:tr w14:paraId="51C2C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4" w:hRule="atLeast"/>
        </w:trPr>
        <w:tc>
          <w:tcPr>
            <w:tcW w:w="1068" w:type="dxa"/>
            <w:vMerge w:val="continue"/>
            <w:tcBorders>
              <w:top w:val="nil"/>
              <w:left w:val="single" w:color="000000" w:sz="6" w:space="0"/>
              <w:bottom w:val="nil"/>
              <w:right w:val="single" w:color="000000" w:sz="2" w:space="0"/>
            </w:tcBorders>
            <w:vAlign w:val="top"/>
          </w:tcPr>
          <w:p w14:paraId="747D709E">
            <w:pPr>
              <w:rPr>
                <w:rFonts w:ascii="Arial"/>
                <w:sz w:val="21"/>
              </w:rPr>
            </w:pPr>
          </w:p>
        </w:tc>
        <w:tc>
          <w:tcPr>
            <w:tcW w:w="7736" w:type="dxa"/>
            <w:gridSpan w:val="8"/>
            <w:tcBorders>
              <w:top w:val="single" w:color="000000" w:sz="10" w:space="0"/>
              <w:left w:val="single" w:color="000000" w:sz="2" w:space="0"/>
              <w:bottom w:val="single" w:color="000000" w:sz="10" w:space="0"/>
              <w:right w:val="single" w:color="000000" w:sz="6" w:space="0"/>
            </w:tcBorders>
            <w:vAlign w:val="top"/>
          </w:tcPr>
          <w:p w14:paraId="5BE08D50">
            <w:pPr>
              <w:pStyle w:val="6"/>
              <w:spacing w:before="151" w:line="220" w:lineRule="auto"/>
              <w:ind w:left="105"/>
            </w:pPr>
            <w:r>
              <w:rPr>
                <w:rFonts w:ascii="Times New Roman" w:hAnsi="Times New Roman" w:eastAsia="Times New Roman" w:cs="Times New Roman"/>
                <w:b/>
                <w:bCs/>
                <w:spacing w:val="-6"/>
              </w:rPr>
              <w:t>2</w:t>
            </w:r>
            <w:r>
              <w:rPr>
                <w:rFonts w:ascii="Times New Roman" w:hAnsi="Times New Roman" w:eastAsia="Times New Roman" w:cs="Times New Roman"/>
                <w:b/>
                <w:bCs/>
                <w:spacing w:val="-32"/>
              </w:rPr>
              <w:t xml:space="preserve"> </w:t>
            </w:r>
            <w:r>
              <w:rPr>
                <w:b/>
                <w:bCs/>
                <w:spacing w:val="-6"/>
              </w:rPr>
              <w:t>、排污许可申报</w:t>
            </w:r>
          </w:p>
          <w:p w14:paraId="0233FD2A">
            <w:pPr>
              <w:pStyle w:val="6"/>
              <w:spacing w:before="145" w:line="352" w:lineRule="auto"/>
              <w:ind w:left="108" w:right="36" w:firstLine="480"/>
              <w:jc w:val="both"/>
            </w:pPr>
            <w:r>
              <w:t>根据《固定污染源排污许可分类管理名录</w:t>
            </w:r>
            <w:r>
              <w:rPr>
                <w:rFonts w:ascii="Times New Roman" w:hAnsi="Times New Roman" w:eastAsia="Times New Roman" w:cs="Times New Roman"/>
              </w:rPr>
              <w:t>(20</w:t>
            </w:r>
            <w:r>
              <w:rPr>
                <w:rFonts w:ascii="Times New Roman" w:hAnsi="Times New Roman" w:eastAsia="Times New Roman" w:cs="Times New Roman"/>
                <w:spacing w:val="-1"/>
              </w:rPr>
              <w:t xml:space="preserve">19 </w:t>
            </w:r>
            <w:r>
              <w:rPr>
                <w:spacing w:val="-1"/>
              </w:rPr>
              <w:t>年版</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w:t>
            </w:r>
            <w:r>
              <w:rPr>
                <w:spacing w:val="-1"/>
              </w:rPr>
              <w:t>生态环境部第</w:t>
            </w:r>
            <w:r>
              <w:rPr>
                <w:spacing w:val="-27"/>
              </w:rPr>
              <w:t xml:space="preserve"> </w:t>
            </w:r>
            <w:r>
              <w:rPr>
                <w:rFonts w:ascii="Times New Roman" w:hAnsi="Times New Roman" w:eastAsia="Times New Roman" w:cs="Times New Roman"/>
                <w:spacing w:val="-1"/>
              </w:rPr>
              <w:t>11</w:t>
            </w:r>
            <w:r>
              <w:rPr>
                <w:spacing w:val="-1"/>
              </w:rPr>
              <w:t>号</w:t>
            </w:r>
            <w:r>
              <w:rPr>
                <w:rFonts w:ascii="Times New Roman" w:hAnsi="Times New Roman" w:eastAsia="Times New Roman" w:cs="Times New Roman"/>
                <w:spacing w:val="-1"/>
              </w:rPr>
              <w:t>)</w:t>
            </w:r>
            <w:r>
              <w:rPr>
                <w:spacing w:val="-1"/>
              </w:rPr>
              <w:t>可知，本项目为塑料色母粒的生产，涉及通用工序中“二十四、</w:t>
            </w:r>
            <w:r>
              <w:t>橡胶和塑料制品业</w:t>
            </w:r>
            <w:r>
              <w:rPr>
                <w:rFonts w:ascii="Times New Roman" w:hAnsi="Times New Roman" w:eastAsia="Times New Roman" w:cs="Times New Roman"/>
              </w:rPr>
              <w:t>29</w:t>
            </w:r>
            <w:r>
              <w:t>—</w:t>
            </w:r>
            <w:r>
              <w:rPr>
                <w:rFonts w:ascii="Times New Roman" w:hAnsi="Times New Roman" w:eastAsia="Times New Roman" w:cs="Times New Roman"/>
              </w:rPr>
              <w:t>62</w:t>
            </w:r>
            <w:r>
              <w:rPr>
                <w:rFonts w:ascii="Times New Roman" w:hAnsi="Times New Roman" w:eastAsia="Times New Roman" w:cs="Times New Roman"/>
                <w:spacing w:val="-34"/>
              </w:rPr>
              <w:t xml:space="preserve"> </w:t>
            </w:r>
            <w:r>
              <w:t>、塑料制品业</w:t>
            </w:r>
            <w:r>
              <w:rPr>
                <w:spacing w:val="-55"/>
              </w:rPr>
              <w:t xml:space="preserve"> </w:t>
            </w:r>
            <w:r>
              <w:rPr>
                <w:rFonts w:ascii="Times New Roman" w:hAnsi="Times New Roman" w:eastAsia="Times New Roman" w:cs="Times New Roman"/>
              </w:rPr>
              <w:t>29</w:t>
            </w:r>
            <w:r>
              <w:rPr>
                <w:rFonts w:ascii="Times New Roman" w:hAnsi="Times New Roman" w:eastAsia="Times New Roman" w:cs="Times New Roman"/>
                <w:spacing w:val="-1"/>
              </w:rPr>
              <w:t>2</w:t>
            </w:r>
            <w:r>
              <w:rPr>
                <w:spacing w:val="-1"/>
              </w:rPr>
              <w:t>—其他</w:t>
            </w:r>
            <w:r>
              <w:rPr>
                <w:spacing w:val="-88"/>
              </w:rPr>
              <w:t xml:space="preserve"> </w:t>
            </w:r>
            <w:r>
              <w:rPr>
                <w:spacing w:val="-1"/>
              </w:rPr>
              <w:t>”，实行排污许可登记管理</w:t>
            </w:r>
            <w:r>
              <w:rPr>
                <w:rFonts w:ascii="Times New Roman" w:hAnsi="Times New Roman" w:eastAsia="Times New Roman" w:cs="Times New Roman"/>
                <w:spacing w:val="-1"/>
              </w:rPr>
              <w:t>(</w:t>
            </w:r>
            <w:r>
              <w:rPr>
                <w:spacing w:val="-1"/>
              </w:rPr>
              <w:t>详见表</w:t>
            </w:r>
            <w:r>
              <w:rPr>
                <w:spacing w:val="-37"/>
              </w:rPr>
              <w:t xml:space="preserve"> </w:t>
            </w:r>
            <w:r>
              <w:rPr>
                <w:rFonts w:ascii="Times New Roman" w:hAnsi="Times New Roman" w:eastAsia="Times New Roman" w:cs="Times New Roman"/>
                <w:spacing w:val="-1"/>
              </w:rPr>
              <w:t>5.2-2)</w:t>
            </w:r>
            <w:r>
              <w:rPr>
                <w:spacing w:val="-1"/>
              </w:rPr>
              <w:t>；因此，建设单位应当在启动生产设施或者发生实际排污之前在全国排污许可证管理信息平台进行排污许可申报。</w:t>
            </w:r>
          </w:p>
          <w:p w14:paraId="7D3144EE">
            <w:pPr>
              <w:spacing w:before="166" w:line="236" w:lineRule="auto"/>
              <w:ind w:left="1234"/>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47"/>
                <w:sz w:val="24"/>
                <w:szCs w:val="24"/>
              </w:rPr>
              <w:t xml:space="preserve"> </w:t>
            </w:r>
            <w:r>
              <w:rPr>
                <w:rFonts w:ascii="Times New Roman" w:hAnsi="Times New Roman" w:eastAsia="Times New Roman" w:cs="Times New Roman"/>
                <w:spacing w:val="-1"/>
                <w:sz w:val="24"/>
                <w:szCs w:val="24"/>
              </w:rPr>
              <w:t xml:space="preserve">5.2-2    </w:t>
            </w:r>
            <w:r>
              <w:rPr>
                <w:rFonts w:ascii="黑体" w:hAnsi="黑体" w:eastAsia="黑体" w:cs="黑体"/>
                <w:spacing w:val="-1"/>
                <w:sz w:val="24"/>
                <w:szCs w:val="24"/>
              </w:rPr>
              <w:t>固定污染源排污许可分类管理名录</w:t>
            </w:r>
            <w:r>
              <w:rPr>
                <w:rFonts w:ascii="Times New Roman" w:hAnsi="Times New Roman" w:eastAsia="Times New Roman" w:cs="Times New Roman"/>
                <w:spacing w:val="-1"/>
                <w:sz w:val="24"/>
                <w:szCs w:val="24"/>
              </w:rPr>
              <w:t>(</w:t>
            </w:r>
            <w:r>
              <w:rPr>
                <w:rFonts w:ascii="黑体" w:hAnsi="黑体" w:eastAsia="黑体" w:cs="黑体"/>
                <w:spacing w:val="-1"/>
                <w:sz w:val="24"/>
                <w:szCs w:val="24"/>
              </w:rPr>
              <w:t>摘录</w:t>
            </w:r>
            <w:r>
              <w:rPr>
                <w:rFonts w:ascii="Times New Roman" w:hAnsi="Times New Roman" w:eastAsia="Times New Roman" w:cs="Times New Roman"/>
                <w:spacing w:val="-1"/>
                <w:sz w:val="24"/>
                <w:szCs w:val="24"/>
              </w:rPr>
              <w:t>)</w:t>
            </w:r>
          </w:p>
        </w:tc>
      </w:tr>
      <w:tr w14:paraId="3F187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068" w:type="dxa"/>
            <w:vMerge w:val="continue"/>
            <w:tcBorders>
              <w:top w:val="nil"/>
              <w:left w:val="single" w:color="000000" w:sz="6" w:space="0"/>
              <w:bottom w:val="nil"/>
              <w:right w:val="single" w:color="000000" w:sz="2" w:space="0"/>
            </w:tcBorders>
            <w:vAlign w:val="top"/>
          </w:tcPr>
          <w:p w14:paraId="11231CAA">
            <w:pPr>
              <w:rPr>
                <w:rFonts w:ascii="Arial"/>
                <w:sz w:val="21"/>
              </w:rPr>
            </w:pPr>
          </w:p>
        </w:tc>
        <w:tc>
          <w:tcPr>
            <w:tcW w:w="594" w:type="dxa"/>
            <w:tcBorders>
              <w:top w:val="single" w:color="000000" w:sz="10" w:space="0"/>
              <w:left w:val="single" w:color="000000" w:sz="2" w:space="0"/>
              <w:bottom w:val="single" w:color="000000" w:sz="2" w:space="0"/>
              <w:right w:val="single" w:color="000000" w:sz="2" w:space="0"/>
            </w:tcBorders>
            <w:vAlign w:val="top"/>
          </w:tcPr>
          <w:p w14:paraId="533C1D2A">
            <w:pPr>
              <w:pStyle w:val="6"/>
              <w:spacing w:before="120" w:line="230" w:lineRule="auto"/>
              <w:ind w:left="138"/>
              <w:rPr>
                <w:sz w:val="20"/>
                <w:szCs w:val="20"/>
              </w:rPr>
            </w:pPr>
            <w:r>
              <w:rPr>
                <w:spacing w:val="5"/>
                <w:sz w:val="20"/>
                <w:szCs w:val="20"/>
              </w:rPr>
              <w:t>序号</w:t>
            </w:r>
          </w:p>
        </w:tc>
        <w:tc>
          <w:tcPr>
            <w:tcW w:w="886" w:type="dxa"/>
            <w:tcBorders>
              <w:top w:val="single" w:color="000000" w:sz="10" w:space="0"/>
              <w:left w:val="single" w:color="000000" w:sz="2" w:space="0"/>
              <w:bottom w:val="single" w:color="000000" w:sz="2" w:space="0"/>
              <w:right w:val="single" w:color="000000" w:sz="2" w:space="0"/>
            </w:tcBorders>
            <w:vAlign w:val="top"/>
          </w:tcPr>
          <w:p w14:paraId="5A15952E">
            <w:pPr>
              <w:pStyle w:val="6"/>
              <w:spacing w:before="120" w:line="228" w:lineRule="auto"/>
              <w:ind w:left="43"/>
              <w:rPr>
                <w:sz w:val="20"/>
                <w:szCs w:val="20"/>
              </w:rPr>
            </w:pPr>
            <w:r>
              <w:rPr>
                <w:spacing w:val="6"/>
                <w:sz w:val="20"/>
                <w:szCs w:val="20"/>
              </w:rPr>
              <w:t>行业类别</w:t>
            </w:r>
          </w:p>
        </w:tc>
        <w:tc>
          <w:tcPr>
            <w:tcW w:w="1222" w:type="dxa"/>
            <w:tcBorders>
              <w:top w:val="single" w:color="000000" w:sz="10" w:space="0"/>
              <w:left w:val="single" w:color="000000" w:sz="2" w:space="0"/>
              <w:bottom w:val="single" w:color="000000" w:sz="2" w:space="0"/>
              <w:right w:val="single" w:color="000000" w:sz="2" w:space="0"/>
            </w:tcBorders>
            <w:vAlign w:val="top"/>
          </w:tcPr>
          <w:p w14:paraId="06B26ABD">
            <w:pPr>
              <w:pStyle w:val="6"/>
              <w:spacing w:before="120" w:line="228" w:lineRule="auto"/>
              <w:ind w:left="215"/>
              <w:rPr>
                <w:sz w:val="20"/>
                <w:szCs w:val="20"/>
              </w:rPr>
            </w:pPr>
            <w:r>
              <w:rPr>
                <w:spacing w:val="7"/>
                <w:sz w:val="20"/>
                <w:szCs w:val="20"/>
              </w:rPr>
              <w:t>重点管理</w:t>
            </w:r>
          </w:p>
        </w:tc>
        <w:tc>
          <w:tcPr>
            <w:tcW w:w="3889" w:type="dxa"/>
            <w:gridSpan w:val="4"/>
            <w:tcBorders>
              <w:top w:val="single" w:color="000000" w:sz="10" w:space="0"/>
              <w:left w:val="single" w:color="000000" w:sz="2" w:space="0"/>
              <w:bottom w:val="single" w:color="000000" w:sz="2" w:space="0"/>
              <w:right w:val="single" w:color="000000" w:sz="2" w:space="0"/>
            </w:tcBorders>
            <w:vAlign w:val="top"/>
          </w:tcPr>
          <w:p w14:paraId="0F4B3F9A">
            <w:pPr>
              <w:pStyle w:val="6"/>
              <w:spacing w:before="119" w:line="228" w:lineRule="auto"/>
              <w:ind w:left="1545"/>
              <w:rPr>
                <w:sz w:val="20"/>
                <w:szCs w:val="20"/>
              </w:rPr>
            </w:pPr>
            <w:r>
              <w:rPr>
                <w:spacing w:val="6"/>
                <w:sz w:val="20"/>
                <w:szCs w:val="20"/>
              </w:rPr>
              <w:t>简化管理</w:t>
            </w:r>
          </w:p>
        </w:tc>
        <w:tc>
          <w:tcPr>
            <w:tcW w:w="1145" w:type="dxa"/>
            <w:tcBorders>
              <w:top w:val="single" w:color="000000" w:sz="10" w:space="0"/>
              <w:left w:val="single" w:color="000000" w:sz="2" w:space="0"/>
              <w:bottom w:val="single" w:color="000000" w:sz="2" w:space="0"/>
              <w:right w:val="single" w:color="000000" w:sz="6" w:space="0"/>
            </w:tcBorders>
            <w:vAlign w:val="top"/>
          </w:tcPr>
          <w:p w14:paraId="29C59E1C">
            <w:pPr>
              <w:pStyle w:val="6"/>
              <w:spacing w:before="120" w:line="228" w:lineRule="auto"/>
              <w:ind w:left="114"/>
              <w:rPr>
                <w:sz w:val="20"/>
                <w:szCs w:val="20"/>
              </w:rPr>
            </w:pPr>
            <w:r>
              <w:rPr>
                <w:spacing w:val="6"/>
                <w:sz w:val="20"/>
                <w:szCs w:val="20"/>
              </w:rPr>
              <w:t>登记管理</w:t>
            </w:r>
          </w:p>
        </w:tc>
      </w:tr>
      <w:tr w14:paraId="79475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068" w:type="dxa"/>
            <w:vMerge w:val="continue"/>
            <w:tcBorders>
              <w:top w:val="nil"/>
              <w:left w:val="single" w:color="000000" w:sz="6" w:space="0"/>
              <w:bottom w:val="nil"/>
              <w:right w:val="single" w:color="000000" w:sz="2" w:space="0"/>
            </w:tcBorders>
            <w:vAlign w:val="top"/>
          </w:tcPr>
          <w:p w14:paraId="11D13356">
            <w:pPr>
              <w:rPr>
                <w:rFonts w:ascii="Arial"/>
                <w:sz w:val="21"/>
              </w:rPr>
            </w:pPr>
          </w:p>
        </w:tc>
        <w:tc>
          <w:tcPr>
            <w:tcW w:w="7736" w:type="dxa"/>
            <w:gridSpan w:val="8"/>
            <w:tcBorders>
              <w:top w:val="single" w:color="000000" w:sz="2" w:space="0"/>
              <w:left w:val="single" w:color="000000" w:sz="2" w:space="0"/>
              <w:bottom w:val="single" w:color="000000" w:sz="2" w:space="0"/>
              <w:right w:val="single" w:color="000000" w:sz="6" w:space="0"/>
            </w:tcBorders>
            <w:vAlign w:val="top"/>
          </w:tcPr>
          <w:p w14:paraId="2B07185C">
            <w:pPr>
              <w:pStyle w:val="6"/>
              <w:spacing w:before="98" w:line="274" w:lineRule="exact"/>
              <w:ind w:left="138"/>
              <w:rPr>
                <w:rFonts w:ascii="Times New Roman" w:hAnsi="Times New Roman" w:eastAsia="Times New Roman" w:cs="Times New Roman"/>
                <w:sz w:val="20"/>
                <w:szCs w:val="20"/>
              </w:rPr>
            </w:pPr>
            <w:r>
              <w:rPr>
                <w:spacing w:val="12"/>
                <w:position w:val="1"/>
                <w:sz w:val="20"/>
                <w:szCs w:val="20"/>
              </w:rPr>
              <w:t>二十四、橡胶和塑料制品业</w:t>
            </w:r>
            <w:r>
              <w:rPr>
                <w:rFonts w:ascii="Times New Roman" w:hAnsi="Times New Roman" w:eastAsia="Times New Roman" w:cs="Times New Roman"/>
                <w:spacing w:val="12"/>
                <w:position w:val="1"/>
                <w:sz w:val="20"/>
                <w:szCs w:val="20"/>
              </w:rPr>
              <w:t>29</w:t>
            </w:r>
          </w:p>
        </w:tc>
      </w:tr>
      <w:tr w14:paraId="47BF4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2" w:hRule="atLeast"/>
        </w:trPr>
        <w:tc>
          <w:tcPr>
            <w:tcW w:w="1068" w:type="dxa"/>
            <w:vMerge w:val="continue"/>
            <w:tcBorders>
              <w:top w:val="nil"/>
              <w:left w:val="single" w:color="000000" w:sz="6" w:space="0"/>
              <w:bottom w:val="nil"/>
              <w:right w:val="single" w:color="000000" w:sz="2" w:space="0"/>
            </w:tcBorders>
            <w:vAlign w:val="top"/>
          </w:tcPr>
          <w:p w14:paraId="6637C06B">
            <w:pPr>
              <w:rPr>
                <w:rFonts w:ascii="Arial"/>
                <w:sz w:val="21"/>
              </w:rPr>
            </w:pPr>
          </w:p>
        </w:tc>
        <w:tc>
          <w:tcPr>
            <w:tcW w:w="594" w:type="dxa"/>
            <w:tcBorders>
              <w:top w:val="single" w:color="000000" w:sz="2" w:space="0"/>
              <w:left w:val="single" w:color="000000" w:sz="2" w:space="0"/>
              <w:bottom w:val="single" w:color="000000" w:sz="10" w:space="0"/>
              <w:right w:val="single" w:color="000000" w:sz="2" w:space="0"/>
            </w:tcBorders>
            <w:vAlign w:val="top"/>
          </w:tcPr>
          <w:p w14:paraId="56551929">
            <w:pPr>
              <w:spacing w:line="256" w:lineRule="auto"/>
              <w:rPr>
                <w:rFonts w:ascii="Arial"/>
                <w:sz w:val="21"/>
              </w:rPr>
            </w:pPr>
          </w:p>
          <w:p w14:paraId="2EB9C9AD">
            <w:pPr>
              <w:spacing w:line="256" w:lineRule="auto"/>
              <w:rPr>
                <w:rFonts w:ascii="Arial"/>
                <w:sz w:val="21"/>
              </w:rPr>
            </w:pPr>
          </w:p>
          <w:p w14:paraId="2C41EEEC">
            <w:pPr>
              <w:spacing w:line="257" w:lineRule="auto"/>
              <w:rPr>
                <w:rFonts w:ascii="Arial"/>
                <w:sz w:val="21"/>
              </w:rPr>
            </w:pPr>
          </w:p>
          <w:p w14:paraId="15C03AB0">
            <w:pPr>
              <w:spacing w:line="257" w:lineRule="auto"/>
              <w:rPr>
                <w:rFonts w:ascii="Arial"/>
                <w:sz w:val="21"/>
              </w:rPr>
            </w:pPr>
          </w:p>
          <w:p w14:paraId="7C3FAA8A">
            <w:pPr>
              <w:spacing w:before="58" w:line="274" w:lineRule="exact"/>
              <w:ind w:left="24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62</w:t>
            </w:r>
          </w:p>
        </w:tc>
        <w:tc>
          <w:tcPr>
            <w:tcW w:w="886" w:type="dxa"/>
            <w:tcBorders>
              <w:top w:val="single" w:color="000000" w:sz="2" w:space="0"/>
              <w:left w:val="single" w:color="000000" w:sz="2" w:space="0"/>
              <w:bottom w:val="single" w:color="000000" w:sz="10" w:space="0"/>
              <w:right w:val="single" w:color="000000" w:sz="2" w:space="0"/>
            </w:tcBorders>
            <w:vAlign w:val="top"/>
          </w:tcPr>
          <w:p w14:paraId="06F6793F">
            <w:pPr>
              <w:spacing w:line="293" w:lineRule="auto"/>
              <w:rPr>
                <w:rFonts w:ascii="Arial"/>
                <w:sz w:val="21"/>
              </w:rPr>
            </w:pPr>
          </w:p>
          <w:p w14:paraId="2ED42472">
            <w:pPr>
              <w:spacing w:line="293" w:lineRule="auto"/>
              <w:rPr>
                <w:rFonts w:ascii="Arial"/>
                <w:sz w:val="21"/>
              </w:rPr>
            </w:pPr>
          </w:p>
          <w:p w14:paraId="624C9DD6">
            <w:pPr>
              <w:spacing w:line="294" w:lineRule="auto"/>
              <w:rPr>
                <w:rFonts w:ascii="Arial"/>
                <w:sz w:val="21"/>
              </w:rPr>
            </w:pPr>
          </w:p>
          <w:p w14:paraId="2632EDFD">
            <w:pPr>
              <w:pStyle w:val="6"/>
              <w:spacing w:before="66" w:line="321" w:lineRule="auto"/>
              <w:ind w:left="144" w:right="11" w:hanging="100"/>
              <w:rPr>
                <w:rFonts w:ascii="Times New Roman" w:hAnsi="Times New Roman" w:eastAsia="Times New Roman" w:cs="Times New Roman"/>
                <w:sz w:val="20"/>
                <w:szCs w:val="20"/>
              </w:rPr>
            </w:pPr>
            <w:r>
              <w:rPr>
                <w:spacing w:val="6"/>
                <w:sz w:val="20"/>
                <w:szCs w:val="20"/>
              </w:rPr>
              <w:t>塑料制品</w:t>
            </w:r>
            <w:r>
              <w:rPr>
                <w:spacing w:val="3"/>
                <w:sz w:val="20"/>
                <w:szCs w:val="20"/>
              </w:rPr>
              <w:t>业</w:t>
            </w:r>
            <w:r>
              <w:rPr>
                <w:spacing w:val="9"/>
                <w:sz w:val="20"/>
                <w:szCs w:val="20"/>
              </w:rPr>
              <w:t xml:space="preserve"> </w:t>
            </w:r>
            <w:r>
              <w:rPr>
                <w:rFonts w:ascii="Times New Roman" w:hAnsi="Times New Roman" w:eastAsia="Times New Roman" w:cs="Times New Roman"/>
                <w:spacing w:val="3"/>
                <w:sz w:val="20"/>
                <w:szCs w:val="20"/>
              </w:rPr>
              <w:t>292</w:t>
            </w:r>
          </w:p>
        </w:tc>
        <w:tc>
          <w:tcPr>
            <w:tcW w:w="1222" w:type="dxa"/>
            <w:tcBorders>
              <w:top w:val="single" w:color="000000" w:sz="2" w:space="0"/>
              <w:left w:val="single" w:color="000000" w:sz="2" w:space="0"/>
              <w:bottom w:val="single" w:color="000000" w:sz="10" w:space="0"/>
              <w:right w:val="single" w:color="000000" w:sz="2" w:space="0"/>
            </w:tcBorders>
            <w:vAlign w:val="top"/>
          </w:tcPr>
          <w:p w14:paraId="63892989">
            <w:pPr>
              <w:spacing w:line="354" w:lineRule="auto"/>
              <w:rPr>
                <w:rFonts w:ascii="Arial"/>
                <w:sz w:val="21"/>
              </w:rPr>
            </w:pPr>
          </w:p>
          <w:p w14:paraId="27CD9A38">
            <w:pPr>
              <w:spacing w:line="355" w:lineRule="auto"/>
              <w:rPr>
                <w:rFonts w:ascii="Arial"/>
                <w:sz w:val="21"/>
              </w:rPr>
            </w:pPr>
          </w:p>
          <w:p w14:paraId="3DC9E1D6">
            <w:pPr>
              <w:pStyle w:val="6"/>
              <w:spacing w:before="65" w:line="324" w:lineRule="auto"/>
              <w:ind w:left="112" w:right="64" w:firstLine="106"/>
              <w:jc w:val="both"/>
              <w:rPr>
                <w:rFonts w:ascii="Times New Roman" w:hAnsi="Times New Roman" w:eastAsia="Times New Roman" w:cs="Times New Roman"/>
                <w:sz w:val="20"/>
                <w:szCs w:val="20"/>
              </w:rPr>
            </w:pPr>
            <w:r>
              <w:rPr>
                <w:spacing w:val="6"/>
                <w:sz w:val="20"/>
                <w:szCs w:val="20"/>
              </w:rPr>
              <w:t>塑料人造</w:t>
            </w:r>
            <w:r>
              <w:rPr>
                <w:spacing w:val="7"/>
                <w:sz w:val="20"/>
                <w:szCs w:val="20"/>
              </w:rPr>
              <w:t>革、合成革</w:t>
            </w:r>
            <w:r>
              <w:rPr>
                <w:spacing w:val="12"/>
                <w:sz w:val="20"/>
                <w:szCs w:val="20"/>
              </w:rPr>
              <w:t xml:space="preserve">制造 </w:t>
            </w:r>
            <w:r>
              <w:rPr>
                <w:rFonts w:ascii="Times New Roman" w:hAnsi="Times New Roman" w:eastAsia="Times New Roman" w:cs="Times New Roman"/>
                <w:spacing w:val="12"/>
                <w:sz w:val="20"/>
                <w:szCs w:val="20"/>
              </w:rPr>
              <w:t>2925</w:t>
            </w:r>
          </w:p>
        </w:tc>
        <w:tc>
          <w:tcPr>
            <w:tcW w:w="3889" w:type="dxa"/>
            <w:gridSpan w:val="4"/>
            <w:tcBorders>
              <w:top w:val="single" w:color="000000" w:sz="2" w:space="0"/>
              <w:left w:val="single" w:color="000000" w:sz="2" w:space="0"/>
              <w:bottom w:val="single" w:color="000000" w:sz="10" w:space="0"/>
              <w:right w:val="single" w:color="000000" w:sz="2" w:space="0"/>
            </w:tcBorders>
            <w:vAlign w:val="top"/>
          </w:tcPr>
          <w:p w14:paraId="5C739468">
            <w:pPr>
              <w:pStyle w:val="6"/>
              <w:spacing w:before="70" w:line="274" w:lineRule="exact"/>
              <w:ind w:left="47"/>
              <w:rPr>
                <w:sz w:val="20"/>
                <w:szCs w:val="20"/>
              </w:rPr>
            </w:pPr>
            <w:r>
              <w:rPr>
                <w:spacing w:val="8"/>
                <w:position w:val="1"/>
                <w:sz w:val="20"/>
                <w:szCs w:val="20"/>
              </w:rPr>
              <w:t>年产</w:t>
            </w:r>
            <w:r>
              <w:rPr>
                <w:spacing w:val="-15"/>
                <w:position w:val="1"/>
                <w:sz w:val="20"/>
                <w:szCs w:val="20"/>
              </w:rPr>
              <w:t xml:space="preserve"> </w:t>
            </w:r>
            <w:r>
              <w:rPr>
                <w:rFonts w:ascii="Times New Roman" w:hAnsi="Times New Roman" w:eastAsia="Times New Roman" w:cs="Times New Roman"/>
                <w:spacing w:val="8"/>
                <w:position w:val="1"/>
                <w:sz w:val="20"/>
                <w:szCs w:val="20"/>
              </w:rPr>
              <w:t>1</w:t>
            </w:r>
            <w:r>
              <w:rPr>
                <w:rFonts w:ascii="Times New Roman" w:hAnsi="Times New Roman" w:eastAsia="Times New Roman" w:cs="Times New Roman"/>
                <w:spacing w:val="17"/>
                <w:w w:val="101"/>
                <w:position w:val="1"/>
                <w:sz w:val="20"/>
                <w:szCs w:val="20"/>
              </w:rPr>
              <w:t xml:space="preserve"> </w:t>
            </w:r>
            <w:r>
              <w:rPr>
                <w:spacing w:val="8"/>
                <w:position w:val="1"/>
                <w:sz w:val="20"/>
                <w:szCs w:val="20"/>
              </w:rPr>
              <w:t>万吨及以上的泡沫塑料制造</w:t>
            </w:r>
            <w:r>
              <w:rPr>
                <w:rFonts w:ascii="Times New Roman" w:hAnsi="Times New Roman" w:eastAsia="Times New Roman" w:cs="Times New Roman"/>
                <w:spacing w:val="8"/>
                <w:position w:val="1"/>
                <w:sz w:val="20"/>
                <w:szCs w:val="20"/>
              </w:rPr>
              <w:t>2924</w:t>
            </w:r>
            <w:r>
              <w:rPr>
                <w:spacing w:val="8"/>
                <w:position w:val="1"/>
                <w:sz w:val="20"/>
                <w:szCs w:val="20"/>
              </w:rPr>
              <w:t>，</w:t>
            </w:r>
          </w:p>
          <w:p w14:paraId="5573311C">
            <w:pPr>
              <w:pStyle w:val="6"/>
              <w:spacing w:before="66" w:line="274" w:lineRule="exact"/>
              <w:ind w:left="47"/>
              <w:rPr>
                <w:sz w:val="20"/>
                <w:szCs w:val="20"/>
              </w:rPr>
            </w:pPr>
            <w:r>
              <w:rPr>
                <w:spacing w:val="8"/>
                <w:position w:val="1"/>
                <w:sz w:val="20"/>
                <w:szCs w:val="20"/>
              </w:rPr>
              <w:t xml:space="preserve">年产 </w:t>
            </w:r>
            <w:r>
              <w:rPr>
                <w:rFonts w:ascii="Times New Roman" w:hAnsi="Times New Roman" w:eastAsia="Times New Roman" w:cs="Times New Roman"/>
                <w:spacing w:val="8"/>
                <w:position w:val="1"/>
                <w:sz w:val="20"/>
                <w:szCs w:val="20"/>
              </w:rPr>
              <w:t>1</w:t>
            </w:r>
            <w:r>
              <w:rPr>
                <w:rFonts w:ascii="Times New Roman" w:hAnsi="Times New Roman" w:eastAsia="Times New Roman" w:cs="Times New Roman"/>
                <w:spacing w:val="18"/>
                <w:position w:val="1"/>
                <w:sz w:val="20"/>
                <w:szCs w:val="20"/>
              </w:rPr>
              <w:t xml:space="preserve"> </w:t>
            </w:r>
            <w:r>
              <w:rPr>
                <w:spacing w:val="8"/>
                <w:position w:val="1"/>
                <w:sz w:val="20"/>
                <w:szCs w:val="20"/>
              </w:rPr>
              <w:t>万吨及以上涉及改性的塑料薄膜制</w:t>
            </w:r>
          </w:p>
          <w:p w14:paraId="3FD3965A">
            <w:pPr>
              <w:pStyle w:val="6"/>
              <w:spacing w:before="64" w:line="274" w:lineRule="exact"/>
              <w:ind w:left="40"/>
              <w:rPr>
                <w:sz w:val="20"/>
                <w:szCs w:val="20"/>
              </w:rPr>
            </w:pPr>
            <w:r>
              <w:rPr>
                <w:spacing w:val="3"/>
                <w:position w:val="1"/>
                <w:sz w:val="20"/>
                <w:szCs w:val="20"/>
              </w:rPr>
              <w:t>造</w:t>
            </w:r>
            <w:r>
              <w:rPr>
                <w:spacing w:val="-36"/>
                <w:position w:val="1"/>
                <w:sz w:val="20"/>
                <w:szCs w:val="20"/>
              </w:rPr>
              <w:t xml:space="preserve"> </w:t>
            </w:r>
            <w:r>
              <w:rPr>
                <w:rFonts w:ascii="Times New Roman" w:hAnsi="Times New Roman" w:eastAsia="Times New Roman" w:cs="Times New Roman"/>
                <w:spacing w:val="3"/>
                <w:position w:val="1"/>
                <w:sz w:val="20"/>
                <w:szCs w:val="20"/>
              </w:rPr>
              <w:t>2921</w:t>
            </w:r>
            <w:r>
              <w:rPr>
                <w:rFonts w:ascii="Times New Roman" w:hAnsi="Times New Roman" w:eastAsia="Times New Roman" w:cs="Times New Roman"/>
                <w:spacing w:val="-26"/>
                <w:position w:val="1"/>
                <w:sz w:val="20"/>
                <w:szCs w:val="20"/>
              </w:rPr>
              <w:t xml:space="preserve"> </w:t>
            </w:r>
            <w:r>
              <w:rPr>
                <w:spacing w:val="3"/>
                <w:position w:val="1"/>
                <w:sz w:val="20"/>
                <w:szCs w:val="20"/>
              </w:rPr>
              <w:t>、塑料板、管、型材制造</w:t>
            </w:r>
            <w:r>
              <w:rPr>
                <w:spacing w:val="-41"/>
                <w:position w:val="1"/>
                <w:sz w:val="20"/>
                <w:szCs w:val="20"/>
              </w:rPr>
              <w:t xml:space="preserve"> </w:t>
            </w:r>
            <w:r>
              <w:rPr>
                <w:rFonts w:ascii="Times New Roman" w:hAnsi="Times New Roman" w:eastAsia="Times New Roman" w:cs="Times New Roman"/>
                <w:spacing w:val="3"/>
                <w:position w:val="1"/>
                <w:sz w:val="20"/>
                <w:szCs w:val="20"/>
              </w:rPr>
              <w:t>2922</w:t>
            </w:r>
            <w:r>
              <w:rPr>
                <w:rFonts w:ascii="Times New Roman" w:hAnsi="Times New Roman" w:eastAsia="Times New Roman" w:cs="Times New Roman"/>
                <w:spacing w:val="-28"/>
                <w:position w:val="1"/>
                <w:sz w:val="20"/>
                <w:szCs w:val="20"/>
              </w:rPr>
              <w:t xml:space="preserve"> </w:t>
            </w:r>
            <w:r>
              <w:rPr>
                <w:spacing w:val="3"/>
                <w:position w:val="1"/>
                <w:sz w:val="20"/>
                <w:szCs w:val="20"/>
              </w:rPr>
              <w:t>、塑</w:t>
            </w:r>
          </w:p>
          <w:p w14:paraId="750B7363">
            <w:pPr>
              <w:pStyle w:val="6"/>
              <w:spacing w:before="66" w:line="274" w:lineRule="exact"/>
              <w:ind w:left="46"/>
              <w:rPr>
                <w:sz w:val="20"/>
                <w:szCs w:val="20"/>
              </w:rPr>
            </w:pPr>
            <w:r>
              <w:rPr>
                <w:spacing w:val="9"/>
                <w:position w:val="1"/>
                <w:sz w:val="20"/>
                <w:szCs w:val="20"/>
              </w:rPr>
              <w:t>料丝、绳和编织品制造</w:t>
            </w:r>
            <w:r>
              <w:rPr>
                <w:rFonts w:ascii="Times New Roman" w:hAnsi="Times New Roman" w:eastAsia="Times New Roman" w:cs="Times New Roman"/>
                <w:spacing w:val="9"/>
                <w:position w:val="1"/>
                <w:sz w:val="20"/>
                <w:szCs w:val="20"/>
              </w:rPr>
              <w:t>2923</w:t>
            </w:r>
            <w:r>
              <w:rPr>
                <w:rFonts w:ascii="Times New Roman" w:hAnsi="Times New Roman" w:eastAsia="Times New Roman" w:cs="Times New Roman"/>
                <w:spacing w:val="-11"/>
                <w:position w:val="1"/>
                <w:sz w:val="20"/>
                <w:szCs w:val="20"/>
              </w:rPr>
              <w:t xml:space="preserve"> </w:t>
            </w:r>
            <w:r>
              <w:rPr>
                <w:spacing w:val="9"/>
                <w:position w:val="1"/>
                <w:sz w:val="20"/>
                <w:szCs w:val="20"/>
              </w:rPr>
              <w:t>、塑料包装箱</w:t>
            </w:r>
          </w:p>
          <w:p w14:paraId="4F59CCC0">
            <w:pPr>
              <w:pStyle w:val="6"/>
              <w:spacing w:before="67" w:line="274" w:lineRule="exact"/>
              <w:jc w:val="right"/>
              <w:rPr>
                <w:sz w:val="20"/>
                <w:szCs w:val="20"/>
              </w:rPr>
            </w:pPr>
            <w:r>
              <w:rPr>
                <w:spacing w:val="2"/>
                <w:position w:val="1"/>
                <w:sz w:val="20"/>
                <w:szCs w:val="20"/>
              </w:rPr>
              <w:t>及容器制造</w:t>
            </w:r>
            <w:r>
              <w:rPr>
                <w:spacing w:val="-35"/>
                <w:position w:val="1"/>
                <w:sz w:val="20"/>
                <w:szCs w:val="20"/>
              </w:rPr>
              <w:t xml:space="preserve"> </w:t>
            </w:r>
            <w:r>
              <w:rPr>
                <w:rFonts w:ascii="Times New Roman" w:hAnsi="Times New Roman" w:eastAsia="Times New Roman" w:cs="Times New Roman"/>
                <w:spacing w:val="2"/>
                <w:position w:val="1"/>
                <w:sz w:val="20"/>
                <w:szCs w:val="20"/>
              </w:rPr>
              <w:t>2926</w:t>
            </w:r>
            <w:r>
              <w:rPr>
                <w:rFonts w:ascii="Times New Roman" w:hAnsi="Times New Roman" w:eastAsia="Times New Roman" w:cs="Times New Roman"/>
                <w:spacing w:val="-26"/>
                <w:position w:val="1"/>
                <w:sz w:val="20"/>
                <w:szCs w:val="20"/>
              </w:rPr>
              <w:t xml:space="preserve"> </w:t>
            </w:r>
            <w:r>
              <w:rPr>
                <w:spacing w:val="2"/>
                <w:position w:val="1"/>
                <w:sz w:val="20"/>
                <w:szCs w:val="20"/>
              </w:rPr>
              <w:t>、</w:t>
            </w:r>
            <w:r>
              <w:rPr>
                <w:spacing w:val="-51"/>
                <w:position w:val="1"/>
                <w:sz w:val="20"/>
                <w:szCs w:val="20"/>
              </w:rPr>
              <w:t xml:space="preserve"> </w:t>
            </w:r>
            <w:r>
              <w:rPr>
                <w:spacing w:val="2"/>
                <w:position w:val="1"/>
                <w:sz w:val="20"/>
                <w:szCs w:val="20"/>
              </w:rPr>
              <w:t>日用塑料品制造</w:t>
            </w:r>
            <w:r>
              <w:rPr>
                <w:spacing w:val="-40"/>
                <w:position w:val="1"/>
                <w:sz w:val="20"/>
                <w:szCs w:val="20"/>
              </w:rPr>
              <w:t xml:space="preserve"> </w:t>
            </w:r>
            <w:r>
              <w:rPr>
                <w:rFonts w:ascii="Times New Roman" w:hAnsi="Times New Roman" w:eastAsia="Times New Roman" w:cs="Times New Roman"/>
                <w:spacing w:val="2"/>
                <w:position w:val="1"/>
                <w:sz w:val="20"/>
                <w:szCs w:val="20"/>
              </w:rPr>
              <w:t>2927</w:t>
            </w:r>
            <w:r>
              <w:rPr>
                <w:spacing w:val="2"/>
                <w:position w:val="1"/>
                <w:sz w:val="20"/>
                <w:szCs w:val="20"/>
              </w:rPr>
              <w:t>、</w:t>
            </w:r>
          </w:p>
          <w:p w14:paraId="5A165648">
            <w:pPr>
              <w:pStyle w:val="6"/>
              <w:spacing w:before="64" w:line="274" w:lineRule="exact"/>
              <w:ind w:left="48"/>
              <w:rPr>
                <w:sz w:val="20"/>
                <w:szCs w:val="20"/>
              </w:rPr>
            </w:pPr>
            <w:r>
              <w:rPr>
                <w:spacing w:val="9"/>
                <w:position w:val="1"/>
                <w:sz w:val="20"/>
                <w:szCs w:val="20"/>
              </w:rPr>
              <w:t>人造草坪制造</w:t>
            </w:r>
            <w:r>
              <w:rPr>
                <w:rFonts w:ascii="Times New Roman" w:hAnsi="Times New Roman" w:eastAsia="Times New Roman" w:cs="Times New Roman"/>
                <w:spacing w:val="9"/>
                <w:position w:val="1"/>
                <w:sz w:val="20"/>
                <w:szCs w:val="20"/>
              </w:rPr>
              <w:t>2928</w:t>
            </w:r>
            <w:r>
              <w:rPr>
                <w:rFonts w:ascii="Times New Roman" w:hAnsi="Times New Roman" w:eastAsia="Times New Roman" w:cs="Times New Roman"/>
                <w:spacing w:val="-13"/>
                <w:position w:val="1"/>
                <w:sz w:val="20"/>
                <w:szCs w:val="20"/>
              </w:rPr>
              <w:t xml:space="preserve"> </w:t>
            </w:r>
            <w:r>
              <w:rPr>
                <w:spacing w:val="9"/>
                <w:position w:val="1"/>
                <w:sz w:val="20"/>
                <w:szCs w:val="20"/>
              </w:rPr>
              <w:t>、塑料零件及其他塑料</w:t>
            </w:r>
          </w:p>
          <w:p w14:paraId="12454F64">
            <w:pPr>
              <w:pStyle w:val="6"/>
              <w:spacing w:before="67" w:line="272" w:lineRule="exact"/>
              <w:ind w:left="1307"/>
              <w:rPr>
                <w:rFonts w:ascii="Times New Roman" w:hAnsi="Times New Roman" w:eastAsia="Times New Roman" w:cs="Times New Roman"/>
                <w:sz w:val="20"/>
                <w:szCs w:val="20"/>
              </w:rPr>
            </w:pPr>
            <w:r>
              <w:rPr>
                <w:spacing w:val="12"/>
                <w:position w:val="1"/>
                <w:sz w:val="20"/>
                <w:szCs w:val="20"/>
              </w:rPr>
              <w:t>制品制造</w:t>
            </w:r>
            <w:r>
              <w:rPr>
                <w:rFonts w:ascii="Times New Roman" w:hAnsi="Times New Roman" w:eastAsia="Times New Roman" w:cs="Times New Roman"/>
                <w:spacing w:val="12"/>
                <w:position w:val="1"/>
                <w:sz w:val="20"/>
                <w:szCs w:val="20"/>
              </w:rPr>
              <w:t>2929</w:t>
            </w:r>
          </w:p>
        </w:tc>
        <w:tc>
          <w:tcPr>
            <w:tcW w:w="1145" w:type="dxa"/>
            <w:tcBorders>
              <w:top w:val="single" w:color="000000" w:sz="2" w:space="0"/>
              <w:left w:val="single" w:color="000000" w:sz="2" w:space="0"/>
              <w:bottom w:val="single" w:color="000000" w:sz="10" w:space="0"/>
              <w:right w:val="single" w:color="000000" w:sz="6" w:space="0"/>
            </w:tcBorders>
            <w:shd w:val="clear" w:color="auto" w:fill="BEBEBE"/>
            <w:vAlign w:val="top"/>
          </w:tcPr>
          <w:p w14:paraId="626D7A42">
            <w:pPr>
              <w:spacing w:line="262" w:lineRule="auto"/>
              <w:rPr>
                <w:rFonts w:ascii="Arial"/>
                <w:sz w:val="21"/>
              </w:rPr>
            </w:pPr>
          </w:p>
          <w:p w14:paraId="6BDD166F">
            <w:pPr>
              <w:spacing w:line="262" w:lineRule="auto"/>
              <w:rPr>
                <w:rFonts w:ascii="Arial"/>
                <w:sz w:val="21"/>
              </w:rPr>
            </w:pPr>
          </w:p>
          <w:p w14:paraId="2C3EE0D3">
            <w:pPr>
              <w:spacing w:line="262" w:lineRule="auto"/>
              <w:rPr>
                <w:rFonts w:ascii="Arial"/>
                <w:sz w:val="21"/>
              </w:rPr>
            </w:pPr>
          </w:p>
          <w:p w14:paraId="17FAC7F7">
            <w:pPr>
              <w:spacing w:line="263" w:lineRule="auto"/>
              <w:rPr>
                <w:rFonts w:ascii="Arial"/>
                <w:sz w:val="21"/>
              </w:rPr>
            </w:pPr>
          </w:p>
          <w:p w14:paraId="28F698FB">
            <w:pPr>
              <w:pStyle w:val="6"/>
              <w:spacing w:before="65" w:line="229" w:lineRule="auto"/>
              <w:ind w:left="322"/>
              <w:rPr>
                <w:sz w:val="20"/>
                <w:szCs w:val="20"/>
              </w:rPr>
            </w:pPr>
            <w:r>
              <w:rPr>
                <w:spacing w:val="4"/>
                <w:sz w:val="20"/>
                <w:szCs w:val="20"/>
              </w:rPr>
              <w:t>其他</w:t>
            </w:r>
          </w:p>
        </w:tc>
      </w:tr>
      <w:tr w14:paraId="2911C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2" w:hRule="atLeast"/>
        </w:trPr>
        <w:tc>
          <w:tcPr>
            <w:tcW w:w="1068" w:type="dxa"/>
            <w:vMerge w:val="continue"/>
            <w:tcBorders>
              <w:top w:val="nil"/>
              <w:left w:val="single" w:color="000000" w:sz="6" w:space="0"/>
              <w:bottom w:val="single" w:color="000000" w:sz="6" w:space="0"/>
              <w:right w:val="single" w:color="000000" w:sz="2" w:space="0"/>
            </w:tcBorders>
            <w:vAlign w:val="top"/>
          </w:tcPr>
          <w:p w14:paraId="3146EE96">
            <w:pPr>
              <w:rPr>
                <w:rFonts w:ascii="Arial"/>
                <w:sz w:val="21"/>
              </w:rPr>
            </w:pPr>
          </w:p>
        </w:tc>
        <w:tc>
          <w:tcPr>
            <w:tcW w:w="7736" w:type="dxa"/>
            <w:gridSpan w:val="8"/>
            <w:tcBorders>
              <w:top w:val="single" w:color="000000" w:sz="10" w:space="0"/>
              <w:left w:val="single" w:color="000000" w:sz="2" w:space="0"/>
              <w:bottom w:val="single" w:color="000000" w:sz="6" w:space="0"/>
              <w:right w:val="single" w:color="000000" w:sz="6" w:space="0"/>
            </w:tcBorders>
            <w:vAlign w:val="top"/>
          </w:tcPr>
          <w:p w14:paraId="32CFD451">
            <w:pPr>
              <w:pStyle w:val="6"/>
              <w:spacing w:before="158" w:line="220" w:lineRule="auto"/>
              <w:ind w:left="104"/>
            </w:pPr>
            <w:r>
              <w:rPr>
                <w:rFonts w:ascii="Times New Roman" w:hAnsi="Times New Roman" w:eastAsia="Times New Roman" w:cs="Times New Roman"/>
                <w:b/>
                <w:bCs/>
                <w:spacing w:val="-5"/>
              </w:rPr>
              <w:t>3</w:t>
            </w:r>
            <w:r>
              <w:rPr>
                <w:rFonts w:ascii="Times New Roman" w:hAnsi="Times New Roman" w:eastAsia="Times New Roman" w:cs="Times New Roman"/>
                <w:b/>
                <w:bCs/>
                <w:spacing w:val="-31"/>
              </w:rPr>
              <w:t xml:space="preserve"> </w:t>
            </w:r>
            <w:r>
              <w:rPr>
                <w:b/>
                <w:bCs/>
                <w:spacing w:val="-5"/>
              </w:rPr>
              <w:t>、竣工环境保护验收</w:t>
            </w:r>
          </w:p>
          <w:p w14:paraId="33F958EC">
            <w:pPr>
              <w:pStyle w:val="6"/>
              <w:spacing w:before="180" w:line="353" w:lineRule="auto"/>
              <w:ind w:left="112" w:right="185" w:firstLine="477"/>
              <w:jc w:val="both"/>
            </w:pPr>
            <w:r>
              <w:rPr>
                <w:spacing w:val="-1"/>
              </w:rPr>
              <w:t>根据《建设项目竣工环境保护验收暂行办法》的规定，建设项目竣工后，建设单位应当如实查验、监测、记载建设项目环境保护设施的建设和调试情况，编制验收监测报告表。具体竣工验收程序和内容如下：</w:t>
            </w:r>
          </w:p>
        </w:tc>
      </w:tr>
    </w:tbl>
    <w:p w14:paraId="3D0CC5A6">
      <w:pPr>
        <w:rPr>
          <w:rFonts w:ascii="Arial"/>
          <w:sz w:val="21"/>
        </w:rPr>
      </w:pPr>
    </w:p>
    <w:p w14:paraId="7ECA8EE4">
      <w:pPr>
        <w:rPr>
          <w:rFonts w:ascii="Arial" w:hAnsi="Arial" w:eastAsia="Arial" w:cs="Arial"/>
          <w:sz w:val="21"/>
          <w:szCs w:val="21"/>
        </w:rPr>
        <w:sectPr>
          <w:footerReference r:id="rId104" w:type="default"/>
          <w:pgSz w:w="11906" w:h="16839"/>
          <w:pgMar w:top="400" w:right="1543" w:bottom="1072" w:left="1543" w:header="0" w:footer="836" w:gutter="0"/>
          <w:cols w:space="720" w:num="1"/>
        </w:sectPr>
      </w:pPr>
    </w:p>
    <w:p w14:paraId="3154EA66">
      <w:pPr>
        <w:spacing w:before="19"/>
      </w:pPr>
    </w:p>
    <w:p w14:paraId="60D2DBA4">
      <w:pPr>
        <w:spacing w:before="19"/>
      </w:pPr>
    </w:p>
    <w:p w14:paraId="70A317B1">
      <w:pPr>
        <w:spacing w:before="19"/>
      </w:pPr>
    </w:p>
    <w:p w14:paraId="5442EBE4">
      <w:pPr>
        <w:spacing w:before="18"/>
      </w:pPr>
    </w:p>
    <w:p w14:paraId="4E2FAE81">
      <w:pPr>
        <w:spacing w:before="1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8"/>
        <w:gridCol w:w="7736"/>
      </w:tblGrid>
      <w:tr w14:paraId="5E476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068" w:type="dxa"/>
            <w:tcBorders>
              <w:right w:val="single" w:color="000000" w:sz="2" w:space="0"/>
            </w:tcBorders>
            <w:vAlign w:val="top"/>
          </w:tcPr>
          <w:p w14:paraId="01202F55">
            <w:pPr>
              <w:rPr>
                <w:rFonts w:ascii="Arial"/>
                <w:sz w:val="21"/>
              </w:rPr>
            </w:pPr>
          </w:p>
        </w:tc>
        <w:tc>
          <w:tcPr>
            <w:tcW w:w="7736" w:type="dxa"/>
            <w:tcBorders>
              <w:left w:val="single" w:color="000000" w:sz="2" w:space="0"/>
            </w:tcBorders>
            <w:vAlign w:val="top"/>
          </w:tcPr>
          <w:p w14:paraId="56D92469">
            <w:pPr>
              <w:pStyle w:val="6"/>
              <w:spacing w:before="2" w:line="299" w:lineRule="auto"/>
              <w:ind w:left="112" w:right="147" w:firstLine="477"/>
            </w:pPr>
            <w:r>
              <w:rPr>
                <w:rFonts w:ascii="Times New Roman" w:hAnsi="Times New Roman" w:eastAsia="Times New Roman" w:cs="Times New Roman"/>
                <w:spacing w:val="-1"/>
              </w:rPr>
              <w:t>(1)</w:t>
            </w:r>
            <w:r>
              <w:rPr>
                <w:spacing w:val="-1"/>
              </w:rPr>
              <w:t>本项目属于以排放污染物为主的建设项目，应按照《建设项目竣工环境保护验收技术指南 污染影响类》编制验收监测报告；</w:t>
            </w:r>
          </w:p>
          <w:p w14:paraId="39FC3F9E">
            <w:pPr>
              <w:pStyle w:val="6"/>
              <w:spacing w:before="149" w:line="322" w:lineRule="auto"/>
              <w:ind w:left="111" w:right="147" w:firstLine="478"/>
            </w:pPr>
            <w:r>
              <w:rPr>
                <w:rFonts w:ascii="Times New Roman" w:hAnsi="Times New Roman" w:eastAsia="Times New Roman" w:cs="Times New Roman"/>
                <w:spacing w:val="-1"/>
              </w:rPr>
              <w:t>(2)</w:t>
            </w:r>
            <w:r>
              <w:rPr>
                <w:spacing w:val="-1"/>
              </w:rPr>
              <w:t>建设单位不具备编制验收监测报告能力的，可以委托有能力的技术机构编制。建设单位对受委托的技术机构编制的验收监测报告结论负</w:t>
            </w:r>
            <w:r>
              <w:rPr>
                <w:spacing w:val="-6"/>
              </w:rPr>
              <w:t>责；</w:t>
            </w:r>
          </w:p>
          <w:p w14:paraId="719F094B">
            <w:pPr>
              <w:pStyle w:val="6"/>
              <w:spacing w:before="141" w:line="304" w:lineRule="auto"/>
              <w:ind w:left="114" w:right="147" w:firstLine="475"/>
            </w:pPr>
            <w:r>
              <w:rPr>
                <w:rFonts w:ascii="Times New Roman" w:hAnsi="Times New Roman" w:eastAsia="Times New Roman" w:cs="Times New Roman"/>
                <w:spacing w:val="-1"/>
              </w:rPr>
              <w:t>(3)</w:t>
            </w:r>
            <w:r>
              <w:rPr>
                <w:spacing w:val="-1"/>
              </w:rPr>
              <w:t>验收监测应当在确保主体工程调试工况稳定、环境保护设施运行正常的情况下进行，并如实记录监测时的实际工况；</w:t>
            </w:r>
          </w:p>
          <w:p w14:paraId="6B3DC102">
            <w:pPr>
              <w:pStyle w:val="6"/>
              <w:spacing w:before="145" w:line="322" w:lineRule="auto"/>
              <w:ind w:left="110" w:right="147" w:firstLine="479"/>
            </w:pPr>
            <w:r>
              <w:rPr>
                <w:rFonts w:ascii="Times New Roman" w:hAnsi="Times New Roman" w:eastAsia="Times New Roman" w:cs="Times New Roman"/>
                <w:spacing w:val="-1"/>
              </w:rPr>
              <w:t>(4)</w:t>
            </w:r>
            <w:r>
              <w:rPr>
                <w:spacing w:val="-1"/>
              </w:rPr>
              <w:t>建设项目配套建设的环境保护设施经验收合格后，其主体工程方</w:t>
            </w:r>
            <w:r>
              <w:t>可投入生产或者使用；未经验收或者验收不</w:t>
            </w:r>
            <w:r>
              <w:rPr>
                <w:spacing w:val="-1"/>
              </w:rPr>
              <w:t>合格的，不得投入生产或者</w:t>
            </w:r>
            <w:r>
              <w:rPr>
                <w:spacing w:val="-4"/>
              </w:rPr>
              <w:t>使用；</w:t>
            </w:r>
          </w:p>
          <w:p w14:paraId="37B5B6F7">
            <w:pPr>
              <w:pStyle w:val="6"/>
              <w:spacing w:before="143" w:line="322" w:lineRule="auto"/>
              <w:ind w:left="110" w:right="38" w:firstLine="479"/>
            </w:pPr>
            <w:r>
              <w:rPr>
                <w:rFonts w:ascii="Times New Roman" w:hAnsi="Times New Roman" w:eastAsia="Times New Roman" w:cs="Times New Roman"/>
                <w:spacing w:val="-5"/>
              </w:rPr>
              <w:t>(5)</w:t>
            </w:r>
            <w:r>
              <w:rPr>
                <w:spacing w:val="-5"/>
              </w:rPr>
              <w:t>验收监测报告编制完成后，建设单位应当根据验收监测报告结论，</w:t>
            </w:r>
            <w:r>
              <w:t>逐一检查是否存在验收不合格的情形，提出</w:t>
            </w:r>
            <w:r>
              <w:rPr>
                <w:spacing w:val="-1"/>
              </w:rPr>
              <w:t>验收意见。存在问题的，建设单位应当进行整改，整改完成后方可提出验收意见；</w:t>
            </w:r>
          </w:p>
          <w:p w14:paraId="197583BC">
            <w:pPr>
              <w:pStyle w:val="6"/>
              <w:spacing w:before="183" w:line="352" w:lineRule="auto"/>
              <w:ind w:left="110" w:right="185" w:firstLine="478"/>
              <w:jc w:val="both"/>
            </w:pPr>
            <w:r>
              <w:t>验收意见包括工程建设基本情况、工程变动</w:t>
            </w:r>
            <w:r>
              <w:rPr>
                <w:spacing w:val="-1"/>
              </w:rPr>
              <w:t>情况、环境保护设施落</w:t>
            </w:r>
            <w:r>
              <w:t>实情况、环境保护设施调试效果、工程建设</w:t>
            </w:r>
            <w:r>
              <w:rPr>
                <w:spacing w:val="-1"/>
              </w:rPr>
              <w:t>对环境的影响、验收结论和</w:t>
            </w:r>
            <w:r>
              <w:t>后续要求等内容，验收结论应当明确该建设</w:t>
            </w:r>
            <w:r>
              <w:rPr>
                <w:spacing w:val="-1"/>
              </w:rPr>
              <w:t>项目环境保护设施是否验收</w:t>
            </w:r>
            <w:r>
              <w:rPr>
                <w:spacing w:val="-4"/>
              </w:rPr>
              <w:t>合格；</w:t>
            </w:r>
          </w:p>
          <w:p w14:paraId="530FCE54">
            <w:pPr>
              <w:pStyle w:val="6"/>
              <w:spacing w:before="2" w:line="303" w:lineRule="auto"/>
              <w:ind w:left="108" w:right="147" w:firstLine="481"/>
            </w:pPr>
            <w:r>
              <w:rPr>
                <w:rFonts w:ascii="Times New Roman" w:hAnsi="Times New Roman" w:eastAsia="Times New Roman" w:cs="Times New Roman"/>
                <w:spacing w:val="-1"/>
              </w:rPr>
              <w:t>(6)</w:t>
            </w:r>
            <w:r>
              <w:rPr>
                <w:spacing w:val="-1"/>
              </w:rPr>
              <w:t>建设项目环境保护设施存在下列情形之一的，建设单位不得提出</w:t>
            </w:r>
            <w:r>
              <w:rPr>
                <w:spacing w:val="-2"/>
              </w:rPr>
              <w:t>验收合格的意见：</w:t>
            </w:r>
          </w:p>
          <w:p w14:paraId="1E97AF5B">
            <w:pPr>
              <w:pStyle w:val="6"/>
              <w:spacing w:before="180" w:line="290" w:lineRule="auto"/>
              <w:ind w:left="108" w:right="185" w:firstLine="480"/>
            </w:pPr>
            <w:r>
              <w:t>①未按环境影响报告表及其审批部门审批决</w:t>
            </w:r>
            <w:r>
              <w:rPr>
                <w:spacing w:val="-1"/>
              </w:rPr>
              <w:t>定要求建成环境保护设施，或者环境保护设施不能与主体工程同时投产或者使用的；</w:t>
            </w:r>
          </w:p>
          <w:p w14:paraId="156B005B">
            <w:pPr>
              <w:pStyle w:val="6"/>
              <w:spacing w:before="179" w:line="290" w:lineRule="auto"/>
              <w:ind w:left="108" w:right="185" w:firstLine="479"/>
            </w:pPr>
            <w:r>
              <w:t>②污染物排放不符合国家和地方相关标准、环</w:t>
            </w:r>
            <w:r>
              <w:rPr>
                <w:spacing w:val="-1"/>
              </w:rPr>
              <w:t>境影响报告表及其审批部门审批决定或者重点污染物排放总量控制指标要求的；</w:t>
            </w:r>
          </w:p>
          <w:p w14:paraId="25EAF80A">
            <w:pPr>
              <w:pStyle w:val="6"/>
              <w:spacing w:before="181" w:line="312" w:lineRule="auto"/>
              <w:ind w:left="111" w:right="185" w:firstLine="476"/>
            </w:pPr>
            <w:r>
              <w:t>③环境影响报告表经批准后，该建设项目的性</w:t>
            </w:r>
            <w:r>
              <w:rPr>
                <w:spacing w:val="-1"/>
              </w:rPr>
              <w:t>质、规模、地点、采用的生产工艺或者防治污染、防止生态破坏的措施发生重大变动，建设单位未重新报批环境影响报告表或者环境影响报告表未经批准的；</w:t>
            </w:r>
          </w:p>
          <w:p w14:paraId="66231BE3">
            <w:pPr>
              <w:pStyle w:val="6"/>
              <w:spacing w:before="183" w:line="218" w:lineRule="auto"/>
              <w:ind w:left="587"/>
            </w:pPr>
            <w:r>
              <w:rPr>
                <w:spacing w:val="-1"/>
              </w:rPr>
              <w:t>④建设过程中造成重大环境污染未治理完成；</w:t>
            </w:r>
          </w:p>
          <w:p w14:paraId="21BC2825">
            <w:pPr>
              <w:pStyle w:val="6"/>
              <w:spacing w:before="183" w:line="218" w:lineRule="auto"/>
              <w:ind w:left="587"/>
            </w:pPr>
            <w:r>
              <w:t>⑤纳入排污许可管理的建设项目，无证排污</w:t>
            </w:r>
            <w:r>
              <w:rPr>
                <w:spacing w:val="-1"/>
              </w:rPr>
              <w:t>或者不按证排污的；</w:t>
            </w:r>
          </w:p>
        </w:tc>
      </w:tr>
    </w:tbl>
    <w:p w14:paraId="0C909BE6">
      <w:pPr>
        <w:rPr>
          <w:rFonts w:ascii="Arial"/>
          <w:sz w:val="21"/>
        </w:rPr>
      </w:pPr>
    </w:p>
    <w:p w14:paraId="79830B22">
      <w:pPr>
        <w:rPr>
          <w:rFonts w:ascii="Arial" w:hAnsi="Arial" w:eastAsia="Arial" w:cs="Arial"/>
          <w:sz w:val="21"/>
          <w:szCs w:val="21"/>
        </w:rPr>
        <w:sectPr>
          <w:footerReference r:id="rId105" w:type="default"/>
          <w:pgSz w:w="11906" w:h="16839"/>
          <w:pgMar w:top="400" w:right="1543" w:bottom="1072" w:left="1543" w:header="0" w:footer="836" w:gutter="0"/>
          <w:cols w:space="720" w:num="1"/>
        </w:sectPr>
      </w:pPr>
    </w:p>
    <w:p w14:paraId="12EBF381">
      <w:pPr>
        <w:spacing w:before="19"/>
      </w:pPr>
    </w:p>
    <w:p w14:paraId="09A9A149">
      <w:pPr>
        <w:spacing w:before="19"/>
      </w:pPr>
    </w:p>
    <w:p w14:paraId="11F03D76">
      <w:pPr>
        <w:spacing w:before="19"/>
      </w:pPr>
    </w:p>
    <w:p w14:paraId="1E541EB2">
      <w:pPr>
        <w:spacing w:before="18"/>
      </w:pPr>
    </w:p>
    <w:p w14:paraId="473D5FD7">
      <w:pPr>
        <w:spacing w:before="1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8"/>
        <w:gridCol w:w="7736"/>
      </w:tblGrid>
      <w:tr w14:paraId="6F2CD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068" w:type="dxa"/>
            <w:tcBorders>
              <w:right w:val="single" w:color="000000" w:sz="2" w:space="0"/>
            </w:tcBorders>
            <w:vAlign w:val="top"/>
          </w:tcPr>
          <w:p w14:paraId="558699FD">
            <w:pPr>
              <w:rPr>
                <w:rFonts w:ascii="Arial"/>
                <w:sz w:val="21"/>
              </w:rPr>
            </w:pPr>
          </w:p>
        </w:tc>
        <w:tc>
          <w:tcPr>
            <w:tcW w:w="7736" w:type="dxa"/>
            <w:tcBorders>
              <w:left w:val="single" w:color="000000" w:sz="2" w:space="0"/>
            </w:tcBorders>
            <w:vAlign w:val="top"/>
          </w:tcPr>
          <w:p w14:paraId="3C24705B">
            <w:pPr>
              <w:pStyle w:val="6"/>
              <w:spacing w:before="29" w:line="289" w:lineRule="auto"/>
              <w:ind w:left="119" w:right="185" w:firstLine="467"/>
            </w:pPr>
            <w:r>
              <w:t>⑥建设单位因该建设项目违反国家和地方环境</w:t>
            </w:r>
            <w:r>
              <w:rPr>
                <w:spacing w:val="-1"/>
              </w:rPr>
              <w:t>保护法律法规受到处</w:t>
            </w:r>
            <w:r>
              <w:rPr>
                <w:spacing w:val="-2"/>
              </w:rPr>
              <w:t>罚，被责令改正，尚未改正完成的；</w:t>
            </w:r>
          </w:p>
          <w:p w14:paraId="7D99DCD1">
            <w:pPr>
              <w:pStyle w:val="6"/>
              <w:spacing w:before="182" w:line="290" w:lineRule="auto"/>
              <w:ind w:left="112" w:right="242" w:firstLine="475"/>
            </w:pPr>
            <w:r>
              <w:rPr>
                <w:spacing w:val="-2"/>
              </w:rPr>
              <w:t>⑦验收报告的基础资料数据明显不实，内容存在</w:t>
            </w:r>
            <w:r>
              <w:rPr>
                <w:spacing w:val="-3"/>
              </w:rPr>
              <w:t>重大缺项、遗漏，</w:t>
            </w:r>
            <w:r>
              <w:rPr>
                <w:spacing w:val="-1"/>
              </w:rPr>
              <w:t>或者验收结论不明确、不合理的；</w:t>
            </w:r>
          </w:p>
          <w:p w14:paraId="34E16223">
            <w:pPr>
              <w:pStyle w:val="6"/>
              <w:spacing w:before="179" w:line="218" w:lineRule="auto"/>
              <w:ind w:left="587"/>
            </w:pPr>
            <w:r>
              <w:t>⑧其他环境保护法律法规规章等规定不得通</w:t>
            </w:r>
            <w:r>
              <w:rPr>
                <w:spacing w:val="-1"/>
              </w:rPr>
              <w:t>过环境保护验收的。</w:t>
            </w:r>
          </w:p>
          <w:p w14:paraId="1A8F9FA8">
            <w:pPr>
              <w:pStyle w:val="6"/>
              <w:spacing w:before="148" w:line="322" w:lineRule="auto"/>
              <w:ind w:left="113" w:right="101" w:firstLine="476"/>
            </w:pPr>
            <w:r>
              <w:rPr>
                <w:rFonts w:ascii="Times New Roman" w:hAnsi="Times New Roman" w:eastAsia="Times New Roman" w:cs="Times New Roman"/>
                <w:spacing w:val="1"/>
              </w:rPr>
              <w:t>(7)</w:t>
            </w:r>
            <w:r>
              <w:rPr>
                <w:spacing w:val="1"/>
              </w:rPr>
              <w:t>验收报告编制完成后</w:t>
            </w:r>
            <w:r>
              <w:rPr>
                <w:rFonts w:ascii="Times New Roman" w:hAnsi="Times New Roman" w:eastAsia="Times New Roman" w:cs="Times New Roman"/>
                <w:spacing w:val="1"/>
              </w:rPr>
              <w:t xml:space="preserve">5 </w:t>
            </w:r>
            <w:r>
              <w:rPr>
                <w:spacing w:val="1"/>
              </w:rPr>
              <w:t>个工作日内，公开验收报告，公示的期限</w:t>
            </w:r>
            <w:r>
              <w:rPr>
                <w:spacing w:val="-2"/>
              </w:rPr>
              <w:t>不得少于</w:t>
            </w:r>
            <w:r>
              <w:rPr>
                <w:spacing w:val="-45"/>
              </w:rPr>
              <w:t xml:space="preserve"> </w:t>
            </w:r>
            <w:r>
              <w:rPr>
                <w:rFonts w:ascii="Times New Roman" w:hAnsi="Times New Roman" w:eastAsia="Times New Roman" w:cs="Times New Roman"/>
                <w:spacing w:val="-2"/>
              </w:rPr>
              <w:t xml:space="preserve">20 </w:t>
            </w:r>
            <w:r>
              <w:rPr>
                <w:spacing w:val="-2"/>
              </w:rPr>
              <w:t>个工作日。建设单位公开上述信息的同时，应当向所在地县</w:t>
            </w:r>
            <w:r>
              <w:rPr>
                <w:spacing w:val="-1"/>
              </w:rPr>
              <w:t>级以上环境保护主管部门报送相关信息，并接受监督检查；</w:t>
            </w:r>
          </w:p>
          <w:p w14:paraId="0327F4B1">
            <w:pPr>
              <w:pStyle w:val="6"/>
              <w:spacing w:before="143" w:line="322" w:lineRule="auto"/>
              <w:ind w:left="108" w:right="147" w:firstLine="481"/>
            </w:pPr>
            <w:r>
              <w:rPr>
                <w:rFonts w:ascii="Times New Roman" w:hAnsi="Times New Roman" w:eastAsia="Times New Roman" w:cs="Times New Roman"/>
                <w:spacing w:val="1"/>
              </w:rPr>
              <w:t>(8)</w:t>
            </w:r>
            <w:r>
              <w:rPr>
                <w:spacing w:val="1"/>
              </w:rPr>
              <w:t>验收报告公示期满后</w:t>
            </w:r>
            <w:r>
              <w:rPr>
                <w:rFonts w:ascii="Times New Roman" w:hAnsi="Times New Roman" w:eastAsia="Times New Roman" w:cs="Times New Roman"/>
                <w:spacing w:val="1"/>
              </w:rPr>
              <w:t xml:space="preserve">5 </w:t>
            </w:r>
            <w:r>
              <w:rPr>
                <w:spacing w:val="1"/>
              </w:rPr>
              <w:t>个工作日内，建设单位应当登录全国建设</w:t>
            </w:r>
            <w:r>
              <w:t>项目竣工环境保护验收信息平台，填报建设项目</w:t>
            </w:r>
            <w:r>
              <w:rPr>
                <w:spacing w:val="-1"/>
              </w:rPr>
              <w:t>基本信息、环境保护设</w:t>
            </w:r>
            <w:r>
              <w:t>施验收情况等相关信息，环境保护主管部门</w:t>
            </w:r>
            <w:r>
              <w:rPr>
                <w:spacing w:val="-1"/>
              </w:rPr>
              <w:t>对上述信息予以公开。</w:t>
            </w:r>
          </w:p>
          <w:p w14:paraId="480BFCF8">
            <w:pPr>
              <w:pStyle w:val="6"/>
              <w:spacing w:before="182" w:line="219" w:lineRule="auto"/>
              <w:ind w:left="592"/>
            </w:pPr>
            <w:r>
              <w:rPr>
                <w:spacing w:val="-1"/>
              </w:rPr>
              <w:t>建设单位应当将验收报告以及其他档案资料存档备查。</w:t>
            </w:r>
          </w:p>
          <w:p w14:paraId="3681583D">
            <w:pPr>
              <w:pStyle w:val="6"/>
              <w:spacing w:before="145" w:line="365" w:lineRule="auto"/>
              <w:ind w:left="111" w:right="38" w:firstLine="478"/>
              <w:jc w:val="both"/>
            </w:pPr>
            <w:r>
              <w:rPr>
                <w:rFonts w:ascii="Times New Roman" w:hAnsi="Times New Roman" w:eastAsia="Times New Roman" w:cs="Times New Roman"/>
                <w:spacing w:val="-1"/>
              </w:rPr>
              <w:t>(9)</w:t>
            </w:r>
            <w:r>
              <w:rPr>
                <w:spacing w:val="-1"/>
              </w:rPr>
              <w:t>纳入排污许可管理的建设项目，排污单位应当在项目产生实际污</w:t>
            </w:r>
            <w:r>
              <w:rPr>
                <w:spacing w:val="-3"/>
              </w:rPr>
              <w:t>染物排放之前，按照国家排污许可有关管理规定要求</w:t>
            </w:r>
            <w:r>
              <w:rPr>
                <w:spacing w:val="-4"/>
              </w:rPr>
              <w:t>，申请排污许可证，</w:t>
            </w:r>
            <w:r>
              <w:rPr>
                <w:spacing w:val="-1"/>
              </w:rPr>
              <w:t>不得无证排污或不按证排污。建设项目验收报告中与污染物排放相关的主要内容应当纳入该项目验收完成当年排污许可证执行年报。</w:t>
            </w:r>
          </w:p>
          <w:p w14:paraId="3679848E">
            <w:pPr>
              <w:pStyle w:val="6"/>
              <w:spacing w:before="8" w:line="220" w:lineRule="auto"/>
              <w:ind w:left="106"/>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、环保信息公开要求</w:t>
            </w:r>
          </w:p>
          <w:p w14:paraId="46AA0576">
            <w:pPr>
              <w:pStyle w:val="6"/>
              <w:spacing w:before="143" w:line="359" w:lineRule="auto"/>
              <w:ind w:left="108" w:right="185" w:firstLine="480"/>
              <w:jc w:val="both"/>
            </w:pPr>
            <w:r>
              <w:rPr>
                <w:spacing w:val="2"/>
              </w:rPr>
              <w:t>根据《企业事业单位环境信息公开办法》</w:t>
            </w:r>
            <w:r>
              <w:rPr>
                <w:rFonts w:ascii="Times New Roman" w:hAnsi="Times New Roman" w:eastAsia="Times New Roman" w:cs="Times New Roman"/>
                <w:spacing w:val="2"/>
              </w:rPr>
              <w:t>(</w:t>
            </w:r>
            <w:r>
              <w:rPr>
                <w:rFonts w:hint="eastAsia"/>
                <w:spacing w:val="2"/>
                <w:lang w:eastAsia="zh-CN"/>
              </w:rPr>
              <w:t>生态环境部</w:t>
            </w:r>
            <w:r>
              <w:rPr>
                <w:spacing w:val="2"/>
              </w:rPr>
              <w:t>令第</w:t>
            </w:r>
            <w:r>
              <w:rPr>
                <w:rFonts w:ascii="Times New Roman" w:hAnsi="Times New Roman" w:eastAsia="Times New Roman" w:cs="Times New Roman"/>
                <w:spacing w:val="2"/>
              </w:rPr>
              <w:t>31</w:t>
            </w:r>
            <w:r>
              <w:rPr>
                <w:spacing w:val="2"/>
              </w:rPr>
              <w:t>号</w:t>
            </w:r>
            <w:r>
              <w:rPr>
                <w:rFonts w:ascii="Times New Roman" w:hAnsi="Times New Roman" w:eastAsia="Times New Roman" w:cs="Times New Roman"/>
                <w:spacing w:val="2"/>
              </w:rPr>
              <w:t>)</w:t>
            </w:r>
            <w:r>
              <w:rPr>
                <w:spacing w:val="2"/>
              </w:rPr>
              <w:t>，</w:t>
            </w:r>
            <w:r>
              <w:t>企业事业单位应当按照强制公开和自愿公开相结</w:t>
            </w:r>
            <w:r>
              <w:rPr>
                <w:spacing w:val="-1"/>
              </w:rPr>
              <w:t>合的原则，及时、如实</w:t>
            </w:r>
            <w:r>
              <w:t>地公开其环境信息。企业事业单位应当建立健全</w:t>
            </w:r>
            <w:r>
              <w:rPr>
                <w:spacing w:val="-1"/>
              </w:rPr>
              <w:t>本单位环境信息公开制</w:t>
            </w:r>
            <w:r>
              <w:t>度，指定机构负责本单位环境信息公开日常工作</w:t>
            </w:r>
            <w:r>
              <w:rPr>
                <w:spacing w:val="-1"/>
              </w:rPr>
              <w:t>，排污单位应当公开以</w:t>
            </w:r>
            <w:r>
              <w:rPr>
                <w:spacing w:val="-3"/>
              </w:rPr>
              <w:t>下信息：</w:t>
            </w:r>
          </w:p>
          <w:p w14:paraId="2C5A5285">
            <w:pPr>
              <w:pStyle w:val="6"/>
              <w:spacing w:before="2" w:line="303" w:lineRule="auto"/>
              <w:ind w:left="109" w:right="41" w:firstLine="480"/>
            </w:pPr>
            <w:r>
              <w:rPr>
                <w:rFonts w:ascii="Times New Roman" w:hAnsi="Times New Roman" w:eastAsia="Times New Roman" w:cs="Times New Roman"/>
                <w:spacing w:val="-3"/>
              </w:rPr>
              <w:t>(</w:t>
            </w:r>
            <w:r>
              <w:rPr>
                <w:spacing w:val="-3"/>
              </w:rPr>
              <w:t>一</w:t>
            </w:r>
            <w:r>
              <w:rPr>
                <w:rFonts w:ascii="Times New Roman" w:hAnsi="Times New Roman" w:eastAsia="Times New Roman" w:cs="Times New Roman"/>
                <w:spacing w:val="-3"/>
              </w:rPr>
              <w:t>)</w:t>
            </w:r>
            <w:r>
              <w:rPr>
                <w:spacing w:val="-3"/>
              </w:rPr>
              <w:t>基础信息，包括单位名称、统一社会信用代码、法定代表人、生产地址、联系方式，以及生产经营和管理服务的</w:t>
            </w:r>
            <w:r>
              <w:rPr>
                <w:spacing w:val="-4"/>
              </w:rPr>
              <w:t>主要内容、产品及规模；</w:t>
            </w:r>
          </w:p>
          <w:p w14:paraId="7F4B1678">
            <w:pPr>
              <w:pStyle w:val="6"/>
              <w:spacing w:before="147" w:line="322" w:lineRule="auto"/>
              <w:ind w:left="109" w:right="101" w:firstLine="480"/>
            </w:pPr>
            <w:r>
              <w:rPr>
                <w:rFonts w:ascii="Times New Roman" w:hAnsi="Times New Roman" w:eastAsia="Times New Roman" w:cs="Times New Roman"/>
                <w:spacing w:val="-3"/>
              </w:rPr>
              <w:t>(</w:t>
            </w:r>
            <w:r>
              <w:rPr>
                <w:spacing w:val="-3"/>
              </w:rPr>
              <w:t>二</w:t>
            </w:r>
            <w:r>
              <w:rPr>
                <w:rFonts w:ascii="Times New Roman" w:hAnsi="Times New Roman" w:eastAsia="Times New Roman" w:cs="Times New Roman"/>
                <w:spacing w:val="-3"/>
              </w:rPr>
              <w:t>)</w:t>
            </w:r>
            <w:r>
              <w:rPr>
                <w:spacing w:val="-3"/>
              </w:rPr>
              <w:t>排污信息，包括主要污染物及其他污染物的名称、排放方式、排</w:t>
            </w:r>
            <w:r>
              <w:t>放口数量和分布情况、排放浓度和总量、超标</w:t>
            </w:r>
            <w:r>
              <w:rPr>
                <w:spacing w:val="-1"/>
              </w:rPr>
              <w:t>情况，以及执行的污染物排放标准、核定的排放总量；</w:t>
            </w:r>
          </w:p>
          <w:p w14:paraId="165446B9">
            <w:pPr>
              <w:pStyle w:val="6"/>
              <w:spacing w:before="143" w:line="333" w:lineRule="exact"/>
              <w:ind w:left="590"/>
            </w:pPr>
            <w:r>
              <w:rPr>
                <w:rFonts w:ascii="Times New Roman" w:hAnsi="Times New Roman" w:eastAsia="Times New Roman" w:cs="Times New Roman"/>
                <w:spacing w:val="-1"/>
                <w:position w:val="3"/>
              </w:rPr>
              <w:t>(</w:t>
            </w:r>
            <w:r>
              <w:rPr>
                <w:spacing w:val="-1"/>
                <w:position w:val="3"/>
              </w:rPr>
              <w:t>三</w:t>
            </w:r>
            <w:r>
              <w:rPr>
                <w:rFonts w:ascii="Times New Roman" w:hAnsi="Times New Roman" w:eastAsia="Times New Roman" w:cs="Times New Roman"/>
                <w:spacing w:val="-1"/>
                <w:position w:val="3"/>
              </w:rPr>
              <w:t>)</w:t>
            </w:r>
            <w:r>
              <w:rPr>
                <w:spacing w:val="-1"/>
                <w:position w:val="3"/>
              </w:rPr>
              <w:t>防治污染设施的建设和运行情况；</w:t>
            </w:r>
          </w:p>
        </w:tc>
      </w:tr>
    </w:tbl>
    <w:p w14:paraId="039D81AE">
      <w:pPr>
        <w:rPr>
          <w:rFonts w:ascii="Arial"/>
          <w:sz w:val="21"/>
        </w:rPr>
      </w:pPr>
    </w:p>
    <w:p w14:paraId="535AC4EF">
      <w:pPr>
        <w:rPr>
          <w:rFonts w:ascii="Arial" w:hAnsi="Arial" w:eastAsia="Arial" w:cs="Arial"/>
          <w:sz w:val="21"/>
          <w:szCs w:val="21"/>
        </w:rPr>
        <w:sectPr>
          <w:footerReference r:id="rId106" w:type="default"/>
          <w:pgSz w:w="11906" w:h="16839"/>
          <w:pgMar w:top="400" w:right="1543" w:bottom="1072" w:left="1543" w:header="0" w:footer="836" w:gutter="0"/>
          <w:cols w:space="720" w:num="1"/>
        </w:sectPr>
      </w:pPr>
    </w:p>
    <w:p w14:paraId="058E3905">
      <w:pPr>
        <w:spacing w:before="19"/>
      </w:pPr>
    </w:p>
    <w:p w14:paraId="2C979783">
      <w:pPr>
        <w:spacing w:before="19"/>
      </w:pPr>
    </w:p>
    <w:p w14:paraId="38F761B4">
      <w:pPr>
        <w:spacing w:before="19"/>
      </w:pPr>
    </w:p>
    <w:p w14:paraId="21360E6B">
      <w:pPr>
        <w:spacing w:before="18"/>
      </w:pPr>
    </w:p>
    <w:p w14:paraId="54D1DEF2">
      <w:pPr>
        <w:spacing w:before="1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8"/>
        <w:gridCol w:w="7736"/>
      </w:tblGrid>
      <w:tr w14:paraId="1C690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17" w:hRule="atLeast"/>
        </w:trPr>
        <w:tc>
          <w:tcPr>
            <w:tcW w:w="1068" w:type="dxa"/>
            <w:tcBorders>
              <w:right w:val="single" w:color="000000" w:sz="2" w:space="0"/>
            </w:tcBorders>
            <w:vAlign w:val="top"/>
          </w:tcPr>
          <w:p w14:paraId="56656572">
            <w:pPr>
              <w:rPr>
                <w:rFonts w:ascii="Arial"/>
                <w:sz w:val="21"/>
              </w:rPr>
            </w:pPr>
          </w:p>
        </w:tc>
        <w:tc>
          <w:tcPr>
            <w:tcW w:w="7736" w:type="dxa"/>
            <w:tcBorders>
              <w:left w:val="single" w:color="000000" w:sz="2" w:space="0"/>
            </w:tcBorders>
            <w:vAlign w:val="top"/>
          </w:tcPr>
          <w:p w14:paraId="3FEDA081">
            <w:pPr>
              <w:pStyle w:val="6"/>
              <w:spacing w:line="328" w:lineRule="exact"/>
              <w:ind w:left="590"/>
            </w:pPr>
            <w:r>
              <w:rPr>
                <w:rFonts w:ascii="Times New Roman" w:hAnsi="Times New Roman" w:eastAsia="Times New Roman" w:cs="Times New Roman"/>
                <w:spacing w:val="-1"/>
                <w:position w:val="3"/>
              </w:rPr>
              <w:t>(</w:t>
            </w:r>
            <w:r>
              <w:rPr>
                <w:spacing w:val="-1"/>
                <w:position w:val="3"/>
              </w:rPr>
              <w:t>四</w:t>
            </w:r>
            <w:r>
              <w:rPr>
                <w:rFonts w:ascii="Times New Roman" w:hAnsi="Times New Roman" w:eastAsia="Times New Roman" w:cs="Times New Roman"/>
                <w:spacing w:val="-1"/>
                <w:position w:val="3"/>
              </w:rPr>
              <w:t>)</w:t>
            </w:r>
            <w:r>
              <w:rPr>
                <w:spacing w:val="-1"/>
                <w:position w:val="3"/>
              </w:rPr>
              <w:t>建设项目环境影响评价及其他环境保护行政许可情况；</w:t>
            </w:r>
          </w:p>
          <w:p w14:paraId="0B659701">
            <w:pPr>
              <w:pStyle w:val="6"/>
              <w:spacing w:before="132" w:line="333" w:lineRule="exact"/>
              <w:ind w:left="590"/>
            </w:pPr>
            <w:r>
              <w:rPr>
                <w:rFonts w:ascii="Times New Roman" w:hAnsi="Times New Roman" w:eastAsia="Times New Roman" w:cs="Times New Roman"/>
                <w:spacing w:val="-1"/>
                <w:position w:val="3"/>
              </w:rPr>
              <w:t>(</w:t>
            </w:r>
            <w:r>
              <w:rPr>
                <w:spacing w:val="-1"/>
                <w:position w:val="3"/>
              </w:rPr>
              <w:t>五</w:t>
            </w:r>
            <w:r>
              <w:rPr>
                <w:rFonts w:ascii="Times New Roman" w:hAnsi="Times New Roman" w:eastAsia="Times New Roman" w:cs="Times New Roman"/>
                <w:spacing w:val="-1"/>
                <w:position w:val="3"/>
              </w:rPr>
              <w:t>)</w:t>
            </w:r>
            <w:r>
              <w:rPr>
                <w:spacing w:val="-1"/>
                <w:position w:val="3"/>
              </w:rPr>
              <w:t>其他应当公开的环境信息；</w:t>
            </w:r>
          </w:p>
          <w:p w14:paraId="1D652CAF">
            <w:pPr>
              <w:pStyle w:val="6"/>
              <w:spacing w:before="170" w:line="359" w:lineRule="auto"/>
              <w:ind w:left="110" w:right="185" w:firstLine="483"/>
            </w:pPr>
            <w:r>
              <w:rPr>
                <w:spacing w:val="-1"/>
              </w:rPr>
              <w:t>列入国家重点监控企业名单的重点排污单位还应当公开其环境自行</w:t>
            </w:r>
            <w:r>
              <w:rPr>
                <w:spacing w:val="-3"/>
              </w:rPr>
              <w:t>监测方案。</w:t>
            </w:r>
          </w:p>
          <w:p w14:paraId="0559BCA5">
            <w:pPr>
              <w:pStyle w:val="6"/>
              <w:spacing w:before="1" w:line="359" w:lineRule="auto"/>
              <w:ind w:left="109" w:right="185" w:firstLine="482"/>
              <w:jc w:val="both"/>
            </w:pPr>
            <w:r>
              <w:rPr>
                <w:spacing w:val="-1"/>
              </w:rPr>
              <w:t>建设单位应按照上述要求公开建设项目的相关信息，采取的信息公</w:t>
            </w:r>
            <w:r>
              <w:t>开途径可包括：①公告或者公开发行的信息专</w:t>
            </w:r>
            <w:r>
              <w:rPr>
                <w:spacing w:val="-1"/>
              </w:rPr>
              <w:t>刊；②广播、电视等新闻</w:t>
            </w:r>
            <w:r>
              <w:t>媒体；③信息公开服务、监督热线电话；④本</w:t>
            </w:r>
            <w:r>
              <w:rPr>
                <w:spacing w:val="-1"/>
              </w:rPr>
              <w:t>单位的资料索取点、信息</w:t>
            </w:r>
            <w:r>
              <w:t>公开栏、信息亭、电子屏幕、电子触摸屏等场</w:t>
            </w:r>
            <w:r>
              <w:rPr>
                <w:spacing w:val="-1"/>
              </w:rPr>
              <w:t>所或者设施；⑤其他便于公众及时、准确获得信息的方式。</w:t>
            </w:r>
          </w:p>
          <w:p w14:paraId="081B4E9D">
            <w:pPr>
              <w:pStyle w:val="6"/>
              <w:spacing w:line="220" w:lineRule="auto"/>
              <w:ind w:left="108"/>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b/>
                <w:bCs/>
                <w:spacing w:val="-5"/>
              </w:rPr>
              <w:t>、其他环境管理要求</w:t>
            </w:r>
          </w:p>
          <w:p w14:paraId="2470AD51">
            <w:pPr>
              <w:pStyle w:val="6"/>
              <w:spacing w:before="144" w:line="304" w:lineRule="auto"/>
              <w:ind w:left="112" w:right="147" w:firstLine="477"/>
            </w:pPr>
            <w:r>
              <w:rPr>
                <w:rFonts w:ascii="Times New Roman" w:hAnsi="Times New Roman" w:eastAsia="Times New Roman" w:cs="Times New Roman"/>
                <w:spacing w:val="-1"/>
              </w:rPr>
              <w:t>(1)</w:t>
            </w:r>
            <w:r>
              <w:rPr>
                <w:spacing w:val="-1"/>
              </w:rPr>
              <w:t>设立环境管理机构，配备专职环保管理人员，建立健全的环境管</w:t>
            </w:r>
            <w:r>
              <w:rPr>
                <w:spacing w:val="-4"/>
              </w:rPr>
              <w:t>理制度。</w:t>
            </w:r>
          </w:p>
          <w:p w14:paraId="5E72510E">
            <w:pPr>
              <w:pStyle w:val="6"/>
              <w:spacing w:before="142" w:line="304" w:lineRule="auto"/>
              <w:ind w:left="110" w:right="147" w:firstLine="479"/>
            </w:pPr>
            <w:r>
              <w:rPr>
                <w:rFonts w:ascii="Times New Roman" w:hAnsi="Times New Roman" w:eastAsia="Times New Roman" w:cs="Times New Roman"/>
                <w:spacing w:val="-1"/>
              </w:rPr>
              <w:t>(2)</w:t>
            </w:r>
            <w:r>
              <w:rPr>
                <w:spacing w:val="-1"/>
              </w:rPr>
              <w:t>做好环保设施的管理和维护工作，定期检查各设备运行情况，确保设备正常运行，确保污染物达标排放，杜绝污染事故发生。</w:t>
            </w:r>
          </w:p>
          <w:p w14:paraId="6F9D9A2E">
            <w:pPr>
              <w:pStyle w:val="6"/>
              <w:spacing w:before="143" w:line="303" w:lineRule="auto"/>
              <w:ind w:left="115" w:right="204" w:firstLine="474"/>
            </w:pPr>
            <w:r>
              <w:rPr>
                <w:rFonts w:ascii="Times New Roman" w:hAnsi="Times New Roman" w:eastAsia="Times New Roman" w:cs="Times New Roman"/>
                <w:spacing w:val="-2"/>
              </w:rPr>
              <w:t>(3)</w:t>
            </w:r>
            <w:r>
              <w:rPr>
                <w:spacing w:val="-2"/>
              </w:rPr>
              <w:t>制定运营期的环境监测计划，定期对污染物排放</w:t>
            </w:r>
            <w:r>
              <w:rPr>
                <w:spacing w:val="-3"/>
              </w:rPr>
              <w:t>情况进行监测，</w:t>
            </w:r>
            <w:r>
              <w:rPr>
                <w:spacing w:val="-1"/>
              </w:rPr>
              <w:t>并做好监测报告的存档备查工作，监测发现问题应立即整改。</w:t>
            </w:r>
          </w:p>
          <w:p w14:paraId="02974A5E">
            <w:pPr>
              <w:pStyle w:val="6"/>
              <w:spacing w:before="146" w:line="325" w:lineRule="auto"/>
              <w:ind w:left="109" w:right="147" w:firstLine="480"/>
            </w:pPr>
            <w:r>
              <w:rPr>
                <w:rFonts w:ascii="Times New Roman" w:hAnsi="Times New Roman" w:eastAsia="Times New Roman" w:cs="Times New Roman"/>
                <w:spacing w:val="-1"/>
              </w:rPr>
              <w:t>(4)</w:t>
            </w:r>
            <w:r>
              <w:rPr>
                <w:spacing w:val="-1"/>
              </w:rPr>
              <w:t>专门建立环保档案，重点做好废水、危险废物的统计工作，编制</w:t>
            </w:r>
            <w:r>
              <w:t>环境保护统计报表，定期向生态环境行政主管</w:t>
            </w:r>
            <w:r>
              <w:rPr>
                <w:spacing w:val="-1"/>
              </w:rPr>
              <w:t>部门报送污染物排放相关材料</w:t>
            </w:r>
            <w:r>
              <w:rPr>
                <w:rFonts w:ascii="Times New Roman" w:hAnsi="Times New Roman" w:eastAsia="Times New Roman" w:cs="Times New Roman"/>
                <w:spacing w:val="-1"/>
              </w:rPr>
              <w:t>(</w:t>
            </w:r>
            <w:r>
              <w:rPr>
                <w:spacing w:val="-1"/>
              </w:rPr>
              <w:t>监测报告、危险废物转移联单、污染物统计报表等</w:t>
            </w:r>
            <w:r>
              <w:rPr>
                <w:rFonts w:ascii="Times New Roman" w:hAnsi="Times New Roman" w:eastAsia="Times New Roman" w:cs="Times New Roman"/>
                <w:spacing w:val="-1"/>
              </w:rPr>
              <w:t>)</w:t>
            </w:r>
            <w:r>
              <w:rPr>
                <w:spacing w:val="-1"/>
              </w:rPr>
              <w:t>。</w:t>
            </w:r>
          </w:p>
          <w:p w14:paraId="306D5C1A">
            <w:pPr>
              <w:pStyle w:val="6"/>
              <w:spacing w:before="135" w:line="333" w:lineRule="exact"/>
              <w:ind w:left="590"/>
              <w:outlineLvl w:val="0"/>
            </w:pPr>
            <w:r>
              <w:rPr>
                <w:rFonts w:ascii="Times New Roman" w:hAnsi="Times New Roman" w:eastAsia="Times New Roman" w:cs="Times New Roman"/>
                <w:spacing w:val="-1"/>
                <w:position w:val="3"/>
              </w:rPr>
              <w:t>(5)</w:t>
            </w:r>
            <w:r>
              <w:rPr>
                <w:spacing w:val="-1"/>
                <w:position w:val="3"/>
              </w:rPr>
              <w:t>做好环境保护宣传和职工环保意识教育及技术培训等工作。</w:t>
            </w:r>
          </w:p>
        </w:tc>
      </w:tr>
    </w:tbl>
    <w:p w14:paraId="0181ACDC">
      <w:pPr>
        <w:rPr>
          <w:rFonts w:ascii="Arial"/>
          <w:sz w:val="21"/>
        </w:rPr>
      </w:pPr>
    </w:p>
    <w:p w14:paraId="72CA484B">
      <w:pPr>
        <w:rPr>
          <w:rFonts w:ascii="Arial" w:hAnsi="Arial" w:eastAsia="Arial" w:cs="Arial"/>
          <w:sz w:val="21"/>
          <w:szCs w:val="21"/>
        </w:rPr>
        <w:sectPr>
          <w:footerReference r:id="rId107" w:type="default"/>
          <w:pgSz w:w="11906" w:h="16839"/>
          <w:pgMar w:top="400" w:right="1543" w:bottom="1072" w:left="1543" w:header="0" w:footer="836" w:gutter="0"/>
          <w:cols w:space="720" w:num="1"/>
        </w:sectPr>
      </w:pPr>
    </w:p>
    <w:p w14:paraId="39C6FF33">
      <w:pPr>
        <w:spacing w:line="287" w:lineRule="auto"/>
        <w:rPr>
          <w:rFonts w:ascii="Arial"/>
          <w:sz w:val="21"/>
        </w:rPr>
      </w:pPr>
    </w:p>
    <w:p w14:paraId="3E7E893C">
      <w:pPr>
        <w:spacing w:line="287" w:lineRule="auto"/>
        <w:rPr>
          <w:rFonts w:ascii="Arial"/>
          <w:sz w:val="21"/>
        </w:rPr>
      </w:pPr>
    </w:p>
    <w:p w14:paraId="13FA0049">
      <w:pPr>
        <w:spacing w:line="287" w:lineRule="auto"/>
        <w:rPr>
          <w:rFonts w:ascii="Arial"/>
          <w:sz w:val="21"/>
        </w:rPr>
      </w:pPr>
    </w:p>
    <w:p w14:paraId="4A67FD09">
      <w:pPr>
        <w:spacing w:line="287" w:lineRule="auto"/>
        <w:rPr>
          <w:rFonts w:ascii="Arial"/>
          <w:sz w:val="21"/>
        </w:rPr>
      </w:pPr>
    </w:p>
    <w:p w14:paraId="16FCB24E">
      <w:pPr>
        <w:spacing w:line="288" w:lineRule="auto"/>
        <w:rPr>
          <w:rFonts w:ascii="Arial"/>
          <w:sz w:val="21"/>
        </w:rPr>
      </w:pPr>
    </w:p>
    <w:p w14:paraId="150AB824">
      <w:pPr>
        <w:spacing w:line="13397" w:lineRule="exact"/>
      </w:pPr>
      <w:r>
        <w:rPr>
          <w:position w:val="-267"/>
        </w:rPr>
        <w:drawing>
          <wp:inline distT="0" distB="0" distL="0" distR="0">
            <wp:extent cx="6141085" cy="850646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8"/>
                    <a:stretch>
                      <a:fillRect/>
                    </a:stretch>
                  </pic:blipFill>
                  <pic:spPr>
                    <a:xfrm>
                      <a:off x="0" y="0"/>
                      <a:ext cx="6141719" cy="8506967"/>
                    </a:xfrm>
                    <a:prstGeom prst="rect">
                      <a:avLst/>
                    </a:prstGeom>
                  </pic:spPr>
                </pic:pic>
              </a:graphicData>
            </a:graphic>
          </wp:inline>
        </w:drawing>
      </w:r>
    </w:p>
    <w:p w14:paraId="641D378F">
      <w:pPr>
        <w:spacing w:line="13397" w:lineRule="exact"/>
        <w:sectPr>
          <w:headerReference r:id="rId108" w:type="default"/>
          <w:footerReference r:id="rId109" w:type="default"/>
          <w:pgSz w:w="11906" w:h="16839"/>
          <w:pgMar w:top="400" w:right="1271" w:bottom="1072" w:left="962" w:header="0" w:footer="836" w:gutter="0"/>
          <w:cols w:space="720" w:num="1"/>
        </w:sectPr>
      </w:pPr>
    </w:p>
    <w:p w14:paraId="761C5F88">
      <w:pPr>
        <w:spacing w:line="253" w:lineRule="auto"/>
        <w:rPr>
          <w:rFonts w:ascii="Arial"/>
          <w:sz w:val="21"/>
        </w:rPr>
      </w:pPr>
    </w:p>
    <w:p w14:paraId="736EA384">
      <w:pPr>
        <w:spacing w:line="254" w:lineRule="auto"/>
        <w:rPr>
          <w:rFonts w:ascii="Arial"/>
          <w:sz w:val="21"/>
        </w:rPr>
      </w:pPr>
    </w:p>
    <w:p w14:paraId="7DF424ED">
      <w:pPr>
        <w:spacing w:line="254" w:lineRule="auto"/>
        <w:rPr>
          <w:rFonts w:ascii="Arial"/>
          <w:sz w:val="21"/>
        </w:rPr>
      </w:pPr>
    </w:p>
    <w:p w14:paraId="12447ED5">
      <w:pPr>
        <w:spacing w:line="254" w:lineRule="auto"/>
        <w:rPr>
          <w:rFonts w:ascii="Arial"/>
          <w:sz w:val="21"/>
        </w:rPr>
      </w:pPr>
    </w:p>
    <w:p w14:paraId="333E4053">
      <w:pPr>
        <w:spacing w:before="101" w:line="228" w:lineRule="auto"/>
        <w:ind w:left="68"/>
        <w:outlineLvl w:val="0"/>
        <w:rPr>
          <w:rFonts w:ascii="黑体" w:hAnsi="黑体" w:eastAsia="黑体" w:cs="黑体"/>
          <w:sz w:val="31"/>
          <w:szCs w:val="31"/>
        </w:rPr>
      </w:pPr>
      <w:r>
        <w:rPr>
          <w:rFonts w:ascii="黑体" w:hAnsi="黑体" w:eastAsia="黑体" w:cs="黑体"/>
          <w:spacing w:val="-6"/>
          <w:sz w:val="31"/>
          <w:szCs w:val="31"/>
        </w:rPr>
        <w:t>附表</w:t>
      </w:r>
    </w:p>
    <w:p w14:paraId="28C58301">
      <w:pPr>
        <w:spacing w:before="53" w:line="187" w:lineRule="auto"/>
        <w:ind w:left="4291"/>
        <w:outlineLvl w:val="0"/>
        <w:rPr>
          <w:rFonts w:ascii="微软雅黑" w:hAnsi="微软雅黑" w:eastAsia="微软雅黑" w:cs="微软雅黑"/>
          <w:sz w:val="37"/>
          <w:szCs w:val="37"/>
        </w:rPr>
      </w:pPr>
      <w:bookmarkStart w:id="15" w:name="bookmark40"/>
      <w:bookmarkEnd w:id="15"/>
      <w:bookmarkStart w:id="16" w:name="bookmark13"/>
      <w:bookmarkEnd w:id="16"/>
      <w:r>
        <w:rPr>
          <w:rFonts w:ascii="微软雅黑" w:hAnsi="微软雅黑" w:eastAsia="微软雅黑" w:cs="微软雅黑"/>
          <w:spacing w:val="9"/>
          <w:sz w:val="37"/>
          <w:szCs w:val="37"/>
        </w:rPr>
        <w:t>建设项目污染物排放量汇总表</w:t>
      </w:r>
    </w:p>
    <w:p w14:paraId="7AB4C29B">
      <w:pPr>
        <w:spacing w:line="142" w:lineRule="auto"/>
        <w:rPr>
          <w:rFonts w:ascii="Arial"/>
          <w:sz w:val="2"/>
        </w:rPr>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5"/>
        <w:gridCol w:w="1896"/>
        <w:gridCol w:w="1699"/>
        <w:gridCol w:w="1275"/>
        <w:gridCol w:w="1699"/>
        <w:gridCol w:w="1557"/>
        <w:gridCol w:w="1460"/>
        <w:gridCol w:w="1607"/>
        <w:gridCol w:w="1484"/>
      </w:tblGrid>
      <w:tr w14:paraId="5C9F4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1115" w:type="dxa"/>
            <w:tcBorders>
              <w:top w:val="single" w:color="000000" w:sz="6" w:space="0"/>
              <w:left w:val="single" w:color="000000" w:sz="6" w:space="0"/>
              <w:tl2br w:val="single" w:color="000000" w:sz="4" w:space="0"/>
            </w:tcBorders>
            <w:vAlign w:val="top"/>
          </w:tcPr>
          <w:p w14:paraId="195EF176">
            <w:pPr>
              <w:pStyle w:val="6"/>
              <w:spacing w:before="266" w:line="316" w:lineRule="auto"/>
              <w:ind w:left="33" w:right="32" w:firstLine="632"/>
              <w:rPr>
                <w:sz w:val="20"/>
                <w:szCs w:val="20"/>
              </w:rPr>
            </w:pPr>
            <w:r>
              <w:rPr>
                <w:spacing w:val="3"/>
                <w:sz w:val="20"/>
                <w:szCs w:val="20"/>
              </w:rPr>
              <w:t>项目分类</w:t>
            </w:r>
          </w:p>
        </w:tc>
        <w:tc>
          <w:tcPr>
            <w:tcW w:w="1896" w:type="dxa"/>
            <w:tcBorders>
              <w:top w:val="single" w:color="000000" w:sz="6" w:space="0"/>
            </w:tcBorders>
            <w:vAlign w:val="top"/>
          </w:tcPr>
          <w:p w14:paraId="7B66DF73">
            <w:pPr>
              <w:spacing w:line="369" w:lineRule="auto"/>
              <w:rPr>
                <w:rFonts w:ascii="Arial"/>
                <w:sz w:val="21"/>
              </w:rPr>
            </w:pPr>
          </w:p>
          <w:p w14:paraId="0126F580">
            <w:pPr>
              <w:pStyle w:val="6"/>
              <w:spacing w:before="65" w:line="229" w:lineRule="auto"/>
              <w:ind w:left="425"/>
              <w:rPr>
                <w:sz w:val="20"/>
                <w:szCs w:val="20"/>
              </w:rPr>
            </w:pPr>
            <w:r>
              <w:rPr>
                <w:spacing w:val="7"/>
                <w:sz w:val="20"/>
                <w:szCs w:val="20"/>
              </w:rPr>
              <w:t>污染物名称</w:t>
            </w:r>
          </w:p>
        </w:tc>
        <w:tc>
          <w:tcPr>
            <w:tcW w:w="1699" w:type="dxa"/>
            <w:tcBorders>
              <w:top w:val="single" w:color="000000" w:sz="6" w:space="0"/>
            </w:tcBorders>
            <w:vAlign w:val="top"/>
          </w:tcPr>
          <w:p w14:paraId="7ECFA3A6">
            <w:pPr>
              <w:pStyle w:val="6"/>
              <w:spacing w:before="96" w:line="229" w:lineRule="auto"/>
              <w:ind w:left="432"/>
              <w:rPr>
                <w:sz w:val="20"/>
                <w:szCs w:val="20"/>
              </w:rPr>
            </w:pPr>
            <w:r>
              <w:rPr>
                <w:spacing w:val="6"/>
                <w:sz w:val="20"/>
                <w:szCs w:val="20"/>
              </w:rPr>
              <w:t>现有工程</w:t>
            </w:r>
          </w:p>
          <w:p w14:paraId="58AE03A6">
            <w:pPr>
              <w:pStyle w:val="6"/>
              <w:spacing w:before="61" w:line="275" w:lineRule="exact"/>
              <w:ind w:left="80"/>
              <w:rPr>
                <w:sz w:val="20"/>
                <w:szCs w:val="20"/>
              </w:rPr>
            </w:pPr>
            <w:r>
              <w:rPr>
                <w:spacing w:val="7"/>
                <w:position w:val="2"/>
                <w:sz w:val="20"/>
                <w:szCs w:val="20"/>
              </w:rPr>
              <w:t>排放量</w:t>
            </w:r>
            <w:r>
              <w:rPr>
                <w:rFonts w:ascii="Times New Roman" w:hAnsi="Times New Roman" w:eastAsia="Times New Roman" w:cs="Times New Roman"/>
                <w:spacing w:val="7"/>
                <w:position w:val="2"/>
                <w:sz w:val="20"/>
                <w:szCs w:val="20"/>
              </w:rPr>
              <w:t>(</w:t>
            </w:r>
            <w:r>
              <w:rPr>
                <w:spacing w:val="7"/>
                <w:position w:val="2"/>
                <w:sz w:val="20"/>
                <w:szCs w:val="20"/>
              </w:rPr>
              <w:t>固体废物</w:t>
            </w:r>
          </w:p>
          <w:p w14:paraId="0FFB5B02">
            <w:pPr>
              <w:pStyle w:val="6"/>
              <w:spacing w:before="64" w:line="273" w:lineRule="exact"/>
              <w:ind w:left="397"/>
              <w:rPr>
                <w:sz w:val="20"/>
                <w:szCs w:val="20"/>
              </w:rPr>
            </w:pPr>
            <w:r>
              <w:rPr>
                <w:spacing w:val="6"/>
                <w:position w:val="2"/>
                <w:sz w:val="20"/>
                <w:szCs w:val="20"/>
              </w:rPr>
              <w:t>产生量</w:t>
            </w:r>
            <w:r>
              <w:rPr>
                <w:rFonts w:ascii="Times New Roman" w:hAnsi="Times New Roman" w:eastAsia="Times New Roman" w:cs="Times New Roman"/>
                <w:spacing w:val="6"/>
                <w:position w:val="2"/>
                <w:sz w:val="20"/>
                <w:szCs w:val="20"/>
              </w:rPr>
              <w:t>)</w:t>
            </w:r>
            <w:r>
              <w:rPr>
                <w:spacing w:val="6"/>
                <w:position w:val="2"/>
                <w:sz w:val="20"/>
                <w:szCs w:val="20"/>
              </w:rPr>
              <w:t>①</w:t>
            </w:r>
          </w:p>
        </w:tc>
        <w:tc>
          <w:tcPr>
            <w:tcW w:w="1275" w:type="dxa"/>
            <w:tcBorders>
              <w:top w:val="single" w:color="000000" w:sz="6" w:space="0"/>
            </w:tcBorders>
            <w:vAlign w:val="top"/>
          </w:tcPr>
          <w:p w14:paraId="074848BD">
            <w:pPr>
              <w:pStyle w:val="6"/>
              <w:spacing w:before="96" w:line="229" w:lineRule="auto"/>
              <w:ind w:left="224"/>
              <w:rPr>
                <w:sz w:val="20"/>
                <w:szCs w:val="20"/>
              </w:rPr>
            </w:pPr>
            <w:r>
              <w:rPr>
                <w:spacing w:val="6"/>
                <w:sz w:val="20"/>
                <w:szCs w:val="20"/>
              </w:rPr>
              <w:t>现有工程</w:t>
            </w:r>
          </w:p>
          <w:p w14:paraId="356D88C7">
            <w:pPr>
              <w:pStyle w:val="6"/>
              <w:spacing w:before="92" w:line="229" w:lineRule="auto"/>
              <w:ind w:left="117"/>
              <w:rPr>
                <w:sz w:val="20"/>
                <w:szCs w:val="20"/>
              </w:rPr>
            </w:pPr>
            <w:r>
              <w:rPr>
                <w:spacing w:val="7"/>
                <w:sz w:val="20"/>
                <w:szCs w:val="20"/>
              </w:rPr>
              <w:t>许可排放量</w:t>
            </w:r>
          </w:p>
          <w:p w14:paraId="5F6309B8">
            <w:pPr>
              <w:pStyle w:val="6"/>
              <w:spacing w:before="90" w:line="224" w:lineRule="auto"/>
              <w:ind w:left="535"/>
              <w:rPr>
                <w:sz w:val="20"/>
                <w:szCs w:val="20"/>
              </w:rPr>
            </w:pPr>
            <w:r>
              <w:rPr>
                <w:spacing w:val="2"/>
                <w:sz w:val="20"/>
                <w:szCs w:val="20"/>
              </w:rPr>
              <w:t>②</w:t>
            </w:r>
          </w:p>
        </w:tc>
        <w:tc>
          <w:tcPr>
            <w:tcW w:w="1699" w:type="dxa"/>
            <w:tcBorders>
              <w:top w:val="single" w:color="000000" w:sz="6" w:space="0"/>
            </w:tcBorders>
            <w:vAlign w:val="top"/>
          </w:tcPr>
          <w:p w14:paraId="0DBF9CE5">
            <w:pPr>
              <w:pStyle w:val="6"/>
              <w:spacing w:before="96" w:line="229" w:lineRule="auto"/>
              <w:ind w:left="434"/>
              <w:rPr>
                <w:sz w:val="20"/>
                <w:szCs w:val="20"/>
              </w:rPr>
            </w:pPr>
            <w:r>
              <w:rPr>
                <w:spacing w:val="7"/>
                <w:sz w:val="20"/>
                <w:szCs w:val="20"/>
              </w:rPr>
              <w:t>在建工程</w:t>
            </w:r>
          </w:p>
          <w:p w14:paraId="08B587DD">
            <w:pPr>
              <w:pStyle w:val="6"/>
              <w:spacing w:before="61" w:line="275" w:lineRule="exact"/>
              <w:ind w:left="84"/>
              <w:rPr>
                <w:sz w:val="20"/>
                <w:szCs w:val="20"/>
              </w:rPr>
            </w:pPr>
            <w:r>
              <w:rPr>
                <w:spacing w:val="7"/>
                <w:position w:val="2"/>
                <w:sz w:val="20"/>
                <w:szCs w:val="20"/>
              </w:rPr>
              <w:t>排放量</w:t>
            </w:r>
            <w:r>
              <w:rPr>
                <w:rFonts w:ascii="Times New Roman" w:hAnsi="Times New Roman" w:eastAsia="Times New Roman" w:cs="Times New Roman"/>
                <w:spacing w:val="7"/>
                <w:position w:val="2"/>
                <w:sz w:val="20"/>
                <w:szCs w:val="20"/>
              </w:rPr>
              <w:t>(</w:t>
            </w:r>
            <w:r>
              <w:rPr>
                <w:spacing w:val="7"/>
                <w:position w:val="2"/>
                <w:sz w:val="20"/>
                <w:szCs w:val="20"/>
              </w:rPr>
              <w:t>固体废物</w:t>
            </w:r>
          </w:p>
          <w:p w14:paraId="180DDAB3">
            <w:pPr>
              <w:pStyle w:val="6"/>
              <w:spacing w:before="64" w:line="273" w:lineRule="exact"/>
              <w:ind w:left="399"/>
              <w:rPr>
                <w:sz w:val="20"/>
                <w:szCs w:val="20"/>
              </w:rPr>
            </w:pPr>
            <w:r>
              <w:rPr>
                <w:spacing w:val="6"/>
                <w:position w:val="2"/>
                <w:sz w:val="20"/>
                <w:szCs w:val="20"/>
              </w:rPr>
              <w:t>产生量</w:t>
            </w:r>
            <w:r>
              <w:rPr>
                <w:rFonts w:ascii="Times New Roman" w:hAnsi="Times New Roman" w:eastAsia="Times New Roman" w:cs="Times New Roman"/>
                <w:spacing w:val="6"/>
                <w:position w:val="2"/>
                <w:sz w:val="20"/>
                <w:szCs w:val="20"/>
              </w:rPr>
              <w:t>)</w:t>
            </w:r>
            <w:r>
              <w:rPr>
                <w:spacing w:val="6"/>
                <w:position w:val="2"/>
                <w:sz w:val="20"/>
                <w:szCs w:val="20"/>
              </w:rPr>
              <w:t>③</w:t>
            </w:r>
          </w:p>
        </w:tc>
        <w:tc>
          <w:tcPr>
            <w:tcW w:w="1557" w:type="dxa"/>
            <w:tcBorders>
              <w:top w:val="single" w:color="000000" w:sz="6" w:space="0"/>
            </w:tcBorders>
            <w:vAlign w:val="top"/>
          </w:tcPr>
          <w:p w14:paraId="687DD5AE">
            <w:pPr>
              <w:pStyle w:val="6"/>
              <w:spacing w:before="95" w:line="228" w:lineRule="auto"/>
              <w:ind w:left="472"/>
              <w:rPr>
                <w:sz w:val="20"/>
                <w:szCs w:val="20"/>
              </w:rPr>
            </w:pPr>
            <w:r>
              <w:rPr>
                <w:spacing w:val="6"/>
                <w:sz w:val="20"/>
                <w:szCs w:val="20"/>
              </w:rPr>
              <w:t>本项目</w:t>
            </w:r>
          </w:p>
          <w:p w14:paraId="4E0C2991">
            <w:pPr>
              <w:pStyle w:val="6"/>
              <w:spacing w:before="64" w:line="282" w:lineRule="auto"/>
              <w:ind w:left="226" w:right="111" w:hanging="105"/>
              <w:rPr>
                <w:sz w:val="20"/>
                <w:szCs w:val="20"/>
              </w:rPr>
            </w:pPr>
            <w:r>
              <w:rPr>
                <w:spacing w:val="7"/>
                <w:sz w:val="20"/>
                <w:szCs w:val="20"/>
              </w:rPr>
              <w:t>排放量</w:t>
            </w:r>
            <w:r>
              <w:rPr>
                <w:rFonts w:ascii="Times New Roman" w:hAnsi="Times New Roman" w:eastAsia="Times New Roman" w:cs="Times New Roman"/>
                <w:spacing w:val="7"/>
                <w:sz w:val="20"/>
                <w:szCs w:val="20"/>
              </w:rPr>
              <w:t>(</w:t>
            </w:r>
            <w:r>
              <w:rPr>
                <w:spacing w:val="7"/>
                <w:sz w:val="20"/>
                <w:szCs w:val="20"/>
              </w:rPr>
              <w:t>固体废</w:t>
            </w:r>
            <w:r>
              <w:rPr>
                <w:spacing w:val="6"/>
                <w:sz w:val="20"/>
                <w:szCs w:val="20"/>
              </w:rPr>
              <w:t>物产生量</w:t>
            </w:r>
            <w:r>
              <w:rPr>
                <w:rFonts w:ascii="Times New Roman" w:hAnsi="Times New Roman" w:eastAsia="Times New Roman" w:cs="Times New Roman"/>
                <w:spacing w:val="6"/>
                <w:sz w:val="20"/>
                <w:szCs w:val="20"/>
              </w:rPr>
              <w:t>)</w:t>
            </w:r>
            <w:r>
              <w:rPr>
                <w:spacing w:val="6"/>
                <w:sz w:val="20"/>
                <w:szCs w:val="20"/>
              </w:rPr>
              <w:t>④</w:t>
            </w:r>
          </w:p>
        </w:tc>
        <w:tc>
          <w:tcPr>
            <w:tcW w:w="1460" w:type="dxa"/>
            <w:tcBorders>
              <w:top w:val="single" w:color="000000" w:sz="6" w:space="0"/>
            </w:tcBorders>
            <w:vAlign w:val="top"/>
          </w:tcPr>
          <w:p w14:paraId="2AFC0EBE">
            <w:pPr>
              <w:pStyle w:val="6"/>
              <w:spacing w:before="96" w:line="228" w:lineRule="auto"/>
              <w:ind w:left="133"/>
              <w:rPr>
                <w:sz w:val="20"/>
                <w:szCs w:val="20"/>
              </w:rPr>
            </w:pPr>
            <w:r>
              <w:rPr>
                <w:spacing w:val="4"/>
                <w:sz w:val="20"/>
                <w:szCs w:val="20"/>
              </w:rPr>
              <w:t>以新带老削减</w:t>
            </w:r>
          </w:p>
          <w:p w14:paraId="5A7B04C1">
            <w:pPr>
              <w:pStyle w:val="6"/>
              <w:spacing w:before="62" w:line="274" w:lineRule="exact"/>
              <w:ind w:left="73"/>
              <w:rPr>
                <w:sz w:val="20"/>
                <w:szCs w:val="20"/>
              </w:rPr>
            </w:pPr>
            <w:r>
              <w:rPr>
                <w:spacing w:val="7"/>
                <w:position w:val="2"/>
                <w:sz w:val="20"/>
                <w:szCs w:val="20"/>
              </w:rPr>
              <w:t>量</w:t>
            </w:r>
            <w:r>
              <w:rPr>
                <w:rFonts w:ascii="Times New Roman" w:hAnsi="Times New Roman" w:eastAsia="Times New Roman" w:cs="Times New Roman"/>
                <w:spacing w:val="7"/>
                <w:position w:val="2"/>
                <w:sz w:val="20"/>
                <w:szCs w:val="20"/>
              </w:rPr>
              <w:t>(</w:t>
            </w:r>
            <w:r>
              <w:rPr>
                <w:spacing w:val="7"/>
                <w:position w:val="2"/>
                <w:sz w:val="20"/>
                <w:szCs w:val="20"/>
              </w:rPr>
              <w:t>新建项目不</w:t>
            </w:r>
          </w:p>
          <w:p w14:paraId="296DC2EB">
            <w:pPr>
              <w:pStyle w:val="6"/>
              <w:spacing w:before="64" w:line="273" w:lineRule="exact"/>
              <w:ind w:left="495"/>
              <w:rPr>
                <w:sz w:val="20"/>
                <w:szCs w:val="20"/>
              </w:rPr>
            </w:pPr>
            <w:r>
              <w:rPr>
                <w:spacing w:val="3"/>
                <w:position w:val="2"/>
                <w:sz w:val="20"/>
                <w:szCs w:val="20"/>
              </w:rPr>
              <w:t>填</w:t>
            </w:r>
            <w:r>
              <w:rPr>
                <w:rFonts w:ascii="Times New Roman" w:hAnsi="Times New Roman" w:eastAsia="Times New Roman" w:cs="Times New Roman"/>
                <w:spacing w:val="3"/>
                <w:position w:val="2"/>
                <w:sz w:val="20"/>
                <w:szCs w:val="20"/>
              </w:rPr>
              <w:t>)</w:t>
            </w:r>
            <w:r>
              <w:rPr>
                <w:spacing w:val="3"/>
                <w:position w:val="2"/>
                <w:sz w:val="20"/>
                <w:szCs w:val="20"/>
              </w:rPr>
              <w:t>⑤</w:t>
            </w:r>
          </w:p>
        </w:tc>
        <w:tc>
          <w:tcPr>
            <w:tcW w:w="1607" w:type="dxa"/>
            <w:tcBorders>
              <w:top w:val="single" w:color="000000" w:sz="6" w:space="0"/>
            </w:tcBorders>
            <w:vAlign w:val="top"/>
          </w:tcPr>
          <w:p w14:paraId="5D94BF29">
            <w:pPr>
              <w:pStyle w:val="6"/>
              <w:spacing w:before="94" w:line="284" w:lineRule="auto"/>
              <w:ind w:left="44" w:right="29" w:firstLine="140"/>
              <w:rPr>
                <w:sz w:val="20"/>
                <w:szCs w:val="20"/>
              </w:rPr>
            </w:pPr>
            <w:r>
              <w:rPr>
                <w:spacing w:val="8"/>
                <w:sz w:val="20"/>
                <w:szCs w:val="20"/>
              </w:rPr>
              <w:t>本项目建成后</w:t>
            </w:r>
            <w:r>
              <w:rPr>
                <w:spacing w:val="7"/>
                <w:sz w:val="20"/>
                <w:szCs w:val="20"/>
              </w:rPr>
              <w:t>全厂排放量</w:t>
            </w:r>
            <w:r>
              <w:rPr>
                <w:rFonts w:ascii="Times New Roman" w:hAnsi="Times New Roman" w:eastAsia="Times New Roman" w:cs="Times New Roman"/>
                <w:spacing w:val="7"/>
                <w:sz w:val="20"/>
                <w:szCs w:val="20"/>
              </w:rPr>
              <w:t>(</w:t>
            </w:r>
            <w:r>
              <w:rPr>
                <w:spacing w:val="7"/>
                <w:sz w:val="20"/>
                <w:szCs w:val="20"/>
              </w:rPr>
              <w:t>固体</w:t>
            </w:r>
            <w:r>
              <w:rPr>
                <w:spacing w:val="22"/>
                <w:sz w:val="20"/>
                <w:szCs w:val="20"/>
              </w:rPr>
              <w:t>废物产生量</w:t>
            </w:r>
            <w:r>
              <w:rPr>
                <w:rFonts w:ascii="Times New Roman" w:hAnsi="Times New Roman" w:eastAsia="Times New Roman" w:cs="Times New Roman"/>
                <w:spacing w:val="22"/>
                <w:sz w:val="20"/>
                <w:szCs w:val="20"/>
              </w:rPr>
              <w:t>)</w:t>
            </w:r>
            <w:r>
              <w:rPr>
                <w:spacing w:val="22"/>
                <w:sz w:val="20"/>
                <w:szCs w:val="20"/>
              </w:rPr>
              <w:t>⑥</w:t>
            </w:r>
          </w:p>
        </w:tc>
        <w:tc>
          <w:tcPr>
            <w:tcW w:w="1484" w:type="dxa"/>
            <w:tcBorders>
              <w:top w:val="single" w:color="000000" w:sz="6" w:space="0"/>
              <w:right w:val="single" w:color="000000" w:sz="6" w:space="0"/>
            </w:tcBorders>
            <w:vAlign w:val="top"/>
          </w:tcPr>
          <w:p w14:paraId="7F4BE989">
            <w:pPr>
              <w:pStyle w:val="6"/>
              <w:spacing w:before="266" w:line="315" w:lineRule="auto"/>
              <w:ind w:left="642" w:right="419" w:hanging="209"/>
              <w:rPr>
                <w:sz w:val="20"/>
                <w:szCs w:val="20"/>
              </w:rPr>
            </w:pPr>
            <w:r>
              <w:rPr>
                <w:spacing w:val="6"/>
                <w:sz w:val="20"/>
                <w:szCs w:val="20"/>
              </w:rPr>
              <w:t>变化量</w:t>
            </w:r>
            <w:r>
              <w:rPr>
                <w:spacing w:val="2"/>
                <w:sz w:val="20"/>
                <w:szCs w:val="20"/>
              </w:rPr>
              <w:t>⑦</w:t>
            </w:r>
          </w:p>
        </w:tc>
      </w:tr>
      <w:tr w14:paraId="1AC8D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restart"/>
            <w:tcBorders>
              <w:left w:val="single" w:color="000000" w:sz="6" w:space="0"/>
              <w:bottom w:val="nil"/>
            </w:tcBorders>
            <w:vAlign w:val="top"/>
          </w:tcPr>
          <w:p w14:paraId="38CBEB89">
            <w:pPr>
              <w:spacing w:line="342" w:lineRule="auto"/>
              <w:rPr>
                <w:rFonts w:ascii="Arial"/>
                <w:sz w:val="21"/>
              </w:rPr>
            </w:pPr>
          </w:p>
          <w:p w14:paraId="76388FB5">
            <w:pPr>
              <w:pStyle w:val="6"/>
              <w:spacing w:before="65" w:line="229" w:lineRule="auto"/>
              <w:ind w:left="344"/>
              <w:rPr>
                <w:sz w:val="20"/>
                <w:szCs w:val="20"/>
              </w:rPr>
            </w:pPr>
            <w:r>
              <w:rPr>
                <w:spacing w:val="5"/>
                <w:sz w:val="20"/>
                <w:szCs w:val="20"/>
              </w:rPr>
              <w:t>废气</w:t>
            </w:r>
          </w:p>
        </w:tc>
        <w:tc>
          <w:tcPr>
            <w:tcW w:w="1896" w:type="dxa"/>
            <w:vAlign w:val="top"/>
          </w:tcPr>
          <w:p w14:paraId="12F56D30">
            <w:pPr>
              <w:pStyle w:val="6"/>
              <w:spacing w:before="164" w:line="229" w:lineRule="auto"/>
              <w:ind w:left="631"/>
              <w:rPr>
                <w:sz w:val="20"/>
                <w:szCs w:val="20"/>
              </w:rPr>
            </w:pPr>
            <w:r>
              <w:rPr>
                <w:spacing w:val="7"/>
                <w:sz w:val="20"/>
                <w:szCs w:val="20"/>
              </w:rPr>
              <w:t>颗粒物</w:t>
            </w:r>
          </w:p>
        </w:tc>
        <w:tc>
          <w:tcPr>
            <w:tcW w:w="1699" w:type="dxa"/>
            <w:vAlign w:val="top"/>
          </w:tcPr>
          <w:p w14:paraId="306616BC">
            <w:pPr>
              <w:rPr>
                <w:rFonts w:ascii="Arial"/>
                <w:sz w:val="21"/>
              </w:rPr>
            </w:pPr>
          </w:p>
        </w:tc>
        <w:tc>
          <w:tcPr>
            <w:tcW w:w="1275" w:type="dxa"/>
            <w:vAlign w:val="top"/>
          </w:tcPr>
          <w:p w14:paraId="0C6B1D9F">
            <w:pPr>
              <w:rPr>
                <w:rFonts w:ascii="Arial"/>
                <w:sz w:val="21"/>
              </w:rPr>
            </w:pPr>
          </w:p>
        </w:tc>
        <w:tc>
          <w:tcPr>
            <w:tcW w:w="1699" w:type="dxa"/>
            <w:vAlign w:val="top"/>
          </w:tcPr>
          <w:p w14:paraId="556DF773">
            <w:pPr>
              <w:rPr>
                <w:rFonts w:ascii="Arial"/>
                <w:sz w:val="21"/>
              </w:rPr>
            </w:pPr>
          </w:p>
        </w:tc>
        <w:tc>
          <w:tcPr>
            <w:tcW w:w="1557" w:type="dxa"/>
            <w:vAlign w:val="top"/>
          </w:tcPr>
          <w:p w14:paraId="07583E2F">
            <w:pPr>
              <w:spacing w:before="133" w:line="275" w:lineRule="exact"/>
              <w:ind w:left="39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0.3070t/a</w:t>
            </w:r>
          </w:p>
        </w:tc>
        <w:tc>
          <w:tcPr>
            <w:tcW w:w="1460" w:type="dxa"/>
            <w:vAlign w:val="top"/>
          </w:tcPr>
          <w:p w14:paraId="77B5E0B9">
            <w:pPr>
              <w:rPr>
                <w:rFonts w:ascii="Arial"/>
                <w:sz w:val="21"/>
              </w:rPr>
            </w:pPr>
          </w:p>
        </w:tc>
        <w:tc>
          <w:tcPr>
            <w:tcW w:w="1607" w:type="dxa"/>
            <w:vAlign w:val="top"/>
          </w:tcPr>
          <w:p w14:paraId="41C5F804">
            <w:pPr>
              <w:spacing w:before="133" w:line="275"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0.3070t/a</w:t>
            </w:r>
          </w:p>
        </w:tc>
        <w:tc>
          <w:tcPr>
            <w:tcW w:w="1484" w:type="dxa"/>
            <w:tcBorders>
              <w:right w:val="single" w:color="000000" w:sz="6" w:space="0"/>
            </w:tcBorders>
            <w:vAlign w:val="top"/>
          </w:tcPr>
          <w:p w14:paraId="599EE4F5">
            <w:pPr>
              <w:spacing w:before="133" w:line="275"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+0.3070t/a</w:t>
            </w:r>
          </w:p>
        </w:tc>
      </w:tr>
      <w:tr w14:paraId="6E9F2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continue"/>
            <w:tcBorders>
              <w:top w:val="nil"/>
              <w:left w:val="single" w:color="000000" w:sz="6" w:space="0"/>
            </w:tcBorders>
            <w:vAlign w:val="top"/>
          </w:tcPr>
          <w:p w14:paraId="0177639D">
            <w:pPr>
              <w:rPr>
                <w:rFonts w:ascii="Arial"/>
                <w:sz w:val="21"/>
              </w:rPr>
            </w:pPr>
          </w:p>
        </w:tc>
        <w:tc>
          <w:tcPr>
            <w:tcW w:w="1896" w:type="dxa"/>
            <w:vAlign w:val="top"/>
          </w:tcPr>
          <w:p w14:paraId="2567D9C6">
            <w:pPr>
              <w:pStyle w:val="6"/>
              <w:spacing w:before="165" w:line="229" w:lineRule="auto"/>
              <w:ind w:left="427"/>
              <w:rPr>
                <w:sz w:val="20"/>
                <w:szCs w:val="20"/>
              </w:rPr>
            </w:pPr>
            <w:r>
              <w:rPr>
                <w:spacing w:val="7"/>
                <w:sz w:val="20"/>
                <w:szCs w:val="20"/>
              </w:rPr>
              <w:t>非甲烷总烃</w:t>
            </w:r>
          </w:p>
        </w:tc>
        <w:tc>
          <w:tcPr>
            <w:tcW w:w="1699" w:type="dxa"/>
            <w:vAlign w:val="top"/>
          </w:tcPr>
          <w:p w14:paraId="34DA85EE">
            <w:pPr>
              <w:rPr>
                <w:rFonts w:ascii="Arial"/>
                <w:sz w:val="21"/>
              </w:rPr>
            </w:pPr>
          </w:p>
        </w:tc>
        <w:tc>
          <w:tcPr>
            <w:tcW w:w="1275" w:type="dxa"/>
            <w:vAlign w:val="top"/>
          </w:tcPr>
          <w:p w14:paraId="30AD0265">
            <w:pPr>
              <w:rPr>
                <w:rFonts w:ascii="Arial"/>
                <w:sz w:val="21"/>
              </w:rPr>
            </w:pPr>
          </w:p>
        </w:tc>
        <w:tc>
          <w:tcPr>
            <w:tcW w:w="1699" w:type="dxa"/>
            <w:vAlign w:val="top"/>
          </w:tcPr>
          <w:p w14:paraId="5BD342B5">
            <w:pPr>
              <w:rPr>
                <w:rFonts w:ascii="Arial"/>
                <w:sz w:val="21"/>
              </w:rPr>
            </w:pPr>
          </w:p>
        </w:tc>
        <w:tc>
          <w:tcPr>
            <w:tcW w:w="1557" w:type="dxa"/>
            <w:vAlign w:val="top"/>
          </w:tcPr>
          <w:p w14:paraId="5C732BA1">
            <w:pPr>
              <w:spacing w:before="134" w:line="275" w:lineRule="exact"/>
              <w:ind w:left="39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0.1480t/a</w:t>
            </w:r>
          </w:p>
        </w:tc>
        <w:tc>
          <w:tcPr>
            <w:tcW w:w="1460" w:type="dxa"/>
            <w:vAlign w:val="top"/>
          </w:tcPr>
          <w:p w14:paraId="7D09B5BC">
            <w:pPr>
              <w:rPr>
                <w:rFonts w:ascii="Arial"/>
                <w:sz w:val="21"/>
              </w:rPr>
            </w:pPr>
          </w:p>
        </w:tc>
        <w:tc>
          <w:tcPr>
            <w:tcW w:w="1607" w:type="dxa"/>
            <w:vAlign w:val="top"/>
          </w:tcPr>
          <w:p w14:paraId="3D0E9E43">
            <w:pPr>
              <w:spacing w:before="134" w:line="275"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0.1480t/a</w:t>
            </w:r>
          </w:p>
        </w:tc>
        <w:tc>
          <w:tcPr>
            <w:tcW w:w="1484" w:type="dxa"/>
            <w:tcBorders>
              <w:right w:val="single" w:color="000000" w:sz="6" w:space="0"/>
            </w:tcBorders>
            <w:vAlign w:val="top"/>
          </w:tcPr>
          <w:p w14:paraId="7C4C252A">
            <w:pPr>
              <w:spacing w:before="134" w:line="275"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+0.1480t/a</w:t>
            </w:r>
          </w:p>
        </w:tc>
      </w:tr>
      <w:tr w14:paraId="06EA8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restart"/>
            <w:tcBorders>
              <w:left w:val="single" w:color="000000" w:sz="6" w:space="0"/>
              <w:bottom w:val="nil"/>
            </w:tcBorders>
            <w:vAlign w:val="top"/>
          </w:tcPr>
          <w:p w14:paraId="1A58FC78">
            <w:pPr>
              <w:spacing w:line="344" w:lineRule="auto"/>
              <w:rPr>
                <w:rFonts w:ascii="Arial"/>
                <w:sz w:val="21"/>
              </w:rPr>
            </w:pPr>
          </w:p>
          <w:p w14:paraId="5BD32678">
            <w:pPr>
              <w:pStyle w:val="6"/>
              <w:spacing w:before="65" w:line="228" w:lineRule="auto"/>
              <w:ind w:left="344"/>
              <w:rPr>
                <w:sz w:val="20"/>
                <w:szCs w:val="20"/>
              </w:rPr>
            </w:pPr>
            <w:r>
              <w:rPr>
                <w:spacing w:val="5"/>
                <w:sz w:val="20"/>
                <w:szCs w:val="20"/>
              </w:rPr>
              <w:t>废水</w:t>
            </w:r>
          </w:p>
        </w:tc>
        <w:tc>
          <w:tcPr>
            <w:tcW w:w="1896" w:type="dxa"/>
            <w:vAlign w:val="top"/>
          </w:tcPr>
          <w:p w14:paraId="4C4A016A">
            <w:pPr>
              <w:spacing w:before="202" w:line="195" w:lineRule="auto"/>
              <w:ind w:left="7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699" w:type="dxa"/>
            <w:vAlign w:val="top"/>
          </w:tcPr>
          <w:p w14:paraId="34BC00D2">
            <w:pPr>
              <w:rPr>
                <w:rFonts w:ascii="Arial"/>
                <w:sz w:val="21"/>
              </w:rPr>
            </w:pPr>
          </w:p>
        </w:tc>
        <w:tc>
          <w:tcPr>
            <w:tcW w:w="1275" w:type="dxa"/>
            <w:vAlign w:val="top"/>
          </w:tcPr>
          <w:p w14:paraId="5EC7A473">
            <w:pPr>
              <w:rPr>
                <w:rFonts w:ascii="Arial"/>
                <w:sz w:val="21"/>
              </w:rPr>
            </w:pPr>
          </w:p>
        </w:tc>
        <w:tc>
          <w:tcPr>
            <w:tcW w:w="1699" w:type="dxa"/>
            <w:vAlign w:val="top"/>
          </w:tcPr>
          <w:p w14:paraId="301725E7">
            <w:pPr>
              <w:rPr>
                <w:rFonts w:ascii="Arial"/>
                <w:sz w:val="21"/>
              </w:rPr>
            </w:pPr>
          </w:p>
        </w:tc>
        <w:tc>
          <w:tcPr>
            <w:tcW w:w="1557" w:type="dxa"/>
            <w:vAlign w:val="top"/>
          </w:tcPr>
          <w:p w14:paraId="0369E434">
            <w:pPr>
              <w:spacing w:before="135" w:line="275"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0.061t/a</w:t>
            </w:r>
          </w:p>
        </w:tc>
        <w:tc>
          <w:tcPr>
            <w:tcW w:w="1460" w:type="dxa"/>
            <w:vAlign w:val="top"/>
          </w:tcPr>
          <w:p w14:paraId="31EDCB43">
            <w:pPr>
              <w:rPr>
                <w:rFonts w:ascii="Arial"/>
                <w:sz w:val="21"/>
              </w:rPr>
            </w:pPr>
          </w:p>
        </w:tc>
        <w:tc>
          <w:tcPr>
            <w:tcW w:w="1607" w:type="dxa"/>
            <w:vAlign w:val="top"/>
          </w:tcPr>
          <w:p w14:paraId="72861F60">
            <w:pPr>
              <w:spacing w:before="135" w:line="275"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0.061t/a</w:t>
            </w:r>
          </w:p>
        </w:tc>
        <w:tc>
          <w:tcPr>
            <w:tcW w:w="1484" w:type="dxa"/>
            <w:tcBorders>
              <w:right w:val="single" w:color="000000" w:sz="6" w:space="0"/>
            </w:tcBorders>
            <w:vAlign w:val="top"/>
          </w:tcPr>
          <w:p w14:paraId="6AEB6180">
            <w:pPr>
              <w:spacing w:before="135" w:line="275"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+0.061t/a</w:t>
            </w:r>
          </w:p>
        </w:tc>
      </w:tr>
      <w:tr w14:paraId="4B873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continue"/>
            <w:tcBorders>
              <w:top w:val="nil"/>
              <w:left w:val="single" w:color="000000" w:sz="6" w:space="0"/>
            </w:tcBorders>
            <w:vAlign w:val="top"/>
          </w:tcPr>
          <w:p w14:paraId="01F4E5AC">
            <w:pPr>
              <w:rPr>
                <w:rFonts w:ascii="Arial"/>
                <w:sz w:val="21"/>
              </w:rPr>
            </w:pPr>
          </w:p>
        </w:tc>
        <w:tc>
          <w:tcPr>
            <w:tcW w:w="1896" w:type="dxa"/>
            <w:vAlign w:val="top"/>
          </w:tcPr>
          <w:p w14:paraId="25FF90C3">
            <w:pPr>
              <w:spacing w:before="206" w:line="241" w:lineRule="exact"/>
              <w:ind w:left="64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1699" w:type="dxa"/>
            <w:vAlign w:val="top"/>
          </w:tcPr>
          <w:p w14:paraId="4750DA86">
            <w:pPr>
              <w:rPr>
                <w:rFonts w:ascii="Arial"/>
                <w:sz w:val="21"/>
              </w:rPr>
            </w:pPr>
          </w:p>
        </w:tc>
        <w:tc>
          <w:tcPr>
            <w:tcW w:w="1275" w:type="dxa"/>
            <w:vAlign w:val="top"/>
          </w:tcPr>
          <w:p w14:paraId="59C25F05">
            <w:pPr>
              <w:rPr>
                <w:rFonts w:ascii="Arial"/>
                <w:sz w:val="21"/>
              </w:rPr>
            </w:pPr>
          </w:p>
        </w:tc>
        <w:tc>
          <w:tcPr>
            <w:tcW w:w="1699" w:type="dxa"/>
            <w:vAlign w:val="top"/>
          </w:tcPr>
          <w:p w14:paraId="25E70A0B">
            <w:pPr>
              <w:rPr>
                <w:rFonts w:ascii="Arial"/>
                <w:sz w:val="21"/>
              </w:rPr>
            </w:pPr>
          </w:p>
        </w:tc>
        <w:tc>
          <w:tcPr>
            <w:tcW w:w="1557" w:type="dxa"/>
            <w:vAlign w:val="top"/>
          </w:tcPr>
          <w:p w14:paraId="7ED5F21A">
            <w:pPr>
              <w:spacing w:before="136" w:line="275" w:lineRule="exact"/>
              <w:ind w:left="39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0.0061t/a</w:t>
            </w:r>
          </w:p>
        </w:tc>
        <w:tc>
          <w:tcPr>
            <w:tcW w:w="1460" w:type="dxa"/>
            <w:vAlign w:val="top"/>
          </w:tcPr>
          <w:p w14:paraId="17CDA36F">
            <w:pPr>
              <w:rPr>
                <w:rFonts w:ascii="Arial"/>
                <w:sz w:val="21"/>
              </w:rPr>
            </w:pPr>
          </w:p>
        </w:tc>
        <w:tc>
          <w:tcPr>
            <w:tcW w:w="1607" w:type="dxa"/>
            <w:vAlign w:val="top"/>
          </w:tcPr>
          <w:p w14:paraId="09A0EDCD">
            <w:pPr>
              <w:spacing w:before="136" w:line="275"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0.0061t/a</w:t>
            </w:r>
          </w:p>
        </w:tc>
        <w:tc>
          <w:tcPr>
            <w:tcW w:w="1484" w:type="dxa"/>
            <w:tcBorders>
              <w:right w:val="single" w:color="000000" w:sz="6" w:space="0"/>
            </w:tcBorders>
            <w:vAlign w:val="top"/>
          </w:tcPr>
          <w:p w14:paraId="77916724">
            <w:pPr>
              <w:spacing w:before="136" w:line="275"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+0.0061t/a</w:t>
            </w:r>
          </w:p>
        </w:tc>
      </w:tr>
      <w:tr w14:paraId="55C10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restart"/>
            <w:tcBorders>
              <w:left w:val="single" w:color="000000" w:sz="6" w:space="0"/>
              <w:bottom w:val="nil"/>
            </w:tcBorders>
            <w:vAlign w:val="top"/>
          </w:tcPr>
          <w:p w14:paraId="2EB06A9E">
            <w:pPr>
              <w:spacing w:line="334" w:lineRule="auto"/>
              <w:rPr>
                <w:rFonts w:ascii="Arial"/>
                <w:sz w:val="21"/>
              </w:rPr>
            </w:pPr>
          </w:p>
          <w:p w14:paraId="08B336A5">
            <w:pPr>
              <w:spacing w:line="334" w:lineRule="auto"/>
              <w:rPr>
                <w:rFonts w:ascii="Arial"/>
                <w:sz w:val="21"/>
              </w:rPr>
            </w:pPr>
          </w:p>
          <w:p w14:paraId="0562321F">
            <w:pPr>
              <w:pStyle w:val="6"/>
              <w:spacing w:before="65" w:line="314" w:lineRule="auto"/>
              <w:ind w:left="151" w:right="140" w:hanging="14"/>
              <w:rPr>
                <w:sz w:val="20"/>
                <w:szCs w:val="20"/>
              </w:rPr>
            </w:pPr>
            <w:r>
              <w:rPr>
                <w:spacing w:val="6"/>
                <w:sz w:val="20"/>
                <w:szCs w:val="20"/>
              </w:rPr>
              <w:t>一般工业</w:t>
            </w:r>
            <w:r>
              <w:rPr>
                <w:spacing w:val="2"/>
                <w:sz w:val="20"/>
                <w:szCs w:val="20"/>
              </w:rPr>
              <w:t>固体废物</w:t>
            </w:r>
          </w:p>
        </w:tc>
        <w:tc>
          <w:tcPr>
            <w:tcW w:w="1896" w:type="dxa"/>
            <w:vAlign w:val="top"/>
          </w:tcPr>
          <w:p w14:paraId="7E981E9C">
            <w:pPr>
              <w:pStyle w:val="6"/>
              <w:spacing w:before="168" w:line="228" w:lineRule="auto"/>
              <w:ind w:left="422"/>
              <w:rPr>
                <w:sz w:val="20"/>
                <w:szCs w:val="20"/>
              </w:rPr>
            </w:pPr>
            <w:r>
              <w:rPr>
                <w:spacing w:val="8"/>
                <w:sz w:val="20"/>
                <w:szCs w:val="20"/>
              </w:rPr>
              <w:t>废包装材料</w:t>
            </w:r>
          </w:p>
        </w:tc>
        <w:tc>
          <w:tcPr>
            <w:tcW w:w="1699" w:type="dxa"/>
            <w:vAlign w:val="top"/>
          </w:tcPr>
          <w:p w14:paraId="4B33101D">
            <w:pPr>
              <w:rPr>
                <w:rFonts w:ascii="Arial"/>
                <w:sz w:val="21"/>
              </w:rPr>
            </w:pPr>
          </w:p>
        </w:tc>
        <w:tc>
          <w:tcPr>
            <w:tcW w:w="1275" w:type="dxa"/>
            <w:vAlign w:val="top"/>
          </w:tcPr>
          <w:p w14:paraId="4038E8B1">
            <w:pPr>
              <w:rPr>
                <w:rFonts w:ascii="Arial"/>
                <w:sz w:val="21"/>
              </w:rPr>
            </w:pPr>
          </w:p>
        </w:tc>
        <w:tc>
          <w:tcPr>
            <w:tcW w:w="1699" w:type="dxa"/>
            <w:vAlign w:val="top"/>
          </w:tcPr>
          <w:p w14:paraId="0DF98888">
            <w:pPr>
              <w:rPr>
                <w:rFonts w:ascii="Arial"/>
                <w:sz w:val="21"/>
              </w:rPr>
            </w:pPr>
          </w:p>
        </w:tc>
        <w:tc>
          <w:tcPr>
            <w:tcW w:w="1557" w:type="dxa"/>
            <w:vAlign w:val="top"/>
          </w:tcPr>
          <w:p w14:paraId="7665EA54">
            <w:pPr>
              <w:spacing w:before="137" w:line="275"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0.15t/a</w:t>
            </w:r>
          </w:p>
        </w:tc>
        <w:tc>
          <w:tcPr>
            <w:tcW w:w="1460" w:type="dxa"/>
            <w:vAlign w:val="top"/>
          </w:tcPr>
          <w:p w14:paraId="1EBEA463">
            <w:pPr>
              <w:rPr>
                <w:rFonts w:ascii="Arial"/>
                <w:sz w:val="21"/>
              </w:rPr>
            </w:pPr>
          </w:p>
        </w:tc>
        <w:tc>
          <w:tcPr>
            <w:tcW w:w="1607" w:type="dxa"/>
            <w:vAlign w:val="top"/>
          </w:tcPr>
          <w:p w14:paraId="3B01565B">
            <w:pPr>
              <w:spacing w:before="137" w:line="275" w:lineRule="exact"/>
              <w:ind w:left="5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0.15t/a</w:t>
            </w:r>
          </w:p>
        </w:tc>
        <w:tc>
          <w:tcPr>
            <w:tcW w:w="1484" w:type="dxa"/>
            <w:tcBorders>
              <w:right w:val="single" w:color="000000" w:sz="6" w:space="0"/>
            </w:tcBorders>
            <w:vAlign w:val="top"/>
          </w:tcPr>
          <w:p w14:paraId="390EF56D">
            <w:pPr>
              <w:spacing w:before="137" w:line="275"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+0.15t/a</w:t>
            </w:r>
          </w:p>
        </w:tc>
      </w:tr>
      <w:tr w14:paraId="49FE4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continue"/>
            <w:tcBorders>
              <w:top w:val="nil"/>
              <w:left w:val="single" w:color="000000" w:sz="6" w:space="0"/>
              <w:bottom w:val="nil"/>
            </w:tcBorders>
            <w:vAlign w:val="top"/>
          </w:tcPr>
          <w:p w14:paraId="72D6BE4F">
            <w:pPr>
              <w:rPr>
                <w:rFonts w:ascii="Arial"/>
                <w:sz w:val="21"/>
              </w:rPr>
            </w:pPr>
          </w:p>
        </w:tc>
        <w:tc>
          <w:tcPr>
            <w:tcW w:w="1896" w:type="dxa"/>
            <w:vAlign w:val="top"/>
          </w:tcPr>
          <w:p w14:paraId="399BE438">
            <w:pPr>
              <w:pStyle w:val="6"/>
              <w:spacing w:before="170" w:line="228" w:lineRule="auto"/>
              <w:ind w:left="532"/>
              <w:rPr>
                <w:sz w:val="20"/>
                <w:szCs w:val="20"/>
              </w:rPr>
            </w:pPr>
            <w:r>
              <w:rPr>
                <w:spacing w:val="6"/>
                <w:sz w:val="20"/>
                <w:szCs w:val="20"/>
              </w:rPr>
              <w:t>不合格品</w:t>
            </w:r>
          </w:p>
        </w:tc>
        <w:tc>
          <w:tcPr>
            <w:tcW w:w="1699" w:type="dxa"/>
            <w:vAlign w:val="top"/>
          </w:tcPr>
          <w:p w14:paraId="4ACD6E05">
            <w:pPr>
              <w:rPr>
                <w:rFonts w:ascii="Arial"/>
                <w:sz w:val="21"/>
              </w:rPr>
            </w:pPr>
          </w:p>
        </w:tc>
        <w:tc>
          <w:tcPr>
            <w:tcW w:w="1275" w:type="dxa"/>
            <w:vAlign w:val="top"/>
          </w:tcPr>
          <w:p w14:paraId="72732F07">
            <w:pPr>
              <w:rPr>
                <w:rFonts w:ascii="Arial"/>
                <w:sz w:val="21"/>
              </w:rPr>
            </w:pPr>
          </w:p>
        </w:tc>
        <w:tc>
          <w:tcPr>
            <w:tcW w:w="1699" w:type="dxa"/>
            <w:vAlign w:val="top"/>
          </w:tcPr>
          <w:p w14:paraId="43FDF91B">
            <w:pPr>
              <w:rPr>
                <w:rFonts w:ascii="Arial"/>
                <w:sz w:val="21"/>
              </w:rPr>
            </w:pPr>
          </w:p>
        </w:tc>
        <w:tc>
          <w:tcPr>
            <w:tcW w:w="1557" w:type="dxa"/>
            <w:vAlign w:val="top"/>
          </w:tcPr>
          <w:p w14:paraId="4B7D842A">
            <w:pPr>
              <w:spacing w:before="138" w:line="275"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7.28t/a</w:t>
            </w:r>
          </w:p>
        </w:tc>
        <w:tc>
          <w:tcPr>
            <w:tcW w:w="1460" w:type="dxa"/>
            <w:vAlign w:val="top"/>
          </w:tcPr>
          <w:p w14:paraId="6479316C">
            <w:pPr>
              <w:rPr>
                <w:rFonts w:ascii="Arial"/>
                <w:sz w:val="21"/>
              </w:rPr>
            </w:pPr>
          </w:p>
        </w:tc>
        <w:tc>
          <w:tcPr>
            <w:tcW w:w="1607" w:type="dxa"/>
            <w:vAlign w:val="top"/>
          </w:tcPr>
          <w:p w14:paraId="1E6B9828">
            <w:pPr>
              <w:spacing w:before="138" w:line="275" w:lineRule="exact"/>
              <w:ind w:left="52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7.28t/a</w:t>
            </w:r>
          </w:p>
        </w:tc>
        <w:tc>
          <w:tcPr>
            <w:tcW w:w="1484" w:type="dxa"/>
            <w:tcBorders>
              <w:right w:val="single" w:color="000000" w:sz="6" w:space="0"/>
            </w:tcBorders>
            <w:vAlign w:val="top"/>
          </w:tcPr>
          <w:p w14:paraId="5A124D3B">
            <w:pPr>
              <w:spacing w:before="138" w:line="275"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+7.28t/a</w:t>
            </w:r>
          </w:p>
        </w:tc>
      </w:tr>
      <w:tr w14:paraId="65245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continue"/>
            <w:tcBorders>
              <w:top w:val="nil"/>
              <w:left w:val="single" w:color="000000" w:sz="6" w:space="0"/>
              <w:bottom w:val="nil"/>
            </w:tcBorders>
            <w:vAlign w:val="top"/>
          </w:tcPr>
          <w:p w14:paraId="1AE7106D">
            <w:pPr>
              <w:rPr>
                <w:rFonts w:ascii="Arial"/>
                <w:sz w:val="21"/>
              </w:rPr>
            </w:pPr>
          </w:p>
        </w:tc>
        <w:tc>
          <w:tcPr>
            <w:tcW w:w="1896" w:type="dxa"/>
            <w:vAlign w:val="top"/>
          </w:tcPr>
          <w:p w14:paraId="2C4ED3BF">
            <w:pPr>
              <w:pStyle w:val="6"/>
              <w:spacing w:before="170" w:line="228" w:lineRule="auto"/>
              <w:ind w:left="422"/>
              <w:rPr>
                <w:sz w:val="20"/>
                <w:szCs w:val="20"/>
              </w:rPr>
            </w:pPr>
            <w:r>
              <w:rPr>
                <w:spacing w:val="8"/>
                <w:sz w:val="20"/>
                <w:szCs w:val="20"/>
              </w:rPr>
              <w:t>废色板样品</w:t>
            </w:r>
          </w:p>
        </w:tc>
        <w:tc>
          <w:tcPr>
            <w:tcW w:w="1699" w:type="dxa"/>
            <w:vAlign w:val="top"/>
          </w:tcPr>
          <w:p w14:paraId="6B46533E">
            <w:pPr>
              <w:rPr>
                <w:rFonts w:ascii="Arial"/>
                <w:sz w:val="21"/>
              </w:rPr>
            </w:pPr>
          </w:p>
        </w:tc>
        <w:tc>
          <w:tcPr>
            <w:tcW w:w="1275" w:type="dxa"/>
            <w:vAlign w:val="top"/>
          </w:tcPr>
          <w:p w14:paraId="041454BD">
            <w:pPr>
              <w:rPr>
                <w:rFonts w:ascii="Arial"/>
                <w:sz w:val="21"/>
              </w:rPr>
            </w:pPr>
          </w:p>
        </w:tc>
        <w:tc>
          <w:tcPr>
            <w:tcW w:w="1699" w:type="dxa"/>
            <w:vAlign w:val="top"/>
          </w:tcPr>
          <w:p w14:paraId="7200506F">
            <w:pPr>
              <w:rPr>
                <w:rFonts w:ascii="Arial"/>
                <w:sz w:val="21"/>
              </w:rPr>
            </w:pPr>
          </w:p>
        </w:tc>
        <w:tc>
          <w:tcPr>
            <w:tcW w:w="1557" w:type="dxa"/>
            <w:vAlign w:val="top"/>
          </w:tcPr>
          <w:p w14:paraId="6C0F4CC0">
            <w:pPr>
              <w:spacing w:before="139" w:line="275" w:lineRule="exact"/>
              <w:ind w:left="56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1.0t/a</w:t>
            </w:r>
          </w:p>
        </w:tc>
        <w:tc>
          <w:tcPr>
            <w:tcW w:w="1460" w:type="dxa"/>
            <w:vAlign w:val="top"/>
          </w:tcPr>
          <w:p w14:paraId="05C07A27">
            <w:pPr>
              <w:rPr>
                <w:rFonts w:ascii="Arial"/>
                <w:sz w:val="21"/>
              </w:rPr>
            </w:pPr>
          </w:p>
        </w:tc>
        <w:tc>
          <w:tcPr>
            <w:tcW w:w="1607" w:type="dxa"/>
            <w:vAlign w:val="top"/>
          </w:tcPr>
          <w:p w14:paraId="0E1D8347">
            <w:pPr>
              <w:spacing w:before="139" w:line="275" w:lineRule="exact"/>
              <w:ind w:left="59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1.0t/a</w:t>
            </w:r>
          </w:p>
        </w:tc>
        <w:tc>
          <w:tcPr>
            <w:tcW w:w="1484" w:type="dxa"/>
            <w:tcBorders>
              <w:right w:val="single" w:color="000000" w:sz="6" w:space="0"/>
            </w:tcBorders>
            <w:vAlign w:val="top"/>
          </w:tcPr>
          <w:p w14:paraId="4CCA690A">
            <w:pPr>
              <w:spacing w:before="139" w:line="275" w:lineRule="exact"/>
              <w:ind w:left="44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w:t>
            </w:r>
            <w:r>
              <w:rPr>
                <w:rFonts w:ascii="Times New Roman" w:hAnsi="Times New Roman" w:eastAsia="Times New Roman" w:cs="Times New Roman"/>
                <w:spacing w:val="-22"/>
                <w:position w:val="1"/>
                <w:sz w:val="20"/>
                <w:szCs w:val="20"/>
              </w:rPr>
              <w:t xml:space="preserve"> </w:t>
            </w:r>
            <w:r>
              <w:rPr>
                <w:rFonts w:ascii="Times New Roman" w:hAnsi="Times New Roman" w:eastAsia="Times New Roman" w:cs="Times New Roman"/>
                <w:spacing w:val="-1"/>
                <w:position w:val="1"/>
                <w:sz w:val="20"/>
                <w:szCs w:val="20"/>
              </w:rPr>
              <w:t>1.0t/a</w:t>
            </w:r>
          </w:p>
        </w:tc>
      </w:tr>
      <w:tr w14:paraId="6E360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continue"/>
            <w:tcBorders>
              <w:top w:val="nil"/>
              <w:left w:val="single" w:color="000000" w:sz="6" w:space="0"/>
            </w:tcBorders>
            <w:vAlign w:val="top"/>
          </w:tcPr>
          <w:p w14:paraId="7B8A8F28">
            <w:pPr>
              <w:rPr>
                <w:rFonts w:ascii="Arial"/>
                <w:sz w:val="21"/>
              </w:rPr>
            </w:pPr>
          </w:p>
        </w:tc>
        <w:tc>
          <w:tcPr>
            <w:tcW w:w="1896" w:type="dxa"/>
            <w:vAlign w:val="top"/>
          </w:tcPr>
          <w:p w14:paraId="40FA54E0">
            <w:pPr>
              <w:pStyle w:val="6"/>
              <w:spacing w:before="171" w:line="228" w:lineRule="auto"/>
              <w:ind w:left="212"/>
              <w:rPr>
                <w:sz w:val="20"/>
                <w:szCs w:val="20"/>
              </w:rPr>
            </w:pPr>
            <w:r>
              <w:rPr>
                <w:spacing w:val="8"/>
                <w:sz w:val="20"/>
                <w:szCs w:val="20"/>
              </w:rPr>
              <w:t>布袋除尘器集尘</w:t>
            </w:r>
          </w:p>
        </w:tc>
        <w:tc>
          <w:tcPr>
            <w:tcW w:w="1699" w:type="dxa"/>
            <w:vAlign w:val="top"/>
          </w:tcPr>
          <w:p w14:paraId="21A11826">
            <w:pPr>
              <w:rPr>
                <w:rFonts w:ascii="Arial"/>
                <w:sz w:val="21"/>
              </w:rPr>
            </w:pPr>
          </w:p>
        </w:tc>
        <w:tc>
          <w:tcPr>
            <w:tcW w:w="1275" w:type="dxa"/>
            <w:vAlign w:val="top"/>
          </w:tcPr>
          <w:p w14:paraId="38B1CBA5">
            <w:pPr>
              <w:rPr>
                <w:rFonts w:ascii="Arial"/>
                <w:sz w:val="21"/>
              </w:rPr>
            </w:pPr>
          </w:p>
        </w:tc>
        <w:tc>
          <w:tcPr>
            <w:tcW w:w="1699" w:type="dxa"/>
            <w:vAlign w:val="top"/>
          </w:tcPr>
          <w:p w14:paraId="516C4E7C">
            <w:pPr>
              <w:rPr>
                <w:rFonts w:ascii="Arial"/>
                <w:sz w:val="21"/>
              </w:rPr>
            </w:pPr>
          </w:p>
        </w:tc>
        <w:tc>
          <w:tcPr>
            <w:tcW w:w="1557" w:type="dxa"/>
            <w:vAlign w:val="top"/>
          </w:tcPr>
          <w:p w14:paraId="6FF5E411">
            <w:pPr>
              <w:spacing w:before="140" w:line="275"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0.523t/a</w:t>
            </w:r>
          </w:p>
        </w:tc>
        <w:tc>
          <w:tcPr>
            <w:tcW w:w="1460" w:type="dxa"/>
            <w:vAlign w:val="top"/>
          </w:tcPr>
          <w:p w14:paraId="6ECB4F80">
            <w:pPr>
              <w:rPr>
                <w:rFonts w:ascii="Arial"/>
                <w:sz w:val="21"/>
              </w:rPr>
            </w:pPr>
          </w:p>
        </w:tc>
        <w:tc>
          <w:tcPr>
            <w:tcW w:w="1607" w:type="dxa"/>
            <w:vAlign w:val="top"/>
          </w:tcPr>
          <w:p w14:paraId="47457B58">
            <w:pPr>
              <w:spacing w:before="140" w:line="275"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0.523t/a</w:t>
            </w:r>
          </w:p>
        </w:tc>
        <w:tc>
          <w:tcPr>
            <w:tcW w:w="1484" w:type="dxa"/>
            <w:tcBorders>
              <w:right w:val="single" w:color="000000" w:sz="6" w:space="0"/>
            </w:tcBorders>
            <w:vAlign w:val="top"/>
          </w:tcPr>
          <w:p w14:paraId="47D00611">
            <w:pPr>
              <w:spacing w:before="140" w:line="275"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+0.523t/a</w:t>
            </w:r>
          </w:p>
        </w:tc>
      </w:tr>
      <w:tr w14:paraId="7B0C1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restart"/>
            <w:tcBorders>
              <w:left w:val="single" w:color="000000" w:sz="6" w:space="0"/>
              <w:bottom w:val="nil"/>
            </w:tcBorders>
            <w:vAlign w:val="top"/>
          </w:tcPr>
          <w:p w14:paraId="33B40E22">
            <w:pPr>
              <w:spacing w:line="271" w:lineRule="auto"/>
              <w:rPr>
                <w:rFonts w:ascii="Arial"/>
                <w:sz w:val="21"/>
              </w:rPr>
            </w:pPr>
          </w:p>
          <w:p w14:paraId="1406B20B">
            <w:pPr>
              <w:spacing w:line="271" w:lineRule="auto"/>
              <w:rPr>
                <w:rFonts w:ascii="Arial"/>
                <w:sz w:val="21"/>
              </w:rPr>
            </w:pPr>
          </w:p>
          <w:p w14:paraId="1DB65CAF">
            <w:pPr>
              <w:spacing w:line="271" w:lineRule="auto"/>
              <w:rPr>
                <w:rFonts w:ascii="Arial"/>
                <w:sz w:val="21"/>
              </w:rPr>
            </w:pPr>
          </w:p>
          <w:p w14:paraId="12EABDD8">
            <w:pPr>
              <w:spacing w:line="272" w:lineRule="auto"/>
              <w:rPr>
                <w:rFonts w:ascii="Arial"/>
                <w:sz w:val="21"/>
              </w:rPr>
            </w:pPr>
          </w:p>
          <w:p w14:paraId="5DFF1010">
            <w:pPr>
              <w:pStyle w:val="6"/>
              <w:spacing w:before="65" w:line="229" w:lineRule="auto"/>
              <w:ind w:left="137"/>
              <w:rPr>
                <w:sz w:val="20"/>
                <w:szCs w:val="20"/>
              </w:rPr>
            </w:pPr>
            <w:r>
              <w:rPr>
                <w:spacing w:val="6"/>
                <w:sz w:val="20"/>
                <w:szCs w:val="20"/>
              </w:rPr>
              <w:t>危险废物</w:t>
            </w:r>
          </w:p>
        </w:tc>
        <w:tc>
          <w:tcPr>
            <w:tcW w:w="1896" w:type="dxa"/>
            <w:vAlign w:val="top"/>
          </w:tcPr>
          <w:p w14:paraId="00069D2A">
            <w:pPr>
              <w:pStyle w:val="6"/>
              <w:spacing w:before="172" w:line="229" w:lineRule="auto"/>
              <w:ind w:left="528"/>
              <w:rPr>
                <w:sz w:val="20"/>
                <w:szCs w:val="20"/>
              </w:rPr>
            </w:pPr>
            <w:r>
              <w:rPr>
                <w:spacing w:val="7"/>
                <w:sz w:val="20"/>
                <w:szCs w:val="20"/>
              </w:rPr>
              <w:t>废活性炭</w:t>
            </w:r>
          </w:p>
        </w:tc>
        <w:tc>
          <w:tcPr>
            <w:tcW w:w="1699" w:type="dxa"/>
            <w:vAlign w:val="top"/>
          </w:tcPr>
          <w:p w14:paraId="6B3EB526">
            <w:pPr>
              <w:rPr>
                <w:rFonts w:ascii="Arial"/>
                <w:sz w:val="21"/>
              </w:rPr>
            </w:pPr>
          </w:p>
        </w:tc>
        <w:tc>
          <w:tcPr>
            <w:tcW w:w="1275" w:type="dxa"/>
            <w:vAlign w:val="top"/>
          </w:tcPr>
          <w:p w14:paraId="25AAE5E5">
            <w:pPr>
              <w:rPr>
                <w:rFonts w:ascii="Arial"/>
                <w:sz w:val="21"/>
              </w:rPr>
            </w:pPr>
          </w:p>
        </w:tc>
        <w:tc>
          <w:tcPr>
            <w:tcW w:w="1699" w:type="dxa"/>
            <w:vAlign w:val="top"/>
          </w:tcPr>
          <w:p w14:paraId="6FE84123">
            <w:pPr>
              <w:rPr>
                <w:rFonts w:ascii="Arial"/>
                <w:sz w:val="21"/>
              </w:rPr>
            </w:pPr>
          </w:p>
        </w:tc>
        <w:tc>
          <w:tcPr>
            <w:tcW w:w="1557" w:type="dxa"/>
            <w:vAlign w:val="top"/>
          </w:tcPr>
          <w:p w14:paraId="21850418">
            <w:pPr>
              <w:spacing w:before="141" w:line="275"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3.46t/a</w:t>
            </w:r>
          </w:p>
        </w:tc>
        <w:tc>
          <w:tcPr>
            <w:tcW w:w="1460" w:type="dxa"/>
            <w:vAlign w:val="top"/>
          </w:tcPr>
          <w:p w14:paraId="4677A506">
            <w:pPr>
              <w:rPr>
                <w:rFonts w:ascii="Arial"/>
                <w:sz w:val="21"/>
              </w:rPr>
            </w:pPr>
          </w:p>
        </w:tc>
        <w:tc>
          <w:tcPr>
            <w:tcW w:w="1607" w:type="dxa"/>
            <w:vAlign w:val="top"/>
          </w:tcPr>
          <w:p w14:paraId="02A08247">
            <w:pPr>
              <w:spacing w:before="141" w:line="275" w:lineRule="exact"/>
              <w:ind w:left="52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3.46t/a</w:t>
            </w:r>
          </w:p>
        </w:tc>
        <w:tc>
          <w:tcPr>
            <w:tcW w:w="1484" w:type="dxa"/>
            <w:tcBorders>
              <w:right w:val="single" w:color="000000" w:sz="6" w:space="0"/>
            </w:tcBorders>
            <w:vAlign w:val="top"/>
          </w:tcPr>
          <w:p w14:paraId="10B121E0">
            <w:pPr>
              <w:spacing w:before="141" w:line="275"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+3.46t/a</w:t>
            </w:r>
          </w:p>
        </w:tc>
      </w:tr>
      <w:tr w14:paraId="5CD47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continue"/>
            <w:tcBorders>
              <w:top w:val="nil"/>
              <w:left w:val="single" w:color="000000" w:sz="6" w:space="0"/>
              <w:bottom w:val="nil"/>
            </w:tcBorders>
            <w:vAlign w:val="top"/>
          </w:tcPr>
          <w:p w14:paraId="3C39926C">
            <w:pPr>
              <w:rPr>
                <w:rFonts w:ascii="Arial"/>
                <w:sz w:val="21"/>
              </w:rPr>
            </w:pPr>
          </w:p>
        </w:tc>
        <w:tc>
          <w:tcPr>
            <w:tcW w:w="1896" w:type="dxa"/>
            <w:vAlign w:val="top"/>
          </w:tcPr>
          <w:p w14:paraId="50F2FE82">
            <w:pPr>
              <w:pStyle w:val="6"/>
              <w:spacing w:before="174" w:line="228" w:lineRule="auto"/>
              <w:ind w:left="528"/>
              <w:rPr>
                <w:sz w:val="20"/>
                <w:szCs w:val="20"/>
              </w:rPr>
            </w:pPr>
            <w:r>
              <w:rPr>
                <w:spacing w:val="7"/>
                <w:sz w:val="20"/>
                <w:szCs w:val="20"/>
              </w:rPr>
              <w:t>废过滤棉</w:t>
            </w:r>
          </w:p>
        </w:tc>
        <w:tc>
          <w:tcPr>
            <w:tcW w:w="1699" w:type="dxa"/>
            <w:vAlign w:val="top"/>
          </w:tcPr>
          <w:p w14:paraId="7132C49E">
            <w:pPr>
              <w:rPr>
                <w:rFonts w:ascii="Arial"/>
                <w:sz w:val="21"/>
              </w:rPr>
            </w:pPr>
          </w:p>
        </w:tc>
        <w:tc>
          <w:tcPr>
            <w:tcW w:w="1275" w:type="dxa"/>
            <w:vAlign w:val="top"/>
          </w:tcPr>
          <w:p w14:paraId="4B9465B0">
            <w:pPr>
              <w:rPr>
                <w:rFonts w:ascii="Arial"/>
                <w:sz w:val="21"/>
              </w:rPr>
            </w:pPr>
          </w:p>
        </w:tc>
        <w:tc>
          <w:tcPr>
            <w:tcW w:w="1699" w:type="dxa"/>
            <w:vAlign w:val="top"/>
          </w:tcPr>
          <w:p w14:paraId="124644B6">
            <w:pPr>
              <w:rPr>
                <w:rFonts w:ascii="Arial"/>
                <w:sz w:val="21"/>
              </w:rPr>
            </w:pPr>
          </w:p>
        </w:tc>
        <w:tc>
          <w:tcPr>
            <w:tcW w:w="1557" w:type="dxa"/>
            <w:vAlign w:val="top"/>
          </w:tcPr>
          <w:p w14:paraId="62027138">
            <w:pPr>
              <w:spacing w:before="142" w:line="275" w:lineRule="exact"/>
              <w:ind w:left="55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0.3t/a</w:t>
            </w:r>
          </w:p>
        </w:tc>
        <w:tc>
          <w:tcPr>
            <w:tcW w:w="1460" w:type="dxa"/>
            <w:vAlign w:val="top"/>
          </w:tcPr>
          <w:p w14:paraId="2AAC388F">
            <w:pPr>
              <w:rPr>
                <w:rFonts w:ascii="Arial"/>
                <w:sz w:val="21"/>
              </w:rPr>
            </w:pPr>
          </w:p>
        </w:tc>
        <w:tc>
          <w:tcPr>
            <w:tcW w:w="1607" w:type="dxa"/>
            <w:vAlign w:val="top"/>
          </w:tcPr>
          <w:p w14:paraId="183FB343">
            <w:pPr>
              <w:spacing w:before="142" w:line="275"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0.3t/a</w:t>
            </w:r>
          </w:p>
        </w:tc>
        <w:tc>
          <w:tcPr>
            <w:tcW w:w="1484" w:type="dxa"/>
            <w:tcBorders>
              <w:right w:val="single" w:color="000000" w:sz="6" w:space="0"/>
            </w:tcBorders>
            <w:vAlign w:val="top"/>
          </w:tcPr>
          <w:p w14:paraId="19CC4EF5">
            <w:pPr>
              <w:spacing w:before="142" w:line="275" w:lineRule="exact"/>
              <w:ind w:left="44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+0.3t/a</w:t>
            </w:r>
          </w:p>
        </w:tc>
      </w:tr>
      <w:tr w14:paraId="3DBC2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continue"/>
            <w:tcBorders>
              <w:top w:val="nil"/>
              <w:left w:val="single" w:color="000000" w:sz="6" w:space="0"/>
              <w:bottom w:val="nil"/>
            </w:tcBorders>
            <w:vAlign w:val="top"/>
          </w:tcPr>
          <w:p w14:paraId="391B6C94">
            <w:pPr>
              <w:rPr>
                <w:rFonts w:ascii="Arial"/>
                <w:sz w:val="21"/>
              </w:rPr>
            </w:pPr>
          </w:p>
        </w:tc>
        <w:tc>
          <w:tcPr>
            <w:tcW w:w="1896" w:type="dxa"/>
            <w:vAlign w:val="top"/>
          </w:tcPr>
          <w:p w14:paraId="437C93F9">
            <w:pPr>
              <w:pStyle w:val="6"/>
              <w:spacing w:before="174" w:line="227" w:lineRule="auto"/>
              <w:ind w:left="537"/>
              <w:rPr>
                <w:sz w:val="20"/>
                <w:szCs w:val="20"/>
              </w:rPr>
            </w:pPr>
            <w:r>
              <w:rPr>
                <w:spacing w:val="5"/>
                <w:sz w:val="20"/>
                <w:szCs w:val="20"/>
              </w:rPr>
              <w:t>喷淋废液</w:t>
            </w:r>
          </w:p>
        </w:tc>
        <w:tc>
          <w:tcPr>
            <w:tcW w:w="1699" w:type="dxa"/>
            <w:vAlign w:val="top"/>
          </w:tcPr>
          <w:p w14:paraId="547D271B">
            <w:pPr>
              <w:rPr>
                <w:rFonts w:ascii="Arial"/>
                <w:sz w:val="21"/>
              </w:rPr>
            </w:pPr>
          </w:p>
        </w:tc>
        <w:tc>
          <w:tcPr>
            <w:tcW w:w="1275" w:type="dxa"/>
            <w:vAlign w:val="top"/>
          </w:tcPr>
          <w:p w14:paraId="53CA12CE">
            <w:pPr>
              <w:rPr>
                <w:rFonts w:ascii="Arial"/>
                <w:sz w:val="21"/>
              </w:rPr>
            </w:pPr>
          </w:p>
        </w:tc>
        <w:tc>
          <w:tcPr>
            <w:tcW w:w="1699" w:type="dxa"/>
            <w:vAlign w:val="top"/>
          </w:tcPr>
          <w:p w14:paraId="43022FFF">
            <w:pPr>
              <w:rPr>
                <w:rFonts w:ascii="Arial"/>
                <w:sz w:val="21"/>
              </w:rPr>
            </w:pPr>
          </w:p>
        </w:tc>
        <w:tc>
          <w:tcPr>
            <w:tcW w:w="1557" w:type="dxa"/>
            <w:vAlign w:val="top"/>
          </w:tcPr>
          <w:p w14:paraId="63A73B28">
            <w:pPr>
              <w:spacing w:before="143" w:line="275" w:lineRule="exact"/>
              <w:ind w:left="64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1t/a</w:t>
            </w:r>
          </w:p>
        </w:tc>
        <w:tc>
          <w:tcPr>
            <w:tcW w:w="1460" w:type="dxa"/>
            <w:vAlign w:val="top"/>
          </w:tcPr>
          <w:p w14:paraId="2251961E">
            <w:pPr>
              <w:rPr>
                <w:rFonts w:ascii="Arial"/>
                <w:sz w:val="21"/>
              </w:rPr>
            </w:pPr>
          </w:p>
        </w:tc>
        <w:tc>
          <w:tcPr>
            <w:tcW w:w="1607" w:type="dxa"/>
            <w:vAlign w:val="top"/>
          </w:tcPr>
          <w:p w14:paraId="6C28AD4A">
            <w:pPr>
              <w:spacing w:before="143" w:line="275" w:lineRule="exact"/>
              <w:ind w:left="67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1t/a</w:t>
            </w:r>
          </w:p>
        </w:tc>
        <w:tc>
          <w:tcPr>
            <w:tcW w:w="1484" w:type="dxa"/>
            <w:tcBorders>
              <w:right w:val="single" w:color="000000" w:sz="6" w:space="0"/>
            </w:tcBorders>
            <w:vAlign w:val="top"/>
          </w:tcPr>
          <w:p w14:paraId="23D31BAA">
            <w:pPr>
              <w:spacing w:before="143" w:line="275"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r>
              <w:rPr>
                <w:rFonts w:ascii="Times New Roman" w:hAnsi="Times New Roman" w:eastAsia="Times New Roman" w:cs="Times New Roman"/>
                <w:spacing w:val="-26"/>
                <w:position w:val="1"/>
                <w:sz w:val="20"/>
                <w:szCs w:val="20"/>
              </w:rPr>
              <w:t xml:space="preserve"> </w:t>
            </w:r>
            <w:r>
              <w:rPr>
                <w:rFonts w:ascii="Times New Roman" w:hAnsi="Times New Roman" w:eastAsia="Times New Roman" w:cs="Times New Roman"/>
                <w:spacing w:val="-2"/>
                <w:position w:val="1"/>
                <w:sz w:val="20"/>
                <w:szCs w:val="20"/>
              </w:rPr>
              <w:t>1t/a</w:t>
            </w:r>
          </w:p>
        </w:tc>
      </w:tr>
      <w:tr w14:paraId="5D4D9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continue"/>
            <w:tcBorders>
              <w:top w:val="nil"/>
              <w:left w:val="single" w:color="000000" w:sz="6" w:space="0"/>
              <w:bottom w:val="nil"/>
            </w:tcBorders>
            <w:vAlign w:val="top"/>
          </w:tcPr>
          <w:p w14:paraId="43665BB1">
            <w:pPr>
              <w:rPr>
                <w:rFonts w:ascii="Arial"/>
                <w:sz w:val="21"/>
              </w:rPr>
            </w:pPr>
          </w:p>
        </w:tc>
        <w:tc>
          <w:tcPr>
            <w:tcW w:w="1896" w:type="dxa"/>
            <w:vAlign w:val="top"/>
          </w:tcPr>
          <w:p w14:paraId="1400695A">
            <w:pPr>
              <w:pStyle w:val="6"/>
              <w:spacing w:before="175" w:line="228" w:lineRule="auto"/>
              <w:ind w:left="631"/>
              <w:rPr>
                <w:sz w:val="20"/>
                <w:szCs w:val="20"/>
              </w:rPr>
            </w:pPr>
            <w:r>
              <w:rPr>
                <w:spacing w:val="7"/>
                <w:sz w:val="20"/>
                <w:szCs w:val="20"/>
              </w:rPr>
              <w:t>废机油</w:t>
            </w:r>
          </w:p>
        </w:tc>
        <w:tc>
          <w:tcPr>
            <w:tcW w:w="1699" w:type="dxa"/>
            <w:vAlign w:val="top"/>
          </w:tcPr>
          <w:p w14:paraId="4B67FF9F">
            <w:pPr>
              <w:rPr>
                <w:rFonts w:ascii="Arial"/>
                <w:sz w:val="21"/>
              </w:rPr>
            </w:pPr>
          </w:p>
        </w:tc>
        <w:tc>
          <w:tcPr>
            <w:tcW w:w="1275" w:type="dxa"/>
            <w:vAlign w:val="top"/>
          </w:tcPr>
          <w:p w14:paraId="77D721D8">
            <w:pPr>
              <w:rPr>
                <w:rFonts w:ascii="Arial"/>
                <w:sz w:val="21"/>
              </w:rPr>
            </w:pPr>
          </w:p>
        </w:tc>
        <w:tc>
          <w:tcPr>
            <w:tcW w:w="1699" w:type="dxa"/>
            <w:vAlign w:val="top"/>
          </w:tcPr>
          <w:p w14:paraId="406A4074">
            <w:pPr>
              <w:rPr>
                <w:rFonts w:ascii="Arial"/>
                <w:sz w:val="21"/>
              </w:rPr>
            </w:pPr>
          </w:p>
        </w:tc>
        <w:tc>
          <w:tcPr>
            <w:tcW w:w="1557" w:type="dxa"/>
            <w:vAlign w:val="top"/>
          </w:tcPr>
          <w:p w14:paraId="32B16447">
            <w:pPr>
              <w:spacing w:before="144" w:line="275" w:lineRule="exact"/>
              <w:ind w:left="55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0.1t/a</w:t>
            </w:r>
          </w:p>
        </w:tc>
        <w:tc>
          <w:tcPr>
            <w:tcW w:w="1460" w:type="dxa"/>
            <w:vAlign w:val="top"/>
          </w:tcPr>
          <w:p w14:paraId="13B8B928">
            <w:pPr>
              <w:rPr>
                <w:rFonts w:ascii="Arial"/>
                <w:sz w:val="21"/>
              </w:rPr>
            </w:pPr>
          </w:p>
        </w:tc>
        <w:tc>
          <w:tcPr>
            <w:tcW w:w="1607" w:type="dxa"/>
            <w:vAlign w:val="top"/>
          </w:tcPr>
          <w:p w14:paraId="53AE2969">
            <w:pPr>
              <w:spacing w:before="144" w:line="275"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0.1t/a</w:t>
            </w:r>
          </w:p>
        </w:tc>
        <w:tc>
          <w:tcPr>
            <w:tcW w:w="1484" w:type="dxa"/>
            <w:tcBorders>
              <w:right w:val="single" w:color="000000" w:sz="6" w:space="0"/>
            </w:tcBorders>
            <w:vAlign w:val="top"/>
          </w:tcPr>
          <w:p w14:paraId="4F6331F9">
            <w:pPr>
              <w:spacing w:before="144" w:line="275" w:lineRule="exact"/>
              <w:ind w:left="44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+0.1t/a</w:t>
            </w:r>
          </w:p>
        </w:tc>
      </w:tr>
      <w:tr w14:paraId="2D72B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115" w:type="dxa"/>
            <w:vMerge w:val="continue"/>
            <w:tcBorders>
              <w:top w:val="nil"/>
              <w:left w:val="single" w:color="000000" w:sz="6" w:space="0"/>
              <w:bottom w:val="single" w:color="000000" w:sz="6" w:space="0"/>
            </w:tcBorders>
            <w:vAlign w:val="top"/>
          </w:tcPr>
          <w:p w14:paraId="26914EC6">
            <w:pPr>
              <w:rPr>
                <w:rFonts w:ascii="Arial"/>
                <w:sz w:val="21"/>
              </w:rPr>
            </w:pPr>
          </w:p>
        </w:tc>
        <w:tc>
          <w:tcPr>
            <w:tcW w:w="1896" w:type="dxa"/>
            <w:tcBorders>
              <w:bottom w:val="single" w:color="000000" w:sz="6" w:space="0"/>
            </w:tcBorders>
            <w:vAlign w:val="top"/>
          </w:tcPr>
          <w:p w14:paraId="12F348F3">
            <w:pPr>
              <w:pStyle w:val="6"/>
              <w:spacing w:before="176" w:line="228" w:lineRule="auto"/>
              <w:ind w:left="423"/>
              <w:rPr>
                <w:sz w:val="20"/>
                <w:szCs w:val="20"/>
              </w:rPr>
            </w:pPr>
            <w:r>
              <w:rPr>
                <w:spacing w:val="8"/>
                <w:sz w:val="20"/>
                <w:szCs w:val="20"/>
              </w:rPr>
              <w:t>含油废抹布</w:t>
            </w:r>
          </w:p>
        </w:tc>
        <w:tc>
          <w:tcPr>
            <w:tcW w:w="1699" w:type="dxa"/>
            <w:tcBorders>
              <w:bottom w:val="single" w:color="000000" w:sz="6" w:space="0"/>
            </w:tcBorders>
            <w:vAlign w:val="top"/>
          </w:tcPr>
          <w:p w14:paraId="62541645">
            <w:pPr>
              <w:rPr>
                <w:rFonts w:ascii="Arial"/>
                <w:sz w:val="21"/>
              </w:rPr>
            </w:pPr>
          </w:p>
        </w:tc>
        <w:tc>
          <w:tcPr>
            <w:tcW w:w="1275" w:type="dxa"/>
            <w:tcBorders>
              <w:bottom w:val="single" w:color="000000" w:sz="6" w:space="0"/>
            </w:tcBorders>
            <w:vAlign w:val="top"/>
          </w:tcPr>
          <w:p w14:paraId="35E1704F">
            <w:pPr>
              <w:rPr>
                <w:rFonts w:ascii="Arial"/>
                <w:sz w:val="21"/>
              </w:rPr>
            </w:pPr>
          </w:p>
        </w:tc>
        <w:tc>
          <w:tcPr>
            <w:tcW w:w="1699" w:type="dxa"/>
            <w:tcBorders>
              <w:bottom w:val="single" w:color="000000" w:sz="6" w:space="0"/>
            </w:tcBorders>
            <w:vAlign w:val="top"/>
          </w:tcPr>
          <w:p w14:paraId="6AE33897">
            <w:pPr>
              <w:rPr>
                <w:rFonts w:ascii="Arial"/>
                <w:sz w:val="21"/>
              </w:rPr>
            </w:pPr>
          </w:p>
        </w:tc>
        <w:tc>
          <w:tcPr>
            <w:tcW w:w="1557" w:type="dxa"/>
            <w:tcBorders>
              <w:bottom w:val="single" w:color="000000" w:sz="6" w:space="0"/>
            </w:tcBorders>
            <w:vAlign w:val="top"/>
          </w:tcPr>
          <w:p w14:paraId="273C5E6E">
            <w:pPr>
              <w:spacing w:before="145" w:line="275"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0.01t/a</w:t>
            </w:r>
          </w:p>
        </w:tc>
        <w:tc>
          <w:tcPr>
            <w:tcW w:w="1460" w:type="dxa"/>
            <w:tcBorders>
              <w:bottom w:val="single" w:color="000000" w:sz="6" w:space="0"/>
            </w:tcBorders>
            <w:vAlign w:val="top"/>
          </w:tcPr>
          <w:p w14:paraId="7FCAEF51">
            <w:pPr>
              <w:rPr>
                <w:rFonts w:ascii="Arial"/>
                <w:sz w:val="21"/>
              </w:rPr>
            </w:pPr>
          </w:p>
        </w:tc>
        <w:tc>
          <w:tcPr>
            <w:tcW w:w="1607" w:type="dxa"/>
            <w:tcBorders>
              <w:bottom w:val="single" w:color="000000" w:sz="6" w:space="0"/>
            </w:tcBorders>
            <w:vAlign w:val="top"/>
          </w:tcPr>
          <w:p w14:paraId="1EB0028D">
            <w:pPr>
              <w:spacing w:before="145" w:line="275" w:lineRule="exact"/>
              <w:ind w:left="5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0.01t/a</w:t>
            </w:r>
          </w:p>
        </w:tc>
        <w:tc>
          <w:tcPr>
            <w:tcW w:w="1484" w:type="dxa"/>
            <w:tcBorders>
              <w:bottom w:val="single" w:color="000000" w:sz="6" w:space="0"/>
              <w:right w:val="single" w:color="000000" w:sz="6" w:space="0"/>
            </w:tcBorders>
            <w:vAlign w:val="top"/>
          </w:tcPr>
          <w:p w14:paraId="07502E07">
            <w:pPr>
              <w:spacing w:before="145" w:line="275"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+0.01t/a</w:t>
            </w:r>
          </w:p>
        </w:tc>
      </w:tr>
    </w:tbl>
    <w:p w14:paraId="18D6A69E">
      <w:pPr>
        <w:spacing w:line="274" w:lineRule="exact"/>
        <w:ind w:left="46"/>
        <w:rPr>
          <w:rFonts w:ascii="宋体" w:hAnsi="宋体" w:eastAsia="宋体" w:cs="宋体"/>
          <w:sz w:val="20"/>
          <w:szCs w:val="20"/>
        </w:rPr>
      </w:pPr>
      <w:r>
        <w:rPr>
          <w:rFonts w:ascii="宋体" w:hAnsi="宋体" w:eastAsia="宋体" w:cs="宋体"/>
          <w:spacing w:val="1"/>
          <w:position w:val="1"/>
          <w:sz w:val="20"/>
          <w:szCs w:val="20"/>
        </w:rPr>
        <w:t>注：⑥</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①</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③</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④</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⑤;</w:t>
      </w:r>
      <w:r>
        <w:rPr>
          <w:rFonts w:ascii="宋体" w:hAnsi="宋体" w:eastAsia="宋体" w:cs="宋体"/>
          <w:spacing w:val="29"/>
          <w:position w:val="1"/>
          <w:sz w:val="20"/>
          <w:szCs w:val="20"/>
        </w:rPr>
        <w:t xml:space="preserve"> </w:t>
      </w:r>
      <w:r>
        <w:rPr>
          <w:rFonts w:ascii="宋体" w:hAnsi="宋体" w:eastAsia="宋体" w:cs="宋体"/>
          <w:spacing w:val="1"/>
          <w:position w:val="1"/>
          <w:sz w:val="20"/>
          <w:szCs w:val="20"/>
        </w:rPr>
        <w:t>⑦</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⑥</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①</w:t>
      </w:r>
    </w:p>
    <w:p w14:paraId="0EFA300D">
      <w:pPr>
        <w:spacing w:line="274" w:lineRule="exact"/>
        <w:rPr>
          <w:rFonts w:ascii="宋体" w:hAnsi="宋体" w:eastAsia="宋体" w:cs="宋体"/>
          <w:sz w:val="20"/>
          <w:szCs w:val="20"/>
        </w:rPr>
        <w:sectPr>
          <w:headerReference r:id="rId110" w:type="default"/>
          <w:footerReference r:id="rId111" w:type="default"/>
          <w:pgSz w:w="16839" w:h="11906"/>
          <w:pgMar w:top="400" w:right="1367" w:bottom="1072" w:left="1663" w:header="0" w:footer="836" w:gutter="0"/>
          <w:cols w:space="720" w:num="1"/>
        </w:sectPr>
      </w:pPr>
    </w:p>
    <w:p w14:paraId="78E0AD2A">
      <w:pPr>
        <w:spacing w:line="248" w:lineRule="auto"/>
        <w:rPr>
          <w:rFonts w:ascii="Arial"/>
          <w:sz w:val="21"/>
        </w:rPr>
      </w:pPr>
    </w:p>
    <w:p w14:paraId="0AAAF96F">
      <w:pPr>
        <w:spacing w:line="248" w:lineRule="auto"/>
        <w:rPr>
          <w:rFonts w:ascii="Arial"/>
          <w:sz w:val="21"/>
        </w:rPr>
      </w:pPr>
    </w:p>
    <w:p w14:paraId="6C36CFD2">
      <w:pPr>
        <w:spacing w:line="248" w:lineRule="auto"/>
        <w:rPr>
          <w:rFonts w:ascii="Arial"/>
          <w:sz w:val="21"/>
        </w:rPr>
      </w:pPr>
    </w:p>
    <w:p w14:paraId="21850AA8">
      <w:pPr>
        <w:spacing w:line="249" w:lineRule="auto"/>
        <w:rPr>
          <w:rFonts w:ascii="Arial"/>
          <w:sz w:val="21"/>
        </w:rPr>
      </w:pPr>
    </w:p>
    <w:p w14:paraId="3BA97694">
      <w:pPr>
        <w:spacing w:line="249" w:lineRule="auto"/>
        <w:rPr>
          <w:rFonts w:ascii="Arial"/>
          <w:sz w:val="21"/>
        </w:rPr>
      </w:pPr>
    </w:p>
    <w:p w14:paraId="4B360085">
      <w:pPr>
        <w:spacing w:before="91" w:line="222" w:lineRule="auto"/>
        <w:ind w:left="232"/>
        <w:outlineLvl w:val="0"/>
        <w:rPr>
          <w:rFonts w:ascii="黑体" w:hAnsi="黑体" w:eastAsia="黑体" w:cs="黑体"/>
          <w:sz w:val="28"/>
          <w:szCs w:val="28"/>
        </w:rPr>
      </w:pPr>
      <w:r>
        <w:rPr>
          <w:rFonts w:ascii="黑体" w:hAnsi="黑体" w:eastAsia="黑体" w:cs="黑体"/>
          <w:spacing w:val="-3"/>
          <w:sz w:val="28"/>
          <w:szCs w:val="28"/>
        </w:rPr>
        <w:t>附件十四 涉密说明</w:t>
      </w:r>
    </w:p>
    <w:p w14:paraId="3BD913C5">
      <w:pPr>
        <w:spacing w:line="417" w:lineRule="auto"/>
        <w:rPr>
          <w:rFonts w:ascii="Arial"/>
          <w:sz w:val="21"/>
        </w:rPr>
      </w:pPr>
    </w:p>
    <w:p w14:paraId="3D4AB837">
      <w:pPr>
        <w:spacing w:line="10767" w:lineRule="exact"/>
      </w:pPr>
      <w:r>
        <w:rPr>
          <w:position w:val="-215"/>
        </w:rPr>
        <w:drawing>
          <wp:inline distT="0" distB="0" distL="0" distR="0">
            <wp:extent cx="5950585" cy="683641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9"/>
                    <a:stretch>
                      <a:fillRect/>
                    </a:stretch>
                  </pic:blipFill>
                  <pic:spPr>
                    <a:xfrm>
                      <a:off x="0" y="0"/>
                      <a:ext cx="5951219" cy="6836664"/>
                    </a:xfrm>
                    <a:prstGeom prst="rect">
                      <a:avLst/>
                    </a:prstGeom>
                  </pic:spPr>
                </pic:pic>
              </a:graphicData>
            </a:graphic>
          </wp:inline>
        </w:drawing>
      </w:r>
    </w:p>
    <w:p w14:paraId="6CC52DAB">
      <w:pPr>
        <w:spacing w:line="10767" w:lineRule="exact"/>
        <w:sectPr>
          <w:headerReference r:id="rId112" w:type="default"/>
          <w:footerReference r:id="rId113" w:type="default"/>
          <w:pgSz w:w="11906" w:h="16839"/>
          <w:pgMar w:top="400" w:right="1038" w:bottom="1072" w:left="1495" w:header="0" w:footer="836" w:gutter="0"/>
          <w:cols w:space="720" w:num="1"/>
        </w:sectPr>
      </w:pPr>
    </w:p>
    <w:p w14:paraId="3D9192B7">
      <w:pPr>
        <w:spacing w:line="267" w:lineRule="auto"/>
        <w:rPr>
          <w:rFonts w:ascii="Arial"/>
          <w:sz w:val="21"/>
        </w:rPr>
      </w:pPr>
    </w:p>
    <w:p w14:paraId="0EF1D52D">
      <w:pPr>
        <w:spacing w:line="267" w:lineRule="auto"/>
        <w:rPr>
          <w:rFonts w:ascii="Arial"/>
          <w:sz w:val="21"/>
        </w:rPr>
      </w:pPr>
    </w:p>
    <w:p w14:paraId="7717CAD0">
      <w:pPr>
        <w:spacing w:line="267" w:lineRule="auto"/>
        <w:rPr>
          <w:rFonts w:ascii="Arial"/>
          <w:sz w:val="21"/>
        </w:rPr>
      </w:pPr>
    </w:p>
    <w:p w14:paraId="0661687F">
      <w:pPr>
        <w:spacing w:line="267" w:lineRule="auto"/>
        <w:rPr>
          <w:rFonts w:ascii="Arial"/>
          <w:sz w:val="21"/>
        </w:rPr>
      </w:pPr>
    </w:p>
    <w:p w14:paraId="5B401E7B">
      <w:pPr>
        <w:spacing w:line="267" w:lineRule="auto"/>
        <w:rPr>
          <w:rFonts w:ascii="Arial"/>
          <w:sz w:val="21"/>
        </w:rPr>
      </w:pPr>
    </w:p>
    <w:p w14:paraId="658F8636">
      <w:pPr>
        <w:spacing w:line="268" w:lineRule="auto"/>
        <w:rPr>
          <w:rFonts w:ascii="Arial"/>
          <w:sz w:val="21"/>
        </w:rPr>
      </w:pPr>
    </w:p>
    <w:p w14:paraId="26E806D5">
      <w:pPr>
        <w:spacing w:line="11455" w:lineRule="exact"/>
      </w:pPr>
      <w:r>
        <w:rPr>
          <w:position w:val="-229"/>
        </w:rPr>
        <w:drawing>
          <wp:inline distT="0" distB="0" distL="0" distR="0">
            <wp:extent cx="5742305" cy="727392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50"/>
                    <a:stretch>
                      <a:fillRect/>
                    </a:stretch>
                  </pic:blipFill>
                  <pic:spPr>
                    <a:xfrm>
                      <a:off x="0" y="0"/>
                      <a:ext cx="5742432" cy="7274052"/>
                    </a:xfrm>
                    <a:prstGeom prst="rect">
                      <a:avLst/>
                    </a:prstGeom>
                  </pic:spPr>
                </pic:pic>
              </a:graphicData>
            </a:graphic>
          </wp:inline>
        </w:drawing>
      </w:r>
    </w:p>
    <w:sectPr>
      <w:headerReference r:id="rId114" w:type="default"/>
      <w:footerReference r:id="rId115" w:type="default"/>
      <w:pgSz w:w="11906" w:h="16839"/>
      <w:pgMar w:top="400" w:right="1295" w:bottom="1072" w:left="1567" w:header="0" w:footer="83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S PMincho">
    <w:altName w:val="宋体"/>
    <w:panose1 w:val="02020600040205080304"/>
    <w:charset w:val="86"/>
    <w:family w:val="auto"/>
    <w:pitch w:val="default"/>
    <w:sig w:usb0="00000000" w:usb1="00000000" w:usb2="00000012" w:usb3="00000000" w:csb0="4002009F" w:csb1="DFD70000"/>
  </w:font>
  <w:font w:name="MS UI Gothic">
    <w:panose1 w:val="020B0600070205080204"/>
    <w:charset w:val="86"/>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4A36A">
    <w:pPr>
      <w:spacing w:line="226" w:lineRule="exact"/>
      <w:ind w:left="412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0802F">
    <w:pPr>
      <w:spacing w:line="226" w:lineRule="exact"/>
      <w:ind w:left="4122"/>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E77ED">
    <w:pPr>
      <w:spacing w:line="226" w:lineRule="exact"/>
      <w:ind w:left="4288"/>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100</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9A6B2">
    <w:pPr>
      <w:spacing w:line="226" w:lineRule="exact"/>
      <w:ind w:left="4288"/>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17E47">
    <w:pPr>
      <w:spacing w:line="226" w:lineRule="exact"/>
      <w:ind w:left="486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D67A2">
    <w:pPr>
      <w:spacing w:line="226" w:lineRule="exact"/>
      <w:ind w:left="6635"/>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103</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4CDF3">
    <w:pPr>
      <w:spacing w:line="226" w:lineRule="exact"/>
      <w:ind w:left="43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191</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60C91">
    <w:pPr>
      <w:spacing w:line="226" w:lineRule="exact"/>
      <w:ind w:left="427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192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85020">
    <w:pPr>
      <w:spacing w:line="226" w:lineRule="exact"/>
      <w:ind w:left="4122"/>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FD2F3">
    <w:pPr>
      <w:spacing w:line="226" w:lineRule="exact"/>
      <w:ind w:left="4122"/>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7145E">
    <w:pPr>
      <w:spacing w:line="226" w:lineRule="exact"/>
      <w:ind w:left="656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86027">
    <w:pPr>
      <w:spacing w:line="226" w:lineRule="exact"/>
      <w:ind w:left="656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F876F">
    <w:pPr>
      <w:spacing w:line="226" w:lineRule="exact"/>
      <w:ind w:left="656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5BDFA">
    <w:pPr>
      <w:spacing w:line="226" w:lineRule="exact"/>
      <w:ind w:left="656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CB264">
    <w:pPr>
      <w:spacing w:line="226" w:lineRule="exact"/>
      <w:ind w:left="656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7865C">
    <w:pPr>
      <w:spacing w:line="226" w:lineRule="exact"/>
      <w:ind w:left="656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6A174">
    <w:pPr>
      <w:spacing w:line="226" w:lineRule="exact"/>
      <w:ind w:left="656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108A7">
    <w:pPr>
      <w:spacing w:line="226" w:lineRule="exact"/>
      <w:ind w:left="41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BD8FF">
    <w:pPr>
      <w:spacing w:line="226" w:lineRule="exact"/>
      <w:ind w:left="65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5BBF7">
    <w:pPr>
      <w:spacing w:line="226" w:lineRule="exact"/>
      <w:ind w:left="65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71E76">
    <w:pPr>
      <w:spacing w:line="226" w:lineRule="exact"/>
      <w:ind w:left="65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B982B">
    <w:pPr>
      <w:spacing w:line="226" w:lineRule="exact"/>
      <w:ind w:left="65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B5740">
    <w:pPr>
      <w:spacing w:line="226" w:lineRule="exact"/>
      <w:ind w:left="65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672CF">
    <w:pPr>
      <w:spacing w:line="226" w:lineRule="exact"/>
      <w:ind w:left="65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B24A9">
    <w:pPr>
      <w:spacing w:line="226" w:lineRule="exact"/>
      <w:ind w:left="65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844E2">
    <w:pPr>
      <w:spacing w:line="226" w:lineRule="exact"/>
      <w:ind w:left="65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19EFA">
    <w:pPr>
      <w:spacing w:line="226" w:lineRule="exact"/>
      <w:ind w:left="65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6148">
    <w:pPr>
      <w:spacing w:line="226" w:lineRule="exact"/>
      <w:ind w:left="65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9D0F4">
    <w:pPr>
      <w:spacing w:line="226" w:lineRule="exact"/>
      <w:ind w:left="410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CF7CD">
    <w:pPr>
      <w:spacing w:line="226" w:lineRule="exact"/>
      <w:ind w:left="655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CC42C">
    <w:pPr>
      <w:spacing w:line="226" w:lineRule="exact"/>
      <w:ind w:left="419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74C09">
    <w:pPr>
      <w:spacing w:line="226" w:lineRule="exact"/>
      <w:ind w:left="419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EF133">
    <w:pPr>
      <w:spacing w:line="226" w:lineRule="exact"/>
      <w:ind w:left="419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8CF80">
    <w:pPr>
      <w:spacing w:line="226" w:lineRule="exact"/>
      <w:ind w:left="419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7B1C0">
    <w:pPr>
      <w:spacing w:line="226" w:lineRule="exact"/>
      <w:ind w:left="419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EECF5">
    <w:pPr>
      <w:spacing w:line="226" w:lineRule="exact"/>
      <w:ind w:left="419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190A3">
    <w:pPr>
      <w:spacing w:line="226" w:lineRule="exact"/>
      <w:ind w:left="419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5318F">
    <w:pPr>
      <w:spacing w:line="226" w:lineRule="exact"/>
      <w:ind w:left="673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DF057">
    <w:pPr>
      <w:spacing w:line="226" w:lineRule="exact"/>
      <w:ind w:left="419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1859C">
    <w:pPr>
      <w:spacing w:line="226" w:lineRule="exact"/>
      <w:ind w:left="41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1093D">
    <w:pPr>
      <w:spacing w:line="226" w:lineRule="exact"/>
      <w:ind w:left="418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7DEC9">
    <w:pPr>
      <w:spacing w:line="226" w:lineRule="exact"/>
      <w:ind w:left="418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A857A">
    <w:pPr>
      <w:spacing w:line="226" w:lineRule="exact"/>
      <w:ind w:left="418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46D67">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83CE9">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C52D0">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C7959">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D419A">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C813E">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C8A77">
    <w:pPr>
      <w:spacing w:line="226" w:lineRule="exact"/>
      <w:ind w:left="413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4802C">
    <w:pPr>
      <w:spacing w:line="173" w:lineRule="auto"/>
      <w:ind w:left="410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3CA54">
    <w:pPr>
      <w:spacing w:line="226" w:lineRule="exact"/>
      <w:ind w:left="414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77EF7">
    <w:pPr>
      <w:spacing w:line="226" w:lineRule="exact"/>
      <w:ind w:left="414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C201B">
    <w:pPr>
      <w:spacing w:line="226" w:lineRule="exact"/>
      <w:ind w:left="414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CB541">
    <w:pPr>
      <w:spacing w:line="226" w:lineRule="exact"/>
      <w:ind w:left="414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5D994">
    <w:pPr>
      <w:spacing w:line="226" w:lineRule="exact"/>
      <w:ind w:left="414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39E6B">
    <w:pPr>
      <w:spacing w:line="173"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77BD1">
    <w:pPr>
      <w:spacing w:line="226" w:lineRule="exact"/>
      <w:ind w:left="414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37C2B">
    <w:pPr>
      <w:spacing w:line="173" w:lineRule="auto"/>
      <w:ind w:left="414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948EB">
    <w:pPr>
      <w:spacing w:line="226" w:lineRule="exact"/>
      <w:ind w:left="414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1CCD6">
    <w:pPr>
      <w:spacing w:line="226" w:lineRule="exact"/>
      <w:ind w:left="414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A5028">
    <w:pPr>
      <w:spacing w:line="226" w:lineRule="exact"/>
      <w:ind w:left="410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F3BD9">
    <w:pPr>
      <w:spacing w:line="226" w:lineRule="exact"/>
      <w:ind w:left="414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554DE">
    <w:pPr>
      <w:spacing w:line="226" w:lineRule="exact"/>
      <w:ind w:left="414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4FF32">
    <w:pPr>
      <w:spacing w:line="226" w:lineRule="exact"/>
      <w:ind w:left="669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87D7B">
    <w:pPr>
      <w:spacing w:line="226" w:lineRule="exact"/>
      <w:ind w:left="669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4C823">
    <w:pPr>
      <w:spacing w:line="226" w:lineRule="exact"/>
      <w:ind w:left="418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419AD">
    <w:pPr>
      <w:spacing w:line="226" w:lineRule="exact"/>
      <w:ind w:left="418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6F959">
    <w:pPr>
      <w:spacing w:line="226" w:lineRule="exact"/>
      <w:ind w:left="418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3FF01">
    <w:pPr>
      <w:spacing w:line="226" w:lineRule="exact"/>
      <w:ind w:left="418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776BE">
    <w:pPr>
      <w:spacing w:line="226" w:lineRule="exact"/>
      <w:ind w:left="418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ED955">
    <w:pPr>
      <w:spacing w:line="226" w:lineRule="exact"/>
      <w:ind w:left="418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68021">
    <w:pPr>
      <w:spacing w:line="173" w:lineRule="auto"/>
      <w:ind w:left="410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2872F">
    <w:pPr>
      <w:spacing w:line="226" w:lineRule="exact"/>
      <w:ind w:left="417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0CEB1">
    <w:pPr>
      <w:spacing w:line="226" w:lineRule="exact"/>
      <w:ind w:left="417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9C4FF">
    <w:pPr>
      <w:spacing w:line="226" w:lineRule="exact"/>
      <w:ind w:left="669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0F6AC">
    <w:pPr>
      <w:spacing w:line="226" w:lineRule="exact"/>
      <w:ind w:left="669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8490C">
    <w:pPr>
      <w:spacing w:line="226" w:lineRule="exact"/>
      <w:ind w:left="436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A524A">
    <w:pPr>
      <w:spacing w:line="173" w:lineRule="auto"/>
      <w:ind w:left="436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9F930">
    <w:pPr>
      <w:spacing w:line="226" w:lineRule="exact"/>
      <w:ind w:left="436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C4020">
    <w:pPr>
      <w:spacing w:line="173" w:lineRule="auto"/>
      <w:ind w:left="669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1E650">
    <w:pPr>
      <w:spacing w:line="226" w:lineRule="exact"/>
      <w:ind w:left="419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A9A56">
    <w:pPr>
      <w:spacing w:line="226" w:lineRule="exact"/>
      <w:ind w:left="419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F69AE">
    <w:pPr>
      <w:spacing w:line="226" w:lineRule="exact"/>
      <w:ind w:left="411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220BA">
    <w:pPr>
      <w:spacing w:line="226" w:lineRule="exact"/>
      <w:ind w:left="419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B609F">
    <w:pPr>
      <w:spacing w:line="226" w:lineRule="exact"/>
      <w:ind w:left="419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03026">
    <w:pPr>
      <w:spacing w:line="226" w:lineRule="exact"/>
      <w:ind w:left="419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A7522">
    <w:pPr>
      <w:spacing w:line="226" w:lineRule="exact"/>
      <w:ind w:left="419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D1759">
    <w:pPr>
      <w:spacing w:line="226" w:lineRule="exact"/>
      <w:ind w:left="419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13718">
    <w:pPr>
      <w:spacing w:line="226" w:lineRule="exact"/>
      <w:ind w:left="419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C9C00">
    <w:pPr>
      <w:spacing w:line="226" w:lineRule="exact"/>
      <w:ind w:left="419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65CAB">
    <w:pPr>
      <w:spacing w:line="226" w:lineRule="exact"/>
      <w:ind w:left="419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628C0">
    <w:pPr>
      <w:spacing w:line="226" w:lineRule="exact"/>
      <w:ind w:left="419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78050">
    <w:pPr>
      <w:spacing w:line="226" w:lineRule="exact"/>
      <w:ind w:left="419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F66BC">
    <w:pPr>
      <w:spacing w:line="226" w:lineRule="exact"/>
      <w:ind w:left="410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3C6C6">
    <w:pPr>
      <w:spacing w:line="226" w:lineRule="exact"/>
      <w:ind w:left="419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BBA49">
    <w:pPr>
      <w:spacing w:line="226" w:lineRule="exact"/>
      <w:ind w:left="419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2C2F8">
    <w:pPr>
      <w:spacing w:line="226" w:lineRule="exact"/>
      <w:ind w:left="419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F420F">
    <w:pPr>
      <w:spacing w:line="226" w:lineRule="exact"/>
      <w:ind w:left="419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84119">
    <w:pPr>
      <w:spacing w:line="226" w:lineRule="exact"/>
      <w:ind w:left="419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C0878">
    <w:pPr>
      <w:spacing w:line="226" w:lineRule="exact"/>
      <w:ind w:left="427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5BAC8">
    <w:pPr>
      <w:spacing w:line="226" w:lineRule="exact"/>
      <w:ind w:left="427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A3677">
    <w:pPr>
      <w:spacing w:line="226" w:lineRule="exact"/>
      <w:ind w:left="427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1961B">
    <w:pPr>
      <w:spacing w:line="226" w:lineRule="exact"/>
      <w:ind w:left="427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9F203">
    <w:pPr>
      <w:spacing w:line="226" w:lineRule="exact"/>
      <w:ind w:left="427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8D9B5">
    <w:pPr>
      <w:spacing w:line="14" w:lineRule="auto"/>
      <w:rPr>
        <w:rFonts w:ascii="Arial"/>
        <w:sz w:val="2"/>
      </w:rPr>
    </w:pPr>
    <w:r>
      <w:pict>
        <v:shape id="_x0000_s2049" o:spid="_x0000_s2049" o:spt="202" type="#_x0000_t202" style="position:absolute;left:0pt;margin-left:135.35pt;margin-top:173.75pt;height:91pt;width:325.25pt;mso-position-horizontal-relative:page;mso-position-vertical-relative:page;z-index:-251657216;mso-width-relative:page;mso-height-relative:page;" filled="f" stroked="f" coordsize="21600,21600" o:allowincell="f">
          <v:path/>
          <v:fill on="f" focussize="0,0"/>
          <v:stroke on="f"/>
          <v:imagedata o:title=""/>
          <o:lock v:ext="edit" aspectratio="f"/>
          <v:textbox inset="0mm,0mm,0mm,0mm">
            <w:txbxContent>
              <w:p w14:paraId="32CB75DD">
                <w:pPr>
                  <w:spacing w:before="17" w:line="185" w:lineRule="auto"/>
                  <w:ind w:left="20"/>
                  <w:outlineLvl w:val="0"/>
                  <w:rPr>
                    <w:rFonts w:ascii="微软雅黑" w:hAnsi="微软雅黑" w:eastAsia="微软雅黑" w:cs="微软雅黑"/>
                    <w:sz w:val="71"/>
                    <w:szCs w:val="71"/>
                  </w:rPr>
                </w:pPr>
                <w:r>
                  <w:rPr>
                    <w:rFonts w:ascii="微软雅黑" w:hAnsi="微软雅黑" w:eastAsia="微软雅黑" w:cs="微软雅黑"/>
                    <w:spacing w:val="8"/>
                    <w:sz w:val="71"/>
                    <w:szCs w:val="71"/>
                  </w:rPr>
                  <w:t>设项目环境影响报告</w:t>
                </w:r>
              </w:p>
              <w:p w14:paraId="7EADDA29">
                <w:pPr>
                  <w:spacing w:before="212" w:line="630" w:lineRule="exact"/>
                  <w:ind w:left="1906"/>
                  <w:rPr>
                    <w:rFonts w:ascii="Times New Roman" w:hAnsi="Times New Roman" w:eastAsia="Times New Roman" w:cs="Times New Roman"/>
                    <w:sz w:val="47"/>
                    <w:szCs w:val="47"/>
                  </w:rPr>
                </w:pPr>
                <w:r>
                  <w:rPr>
                    <w:rFonts w:ascii="Times New Roman" w:hAnsi="Times New Roman" w:eastAsia="Times New Roman" w:cs="Times New Roman"/>
                    <w:spacing w:val="-9"/>
                    <w:position w:val="8"/>
                    <w:sz w:val="47"/>
                    <w:szCs w:val="47"/>
                  </w:rPr>
                  <w:t>(</w:t>
                </w:r>
                <w:r>
                  <w:rPr>
                    <w:rFonts w:ascii="Times New Roman" w:hAnsi="Times New Roman" w:eastAsia="Times New Roman" w:cs="Times New Roman"/>
                    <w:spacing w:val="2"/>
                    <w:position w:val="8"/>
                    <w:sz w:val="47"/>
                    <w:szCs w:val="47"/>
                  </w:rPr>
                  <w:t xml:space="preserve">                    </w:t>
                </w:r>
                <w:r>
                  <w:rPr>
                    <w:rFonts w:ascii="Times New Roman" w:hAnsi="Times New Roman" w:eastAsia="Times New Roman" w:cs="Times New Roman"/>
                    <w:spacing w:val="-9"/>
                    <w:position w:val="8"/>
                    <w:sz w:val="47"/>
                    <w:szCs w:val="47"/>
                  </w:rPr>
                  <w:t>)</w:t>
                </w:r>
              </w:p>
            </w:txbxContent>
          </v:textbox>
        </v:shape>
      </w:pict>
    </w:r>
    <w:r>
      <w:pict>
        <v:shape id="_x0000_s2050" o:spid="_x0000_s2050" o:spt="202" type="#_x0000_t202" style="position:absolute;left:0pt;margin-left:148.65pt;margin-top:400.7pt;height:155.5pt;width:338.35pt;mso-position-horizontal-relative:page;mso-position-vertical-relative:page;z-index:-251656192;mso-width-relative:page;mso-height-relative:page;" filled="f" stroked="f" coordsize="21600,21600" o:allowincell="f">
          <v:path/>
          <v:fill on="f" focussize="0,0"/>
          <v:stroke on="f"/>
          <v:imagedata o:title=""/>
          <o:lock v:ext="edit" aspectratio="f"/>
          <v:textbox inset="0mm,0mm,0mm,0mm">
            <w:txbxContent>
              <w:p w14:paraId="4F90BA26">
                <w:pPr>
                  <w:pStyle w:val="2"/>
                  <w:tabs>
                    <w:tab w:val="left" w:pos="5449"/>
                  </w:tabs>
                  <w:spacing w:before="21" w:line="374" w:lineRule="auto"/>
                  <w:ind w:left="1209" w:right="187" w:firstLine="228"/>
                  <w:rPr>
                    <w:rFonts w:ascii="Times New Roman" w:hAnsi="Times New Roman" w:eastAsia="Times New Roman" w:cs="Times New Roman"/>
                  </w:rPr>
                </w:pPr>
                <w:r>
                  <w:rPr>
                    <w:u w:val="single" w:color="auto"/>
                  </w:rPr>
                  <w:tab/>
                </w:r>
                <w:r>
                  <w:rPr>
                    <w:spacing w:val="-42"/>
                    <w:u w:val="single" w:color="auto"/>
                  </w:rPr>
                  <w:t>司</w:t>
                </w:r>
                <w:r>
                  <w:rPr>
                    <w:spacing w:val="4"/>
                    <w:u w:val="single" w:color="auto"/>
                  </w:rPr>
                  <w:t xml:space="preserve">    </w:t>
                </w:r>
                <w:r>
                  <w:rPr>
                    <w:spacing w:val="1"/>
                    <w:u w:val="single" w:color="auto"/>
                  </w:rPr>
                  <w:t>年加工塑料色母粒</w:t>
                </w:r>
                <w:r>
                  <w:rPr>
                    <w:spacing w:val="-32"/>
                    <w:u w:val="single" w:color="auto"/>
                  </w:rPr>
                  <w:t xml:space="preserve"> </w:t>
                </w:r>
                <w:r>
                  <w:rPr>
                    <w:rFonts w:ascii="Times New Roman" w:hAnsi="Times New Roman" w:eastAsia="Times New Roman" w:cs="Times New Roman"/>
                    <w:spacing w:val="1"/>
                    <w:u w:val="single" w:color="auto"/>
                  </w:rPr>
                  <w:t>100</w:t>
                </w:r>
                <w:r>
                  <w:rPr>
                    <w:rFonts w:ascii="Times New Roman" w:hAnsi="Times New Roman" w:eastAsia="Times New Roman" w:cs="Times New Roman"/>
                    <w:u w:val="single" w:color="auto"/>
                  </w:rPr>
                  <w:t xml:space="preserve">                      </w:t>
                </w:r>
              </w:p>
              <w:p w14:paraId="30A317DA">
                <w:pPr>
                  <w:pStyle w:val="2"/>
                  <w:spacing w:before="162" w:line="263" w:lineRule="auto"/>
                  <w:ind w:left="20"/>
                </w:pPr>
                <w:r>
                  <w:rPr>
                    <w:spacing w:val="8"/>
                  </w:rPr>
                  <w:t>设单位</w:t>
                </w:r>
                <w:r>
                  <w:rPr>
                    <w:rFonts w:ascii="Times New Roman" w:hAnsi="Times New Roman" w:eastAsia="Times New Roman" w:cs="Times New Roman"/>
                    <w:spacing w:val="8"/>
                  </w:rPr>
                  <w:t>(</w:t>
                </w:r>
                <w:r>
                  <w:rPr>
                    <w:spacing w:val="8"/>
                  </w:rPr>
                  <w:t>盖章</w:t>
                </w:r>
                <w:r>
                  <w:rPr>
                    <w:rFonts w:ascii="Times New Roman" w:hAnsi="Times New Roman" w:eastAsia="Times New Roman" w:cs="Times New Roman"/>
                    <w:spacing w:val="8"/>
                  </w:rPr>
                  <w:t>)</w:t>
                </w:r>
                <w:r>
                  <w:rPr>
                    <w:spacing w:val="8"/>
                  </w:rPr>
                  <w:t>：</w:t>
                </w:r>
                <w:r>
                  <w:rPr>
                    <w:spacing w:val="8"/>
                    <w:u w:val="single" w:color="auto"/>
                  </w:rPr>
                  <w:t>福州振邦塑胶科技有限公司</w:t>
                </w:r>
              </w:p>
              <w:p w14:paraId="77B35E28">
                <w:pPr>
                  <w:spacing w:line="318" w:lineRule="auto"/>
                  <w:rPr>
                    <w:rFonts w:ascii="Arial"/>
                    <w:sz w:val="21"/>
                  </w:rPr>
                </w:pPr>
              </w:p>
              <w:p w14:paraId="0F7494FE">
                <w:pPr>
                  <w:pStyle w:val="2"/>
                  <w:spacing w:before="114" w:line="282" w:lineRule="auto"/>
                  <w:ind w:left="22"/>
                </w:pPr>
                <w:r>
                  <w:rPr>
                    <w:spacing w:val="-10"/>
                  </w:rPr>
                  <w:t>制</w:t>
                </w:r>
                <w:r>
                  <w:rPr>
                    <w:spacing w:val="-76"/>
                  </w:rPr>
                  <w:t xml:space="preserve"> </w:t>
                </w:r>
                <w:r>
                  <w:rPr>
                    <w:spacing w:val="-10"/>
                  </w:rPr>
                  <w:t>日期：</w:t>
                </w:r>
                <w:r>
                  <w:rPr>
                    <w:rFonts w:ascii="Times New Roman" w:hAnsi="Times New Roman" w:eastAsia="Times New Roman" w:cs="Times New Roman"/>
                    <w:spacing w:val="-10"/>
                    <w:u w:val="single" w:color="auto"/>
                  </w:rPr>
                  <w:t>2026</w:t>
                </w:r>
                <w:r>
                  <w:rPr>
                    <w:rFonts w:ascii="Times New Roman" w:hAnsi="Times New Roman" w:eastAsia="Times New Roman" w:cs="Times New Roman"/>
                    <w:spacing w:val="32"/>
                    <w:u w:val="single" w:color="auto"/>
                  </w:rPr>
                  <w:t xml:space="preserve"> </w:t>
                </w:r>
                <w:r>
                  <w:rPr>
                    <w:spacing w:val="-10"/>
                    <w:u w:val="single" w:color="auto"/>
                  </w:rPr>
                  <w:t>年</w:t>
                </w:r>
                <w:r>
                  <w:rPr>
                    <w:spacing w:val="-71"/>
                    <w:u w:val="single" w:color="auto"/>
                  </w:rPr>
                  <w:t xml:space="preserve"> </w:t>
                </w:r>
                <w:r>
                  <w:rPr>
                    <w:rFonts w:ascii="Times New Roman" w:hAnsi="Times New Roman" w:eastAsia="Times New Roman" w:cs="Times New Roman"/>
                    <w:spacing w:val="-10"/>
                    <w:u w:val="single" w:color="auto"/>
                  </w:rPr>
                  <w:t>01</w:t>
                </w:r>
                <w:r>
                  <w:rPr>
                    <w:rFonts w:ascii="Times New Roman" w:hAnsi="Times New Roman" w:eastAsia="Times New Roman" w:cs="Times New Roman"/>
                    <w:spacing w:val="42"/>
                    <w:u w:val="single" w:color="auto"/>
                  </w:rPr>
                  <w:t xml:space="preserve"> </w:t>
                </w:r>
                <w:r>
                  <w:rPr>
                    <w:spacing w:val="-10"/>
                    <w:u w:val="single" w:color="auto"/>
                  </w:rPr>
                  <w:t>月</w:t>
                </w:r>
                <w:r>
                  <w:rPr>
                    <w:u w:val="single" w:color="auto"/>
                  </w:rPr>
                  <w:t xml:space="preserve">                   </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02ED6">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72562">
    <w:pPr>
      <w:spacing w:line="14" w:lineRule="auto"/>
      <w:rPr>
        <w:rFonts w:ascii="Arial"/>
        <w:sz w:val="2"/>
      </w:rPr>
    </w:pPr>
    <w:r>
      <w:pict>
        <v:shape id="_x0000_s2051" o:spid="_x0000_s2051" o:spt="202" type="#_x0000_t202" style="position:absolute;left:0pt;margin-left:265.75pt;margin-top:100.5pt;height:21.45pt;width:64.85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w:txbxContent>
              <w:p w14:paraId="3001B8CE">
                <w:pPr>
                  <w:spacing w:before="20" w:line="231" w:lineRule="auto"/>
                  <w:ind w:left="20"/>
                  <w:outlineLvl w:val="0"/>
                  <w:rPr>
                    <w:rFonts w:ascii="黑体" w:hAnsi="黑体" w:eastAsia="黑体" w:cs="黑体"/>
                    <w:sz w:val="31"/>
                    <w:szCs w:val="31"/>
                  </w:rPr>
                </w:pPr>
                <w:bookmarkStart w:id="17" w:name="bookmark11"/>
                <w:bookmarkEnd w:id="17"/>
                <w:bookmarkStart w:id="18" w:name="bookmark12"/>
                <w:bookmarkEnd w:id="18"/>
                <w:r>
                  <w:rPr>
                    <w:rFonts w:ascii="黑体" w:hAnsi="黑体" w:eastAsia="黑体" w:cs="黑体"/>
                    <w:spacing w:val="4"/>
                    <w:sz w:val="31"/>
                    <w:szCs w:val="31"/>
                  </w:rPr>
                  <w:t>六、结论</w:t>
                </w:r>
              </w:p>
            </w:txbxContent>
          </v:textbox>
        </v:shape>
      </w:pict>
    </w:r>
    <w:r>
      <w:pict>
        <v:shape id="_x0000_s2052" o:spid="_x0000_s2052" o:spt="202" type="#_x0000_t202" style="position:absolute;left:0pt;margin-left:74.5pt;margin-top:132.8pt;height:603.55pt;width:446.2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14:paraId="10FD8017">
                <w:pPr>
                  <w:spacing w:line="20" w:lineRule="exact"/>
                </w:pPr>
              </w:p>
              <w:tbl>
                <w:tblPr>
                  <w:tblStyle w:val="5"/>
                  <w:tblW w:w="8869"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6D6B7F3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0" w:hRule="atLeast"/>
                  </w:trPr>
                  <w:tc>
                    <w:tcPr>
                      <w:tcW w:w="8869" w:type="dxa"/>
                      <w:vAlign w:val="top"/>
                    </w:tcPr>
                    <w:p w14:paraId="040C207C">
                      <w:pPr>
                        <w:pStyle w:val="6"/>
                        <w:spacing w:before="161" w:line="220" w:lineRule="auto"/>
                        <w:ind w:left="594"/>
                      </w:pPr>
                      <w:r>
                        <w:t>项目符合国家相关产业政策，符合生态环境分区管控，符合地方总</w:t>
                      </w:r>
                      <w:r>
                        <w:rPr>
                          <w:spacing w:val="-1"/>
                        </w:rPr>
                        <w:t>体规划及园</w:t>
                      </w:r>
                    </w:p>
                    <w:p w14:paraId="75B9A184">
                      <w:pPr>
                        <w:pStyle w:val="6"/>
                        <w:spacing w:before="179" w:line="219" w:lineRule="auto"/>
                        <w:ind w:left="128"/>
                      </w:pPr>
                      <w:r>
                        <w:rPr>
                          <w:spacing w:val="-1"/>
                        </w:rPr>
                        <w:t>区规划环评要求，选址合理。该项目产生的污染物经采取有效的治理措施后达标排</w:t>
                      </w:r>
                    </w:p>
                    <w:p w14:paraId="00F2855D">
                      <w:pPr>
                        <w:pStyle w:val="6"/>
                        <w:spacing w:before="179" w:line="219" w:lineRule="auto"/>
                        <w:ind w:left="111"/>
                      </w:pPr>
                      <w:r>
                        <w:t>放对环境影响较小，项目区域环境质量基本可达功能区要求，在采取本报告表提出</w:t>
                      </w:r>
                    </w:p>
                    <w:p w14:paraId="4620A8E4">
                      <w:pPr>
                        <w:pStyle w:val="6"/>
                        <w:spacing w:before="184" w:line="219" w:lineRule="auto"/>
                        <w:ind w:left="130"/>
                      </w:pPr>
                      <w:r>
                        <w:rPr>
                          <w:spacing w:val="-2"/>
                        </w:rPr>
                        <w:t>的各项环保措施与对策，落实环保“三同时</w:t>
                      </w:r>
                      <w:r>
                        <w:rPr>
                          <w:spacing w:val="-71"/>
                        </w:rPr>
                        <w:t xml:space="preserve"> </w:t>
                      </w:r>
                      <w:r>
                        <w:rPr>
                          <w:spacing w:val="-2"/>
                        </w:rPr>
                        <w:t>”制度前提下，从环境保护角度分析，</w:t>
                      </w:r>
                    </w:p>
                    <w:p w14:paraId="70B03037">
                      <w:pPr>
                        <w:pStyle w:val="6"/>
                        <w:spacing w:before="183" w:line="221" w:lineRule="auto"/>
                        <w:ind w:left="114"/>
                      </w:pPr>
                      <w:r>
                        <w:rPr>
                          <w:spacing w:val="-2"/>
                        </w:rPr>
                        <w:t>该项目的建设是可行的。</w:t>
                      </w:r>
                    </w:p>
                    <w:p w14:paraId="1CAA3CC3">
                      <w:pPr>
                        <w:spacing w:line="246" w:lineRule="auto"/>
                        <w:rPr>
                          <w:rFonts w:ascii="Arial"/>
                          <w:sz w:val="21"/>
                        </w:rPr>
                      </w:pPr>
                    </w:p>
                    <w:p w14:paraId="1C19312D">
                      <w:pPr>
                        <w:spacing w:line="246" w:lineRule="auto"/>
                        <w:rPr>
                          <w:rFonts w:ascii="Arial"/>
                          <w:sz w:val="21"/>
                        </w:rPr>
                      </w:pPr>
                    </w:p>
                    <w:p w14:paraId="76541FBE">
                      <w:pPr>
                        <w:spacing w:line="246" w:lineRule="auto"/>
                        <w:rPr>
                          <w:rFonts w:ascii="Arial"/>
                          <w:sz w:val="21"/>
                        </w:rPr>
                      </w:pPr>
                    </w:p>
                    <w:p w14:paraId="016ECF91">
                      <w:pPr>
                        <w:spacing w:line="246" w:lineRule="auto"/>
                        <w:rPr>
                          <w:rFonts w:ascii="Arial"/>
                          <w:sz w:val="21"/>
                        </w:rPr>
                      </w:pPr>
                    </w:p>
                    <w:p w14:paraId="5C3117D1">
                      <w:pPr>
                        <w:pStyle w:val="6"/>
                        <w:spacing w:before="91" w:line="221" w:lineRule="auto"/>
                        <w:ind w:left="4094"/>
                        <w:rPr>
                          <w:sz w:val="28"/>
                          <w:szCs w:val="28"/>
                        </w:rPr>
                      </w:pPr>
                      <w:r>
                        <w:rPr>
                          <w:b/>
                          <w:bCs/>
                          <w:spacing w:val="-8"/>
                          <w:sz w:val="28"/>
                          <w:szCs w:val="28"/>
                        </w:rPr>
                        <w:t>编制单位</w:t>
                      </w:r>
                      <w:r>
                        <w:rPr>
                          <w:spacing w:val="1"/>
                          <w:sz w:val="28"/>
                          <w:szCs w:val="28"/>
                        </w:rPr>
                        <w:t xml:space="preserve">                  </w:t>
                      </w:r>
                      <w:r>
                        <w:rPr>
                          <w:b/>
                          <w:bCs/>
                          <w:spacing w:val="-8"/>
                          <w:sz w:val="28"/>
                          <w:szCs w:val="28"/>
                        </w:rPr>
                        <w:t>公司</w:t>
                      </w:r>
                    </w:p>
                    <w:p w14:paraId="4D4F8180">
                      <w:pPr>
                        <w:pStyle w:val="6"/>
                        <w:spacing w:before="210" w:line="221" w:lineRule="auto"/>
                        <w:ind w:left="4036"/>
                        <w:rPr>
                          <w:sz w:val="28"/>
                          <w:szCs w:val="28"/>
                        </w:rPr>
                      </w:pPr>
                      <w:r>
                        <w:rPr>
                          <w:b/>
                          <w:bCs/>
                          <w:spacing w:val="-3"/>
                          <w:sz w:val="28"/>
                          <w:szCs w:val="28"/>
                        </w:rPr>
                        <w:t>编制日期：</w:t>
                      </w:r>
                      <w:r>
                        <w:rPr>
                          <w:rFonts w:ascii="Times New Roman" w:hAnsi="Times New Roman" w:eastAsia="Times New Roman" w:cs="Times New Roman"/>
                          <w:b/>
                          <w:bCs/>
                          <w:spacing w:val="-3"/>
                          <w:sz w:val="28"/>
                          <w:szCs w:val="28"/>
                        </w:rPr>
                        <w:t>2026</w:t>
                      </w:r>
                      <w:r>
                        <w:rPr>
                          <w:b/>
                          <w:bCs/>
                          <w:spacing w:val="-3"/>
                          <w:sz w:val="28"/>
                          <w:szCs w:val="28"/>
                        </w:rPr>
                        <w:t>年</w:t>
                      </w:r>
                      <w:r>
                        <w:rPr>
                          <w:rFonts w:ascii="Times New Roman" w:hAnsi="Times New Roman" w:eastAsia="Times New Roman" w:cs="Times New Roman"/>
                          <w:b/>
                          <w:bCs/>
                          <w:spacing w:val="-3"/>
                          <w:sz w:val="28"/>
                          <w:szCs w:val="28"/>
                        </w:rPr>
                        <w:t>02</w:t>
                      </w:r>
                      <w:r>
                        <w:rPr>
                          <w:b/>
                          <w:bCs/>
                          <w:spacing w:val="-3"/>
                          <w:sz w:val="28"/>
                          <w:szCs w:val="28"/>
                        </w:rPr>
                        <w:t>月</w:t>
                      </w:r>
                    </w:p>
                  </w:tc>
                </w:tr>
              </w:tbl>
              <w:p w14:paraId="4628EC02">
                <w:pPr>
                  <w:rPr>
                    <w:rFonts w:ascii="Arial"/>
                    <w:sz w:val="21"/>
                  </w:rPr>
                </w:pP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6503F">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BABB2">
    <w:pPr>
      <w:spacing w:line="14" w:lineRule="auto"/>
      <w:rPr>
        <w:rFonts w:ascii="Arial"/>
        <w:sz w:val="2"/>
      </w:rPr>
    </w:pPr>
    <w:r>
      <w:pict>
        <v:shape id="_x0000_s2053" o:spid="_x0000_s2053" o:spt="202" type="#_x0000_t202" style="position:absolute;left:0pt;margin-left:84.55pt;margin-top:125.35pt;height:347.9pt;width:426.8pt;mso-position-horizontal-relative:page;mso-position-vertical-relative:page;z-index:251665408;mso-width-relative:page;mso-height-relative:page;" filled="f" stroked="f" coordsize="21600,21600" o:allowincell="f">
          <v:path/>
          <v:fill on="f" focussize="0,0"/>
          <v:stroke on="f"/>
          <v:imagedata o:title=""/>
          <o:lock v:ext="edit" aspectratio="f"/>
          <v:textbox inset="0mm,0mm,0mm,0mm">
            <w:txbxContent>
              <w:p w14:paraId="275296C3">
                <w:pPr>
                  <w:spacing w:before="20" w:line="225" w:lineRule="auto"/>
                  <w:ind w:left="423"/>
                  <w:rPr>
                    <w:rFonts w:ascii="宋体" w:hAnsi="宋体" w:eastAsia="宋体" w:cs="宋体"/>
                    <w:sz w:val="31"/>
                    <w:szCs w:val="31"/>
                  </w:rPr>
                </w:pPr>
                <w:bookmarkStart w:id="19" w:name="bookmark33"/>
                <w:bookmarkEnd w:id="19"/>
                <w:r>
                  <w:rPr>
                    <w:rFonts w:ascii="宋体" w:hAnsi="宋体" w:eastAsia="宋体" w:cs="宋体"/>
                    <w:b/>
                    <w:bCs/>
                    <w:spacing w:val="7"/>
                    <w:sz w:val="31"/>
                    <w:szCs w:val="31"/>
                  </w:rPr>
                  <w:t>关于环评文件未涉及国家秘密、商业秘密等内容的说明</w:t>
                </w:r>
              </w:p>
              <w:p w14:paraId="3A4BD8AF">
                <w:pPr>
                  <w:spacing w:line="305" w:lineRule="auto"/>
                  <w:rPr>
                    <w:rFonts w:ascii="Arial"/>
                    <w:sz w:val="21"/>
                  </w:rPr>
                </w:pPr>
              </w:p>
              <w:p w14:paraId="5A0AB474">
                <w:pPr>
                  <w:spacing w:before="91" w:line="220" w:lineRule="auto"/>
                  <w:ind w:left="20"/>
                  <w:rPr>
                    <w:rFonts w:ascii="宋体" w:hAnsi="宋体" w:eastAsia="宋体" w:cs="宋体"/>
                    <w:sz w:val="28"/>
                    <w:szCs w:val="28"/>
                  </w:rPr>
                </w:pPr>
                <w:r>
                  <w:rPr>
                    <w:rFonts w:ascii="宋体" w:hAnsi="宋体" w:eastAsia="宋体" w:cs="宋体"/>
                    <w:spacing w:val="-1"/>
                    <w:sz w:val="28"/>
                    <w:szCs w:val="28"/>
                  </w:rPr>
                  <w:t>福州市福清生态环境局：</w:t>
                </w:r>
              </w:p>
              <w:p w14:paraId="02289329">
                <w:pPr>
                  <w:spacing w:line="257" w:lineRule="auto"/>
                  <w:rPr>
                    <w:rFonts w:ascii="Arial"/>
                    <w:sz w:val="21"/>
                  </w:rPr>
                </w:pPr>
              </w:p>
              <w:p w14:paraId="1B4C311C">
                <w:pPr>
                  <w:spacing w:before="91" w:line="277" w:lineRule="auto"/>
                  <w:ind w:right="20"/>
                  <w:jc w:val="right"/>
                  <w:rPr>
                    <w:rFonts w:ascii="宋体" w:hAnsi="宋体" w:eastAsia="宋体" w:cs="宋体"/>
                    <w:sz w:val="28"/>
                    <w:szCs w:val="28"/>
                  </w:rPr>
                </w:pPr>
                <w:r>
                  <w:rPr>
                    <w:rFonts w:ascii="宋体" w:hAnsi="宋体" w:eastAsia="宋体" w:cs="宋体"/>
                    <w:spacing w:val="1"/>
                    <w:sz w:val="28"/>
                    <w:szCs w:val="28"/>
                  </w:rPr>
                  <w:t>我司</w:t>
                </w:r>
                <w:r>
                  <w:rPr>
                    <w:rFonts w:ascii="宋体" w:hAnsi="宋体" w:eastAsia="宋体" w:cs="宋体"/>
                    <w:spacing w:val="1"/>
                    <w:sz w:val="28"/>
                    <w:szCs w:val="28"/>
                    <w:u w:val="single" w:color="auto"/>
                  </w:rPr>
                  <w:t>福州振邦塑胶科技有限公司年加工塑料色母粒</w:t>
                </w:r>
                <w:r>
                  <w:rPr>
                    <w:rFonts w:ascii="宋体" w:hAnsi="宋体" w:eastAsia="宋体" w:cs="宋体"/>
                    <w:spacing w:val="-32"/>
                    <w:sz w:val="28"/>
                    <w:szCs w:val="28"/>
                    <w:u w:val="single" w:color="auto"/>
                  </w:rPr>
                  <w:t xml:space="preserve"> </w:t>
                </w:r>
                <w:r>
                  <w:rPr>
                    <w:rFonts w:ascii="Times New Roman" w:hAnsi="Times New Roman" w:eastAsia="Times New Roman" w:cs="Times New Roman"/>
                    <w:spacing w:val="1"/>
                    <w:sz w:val="28"/>
                    <w:szCs w:val="28"/>
                    <w:u w:val="single" w:color="auto"/>
                  </w:rPr>
                  <w:t>100</w:t>
                </w:r>
                <w:r>
                  <w:rPr>
                    <w:rFonts w:ascii="Times New Roman" w:hAnsi="Times New Roman" w:eastAsia="Times New Roman" w:cs="Times New Roman"/>
                    <w:spacing w:val="25"/>
                    <w:sz w:val="28"/>
                    <w:szCs w:val="28"/>
                    <w:u w:val="single" w:color="auto"/>
                  </w:rPr>
                  <w:t xml:space="preserve"> </w:t>
                </w:r>
                <w:r>
                  <w:rPr>
                    <w:rFonts w:ascii="宋体" w:hAnsi="宋体" w:eastAsia="宋体" w:cs="宋体"/>
                    <w:spacing w:val="1"/>
                    <w:sz w:val="28"/>
                    <w:szCs w:val="28"/>
                    <w:u w:val="single" w:color="auto"/>
                  </w:rPr>
                  <w:t>吨</w:t>
                </w:r>
                <w:r>
                  <w:rPr>
                    <w:rFonts w:ascii="宋体" w:hAnsi="宋体" w:eastAsia="宋体" w:cs="宋体"/>
                    <w:spacing w:val="1"/>
                    <w:sz w:val="28"/>
                    <w:szCs w:val="28"/>
                  </w:rPr>
                  <w:t>已完成</w:t>
                </w:r>
              </w:p>
              <w:p w14:paraId="69C0AEA1">
                <w:pPr>
                  <w:spacing w:line="255" w:lineRule="auto"/>
                  <w:rPr>
                    <w:rFonts w:ascii="Arial"/>
                    <w:sz w:val="21"/>
                  </w:rPr>
                </w:pPr>
              </w:p>
              <w:p w14:paraId="4FE2D55F">
                <w:pPr>
                  <w:spacing w:before="91" w:line="219" w:lineRule="auto"/>
                  <w:ind w:left="21"/>
                  <w:rPr>
                    <w:rFonts w:ascii="宋体" w:hAnsi="宋体" w:eastAsia="宋体" w:cs="宋体"/>
                    <w:sz w:val="28"/>
                    <w:szCs w:val="28"/>
                  </w:rPr>
                </w:pPr>
                <w:r>
                  <w:rPr>
                    <w:rFonts w:ascii="宋体" w:hAnsi="宋体" w:eastAsia="宋体" w:cs="宋体"/>
                    <w:spacing w:val="3"/>
                    <w:sz w:val="28"/>
                    <w:szCs w:val="28"/>
                  </w:rPr>
                  <w:t>环境影响报告表编制，现报送贵局审批。我司已删除涉及国家秘</w:t>
                </w:r>
                <w:r>
                  <w:rPr>
                    <w:rFonts w:ascii="宋体" w:hAnsi="宋体" w:eastAsia="宋体" w:cs="宋体"/>
                    <w:spacing w:val="2"/>
                    <w:sz w:val="28"/>
                    <w:szCs w:val="28"/>
                  </w:rPr>
                  <w:t>密、</w:t>
                </w:r>
              </w:p>
              <w:p w14:paraId="45D0DB37">
                <w:pPr>
                  <w:spacing w:line="258" w:lineRule="auto"/>
                  <w:rPr>
                    <w:rFonts w:ascii="Arial"/>
                    <w:sz w:val="21"/>
                  </w:rPr>
                </w:pPr>
              </w:p>
              <w:p w14:paraId="465CD668">
                <w:pPr>
                  <w:spacing w:before="91" w:line="369" w:lineRule="exact"/>
                  <w:ind w:left="26"/>
                  <w:rPr>
                    <w:rFonts w:ascii="宋体" w:hAnsi="宋体" w:eastAsia="宋体" w:cs="宋体"/>
                    <w:sz w:val="28"/>
                    <w:szCs w:val="28"/>
                  </w:rPr>
                </w:pPr>
                <w:r>
                  <w:rPr>
                    <w:rFonts w:ascii="宋体" w:hAnsi="宋体" w:eastAsia="宋体" w:cs="宋体"/>
                    <w:spacing w:val="-3"/>
                    <w:position w:val="3"/>
                    <w:sz w:val="28"/>
                    <w:szCs w:val="28"/>
                  </w:rPr>
                  <w:t>商业秘密、个人隐私等内容</w:t>
                </w:r>
                <w:r>
                  <w:rPr>
                    <w:rFonts w:ascii="Times New Roman" w:hAnsi="Times New Roman" w:eastAsia="Times New Roman" w:cs="Times New Roman"/>
                    <w:spacing w:val="-3"/>
                    <w:position w:val="3"/>
                    <w:sz w:val="28"/>
                    <w:szCs w:val="28"/>
                  </w:rPr>
                  <w:t>(</w:t>
                </w:r>
                <w:r>
                  <w:rPr>
                    <w:rFonts w:ascii="宋体" w:hAnsi="宋体" w:eastAsia="宋体" w:cs="宋体"/>
                    <w:spacing w:val="-3"/>
                    <w:position w:val="3"/>
                    <w:sz w:val="28"/>
                    <w:szCs w:val="28"/>
                  </w:rPr>
                  <w:t>具体删除内容、删除依据详见附</w:t>
                </w:r>
                <w:r>
                  <w:rPr>
                    <w:rFonts w:ascii="宋体" w:hAnsi="宋体" w:eastAsia="宋体" w:cs="宋体"/>
                    <w:spacing w:val="-4"/>
                    <w:position w:val="3"/>
                    <w:sz w:val="28"/>
                    <w:szCs w:val="28"/>
                  </w:rPr>
                  <w:t>件</w:t>
                </w:r>
                <w:r>
                  <w:rPr>
                    <w:rFonts w:ascii="Times New Roman" w:hAnsi="Times New Roman" w:eastAsia="Times New Roman" w:cs="Times New Roman"/>
                    <w:spacing w:val="-4"/>
                    <w:position w:val="3"/>
                    <w:sz w:val="28"/>
                    <w:szCs w:val="28"/>
                  </w:rPr>
                  <w:t>)</w:t>
                </w:r>
                <w:r>
                  <w:rPr>
                    <w:rFonts w:ascii="宋体" w:hAnsi="宋体" w:eastAsia="宋体" w:cs="宋体"/>
                    <w:spacing w:val="-4"/>
                    <w:position w:val="3"/>
                    <w:sz w:val="28"/>
                    <w:szCs w:val="28"/>
                  </w:rPr>
                  <w:t>。报送</w:t>
                </w:r>
              </w:p>
              <w:p w14:paraId="3A654375">
                <w:pPr>
                  <w:spacing w:line="307" w:lineRule="auto"/>
                  <w:rPr>
                    <w:rFonts w:ascii="Arial"/>
                    <w:sz w:val="21"/>
                  </w:rPr>
                </w:pPr>
              </w:p>
              <w:p w14:paraId="0911DC66">
                <w:pPr>
                  <w:spacing w:before="91" w:line="219" w:lineRule="auto"/>
                  <w:ind w:left="24"/>
                  <w:rPr>
                    <w:rFonts w:ascii="宋体" w:hAnsi="宋体" w:eastAsia="宋体" w:cs="宋体"/>
                    <w:sz w:val="28"/>
                    <w:szCs w:val="28"/>
                  </w:rPr>
                </w:pPr>
                <w:r>
                  <w:rPr>
                    <w:rFonts w:ascii="宋体" w:hAnsi="宋体" w:eastAsia="宋体" w:cs="宋体"/>
                    <w:spacing w:val="3"/>
                    <w:sz w:val="28"/>
                    <w:szCs w:val="28"/>
                  </w:rPr>
                  <w:t>贵局的环境影响报告表公开文本已经我司审核，我司同意对</w:t>
                </w:r>
                <w:r>
                  <w:rPr>
                    <w:rFonts w:ascii="宋体" w:hAnsi="宋体" w:eastAsia="宋体" w:cs="宋体"/>
                    <w:spacing w:val="3"/>
                    <w:sz w:val="28"/>
                    <w:szCs w:val="28"/>
                    <w:u w:val="single" w:color="auto"/>
                  </w:rPr>
                  <w:t>福州</w:t>
                </w:r>
                <w:r>
                  <w:rPr>
                    <w:rFonts w:ascii="宋体" w:hAnsi="宋体" w:eastAsia="宋体" w:cs="宋体"/>
                    <w:spacing w:val="2"/>
                    <w:sz w:val="28"/>
                    <w:szCs w:val="28"/>
                    <w:u w:val="single" w:color="auto"/>
                  </w:rPr>
                  <w:t>振邦</w:t>
                </w:r>
              </w:p>
              <w:p w14:paraId="4958C168">
                <w:pPr>
                  <w:spacing w:line="257" w:lineRule="auto"/>
                  <w:rPr>
                    <w:rFonts w:ascii="Arial"/>
                    <w:sz w:val="21"/>
                  </w:rPr>
                </w:pPr>
              </w:p>
              <w:p w14:paraId="277AF7FB">
                <w:pPr>
                  <w:spacing w:before="92" w:line="277" w:lineRule="auto"/>
                  <w:ind w:left="26"/>
                  <w:rPr>
                    <w:rFonts w:ascii="宋体" w:hAnsi="宋体" w:eastAsia="宋体" w:cs="宋体"/>
                    <w:sz w:val="28"/>
                    <w:szCs w:val="28"/>
                  </w:rPr>
                </w:pPr>
                <w:r>
                  <w:rPr>
                    <w:rFonts w:ascii="宋体" w:hAnsi="宋体" w:eastAsia="宋体" w:cs="宋体"/>
                    <w:spacing w:val="1"/>
                    <w:sz w:val="28"/>
                    <w:szCs w:val="28"/>
                    <w:u w:val="single" w:color="auto"/>
                  </w:rPr>
                  <w:t>塑胶科技有限公司年加工塑料色母粒</w:t>
                </w:r>
                <w:r>
                  <w:rPr>
                    <w:rFonts w:ascii="宋体" w:hAnsi="宋体" w:eastAsia="宋体" w:cs="宋体"/>
                    <w:spacing w:val="-35"/>
                    <w:sz w:val="28"/>
                    <w:szCs w:val="28"/>
                    <w:u w:val="single" w:color="auto"/>
                  </w:rPr>
                  <w:t xml:space="preserve"> </w:t>
                </w:r>
                <w:r>
                  <w:rPr>
                    <w:rFonts w:ascii="Times New Roman" w:hAnsi="Times New Roman" w:eastAsia="Times New Roman" w:cs="Times New Roman"/>
                    <w:spacing w:val="1"/>
                    <w:sz w:val="28"/>
                    <w:szCs w:val="28"/>
                    <w:u w:val="single" w:color="auto"/>
                  </w:rPr>
                  <w:t>100</w:t>
                </w:r>
                <w:r>
                  <w:rPr>
                    <w:rFonts w:ascii="Times New Roman" w:hAnsi="Times New Roman" w:eastAsia="Times New Roman" w:cs="Times New Roman"/>
                    <w:spacing w:val="27"/>
                    <w:w w:val="101"/>
                    <w:sz w:val="28"/>
                    <w:szCs w:val="28"/>
                    <w:u w:val="single" w:color="auto"/>
                  </w:rPr>
                  <w:t xml:space="preserve"> </w:t>
                </w:r>
                <w:r>
                  <w:rPr>
                    <w:rFonts w:ascii="宋体" w:hAnsi="宋体" w:eastAsia="宋体" w:cs="宋体"/>
                    <w:spacing w:val="1"/>
                    <w:sz w:val="28"/>
                    <w:szCs w:val="28"/>
                    <w:u w:val="single" w:color="auto"/>
                  </w:rPr>
                  <w:t>吨</w:t>
                </w:r>
                <w:r>
                  <w:rPr>
                    <w:rFonts w:ascii="宋体" w:hAnsi="宋体" w:eastAsia="宋体" w:cs="宋体"/>
                    <w:spacing w:val="1"/>
                    <w:sz w:val="28"/>
                    <w:szCs w:val="28"/>
                  </w:rPr>
                  <w:t>的环境</w:t>
                </w:r>
                <w:r>
                  <w:rPr>
                    <w:rFonts w:ascii="宋体" w:hAnsi="宋体" w:eastAsia="宋体" w:cs="宋体"/>
                    <w:sz w:val="28"/>
                    <w:szCs w:val="28"/>
                  </w:rPr>
                  <w:t>影响报告表公示稿</w:t>
                </w:r>
              </w:p>
              <w:p w14:paraId="6FF316C2">
                <w:pPr>
                  <w:spacing w:line="256" w:lineRule="auto"/>
                  <w:rPr>
                    <w:rFonts w:ascii="Arial"/>
                    <w:sz w:val="21"/>
                  </w:rPr>
                </w:pPr>
              </w:p>
              <w:p w14:paraId="418A6F55">
                <w:pPr>
                  <w:spacing w:before="91" w:line="221" w:lineRule="auto"/>
                  <w:ind w:left="21"/>
                  <w:rPr>
                    <w:rFonts w:ascii="宋体" w:hAnsi="宋体" w:eastAsia="宋体" w:cs="宋体"/>
                    <w:sz w:val="28"/>
                    <w:szCs w:val="28"/>
                  </w:rPr>
                </w:pPr>
                <w:r>
                  <w:rPr>
                    <w:rFonts w:ascii="宋体" w:hAnsi="宋体" w:eastAsia="宋体" w:cs="宋体"/>
                    <w:spacing w:val="-1"/>
                    <w:sz w:val="28"/>
                    <w:szCs w:val="28"/>
                  </w:rPr>
                  <w:t>全文进行公示，特此声明。</w:t>
                </w:r>
              </w:p>
              <w:p w14:paraId="4830713B">
                <w:pPr>
                  <w:spacing w:line="256" w:lineRule="auto"/>
                  <w:rPr>
                    <w:rFonts w:ascii="Arial"/>
                    <w:sz w:val="21"/>
                  </w:rPr>
                </w:pPr>
              </w:p>
              <w:p w14:paraId="0EEA5565">
                <w:pPr>
                  <w:spacing w:before="92" w:line="277" w:lineRule="auto"/>
                  <w:jc w:val="right"/>
                  <w:rPr>
                    <w:rFonts w:ascii="宋体" w:hAnsi="宋体" w:eastAsia="宋体" w:cs="宋体"/>
                    <w:sz w:val="28"/>
                    <w:szCs w:val="28"/>
                  </w:rPr>
                </w:pPr>
                <w:r>
                  <w:rPr>
                    <w:rFonts w:ascii="宋体" w:hAnsi="宋体" w:eastAsia="宋体" w:cs="宋体"/>
                    <w:sz w:val="28"/>
                    <w:szCs w:val="28"/>
                  </w:rPr>
                  <w:t>附件：关于</w:t>
                </w:r>
                <w:r>
                  <w:rPr>
                    <w:rFonts w:ascii="宋体" w:hAnsi="宋体" w:eastAsia="宋体" w:cs="宋体"/>
                    <w:sz w:val="28"/>
                    <w:szCs w:val="28"/>
                    <w:u w:val="single" w:color="auto"/>
                  </w:rPr>
                  <w:t>福州振邦塑胶科技有限公司年加工塑料色母粒</w:t>
                </w:r>
                <w:r>
                  <w:rPr>
                    <w:rFonts w:ascii="宋体" w:hAnsi="宋体" w:eastAsia="宋体" w:cs="宋体"/>
                    <w:spacing w:val="-25"/>
                    <w:sz w:val="28"/>
                    <w:szCs w:val="28"/>
                    <w:u w:val="single" w:color="auto"/>
                  </w:rPr>
                  <w:t xml:space="preserve"> </w:t>
                </w:r>
                <w:r>
                  <w:rPr>
                    <w:rFonts w:ascii="Times New Roman" w:hAnsi="Times New Roman" w:eastAsia="Times New Roman" w:cs="Times New Roman"/>
                    <w:sz w:val="28"/>
                    <w:szCs w:val="28"/>
                    <w:u w:val="single" w:color="auto"/>
                  </w:rPr>
                  <w:t>100</w:t>
                </w:r>
                <w:r>
                  <w:rPr>
                    <w:rFonts w:ascii="Times New Roman" w:hAnsi="Times New Roman" w:eastAsia="Times New Roman" w:cs="Times New Roman"/>
                    <w:spacing w:val="25"/>
                    <w:sz w:val="28"/>
                    <w:szCs w:val="28"/>
                    <w:u w:val="single" w:color="auto"/>
                  </w:rPr>
                  <w:t xml:space="preserve"> </w:t>
                </w:r>
                <w:r>
                  <w:rPr>
                    <w:rFonts w:ascii="宋体" w:hAnsi="宋体" w:eastAsia="宋体" w:cs="宋体"/>
                    <w:sz w:val="28"/>
                    <w:szCs w:val="28"/>
                    <w:u w:val="single" w:color="auto"/>
                  </w:rPr>
                  <w:t>吨</w:t>
                </w:r>
              </w:p>
              <w:p w14:paraId="061D3664">
                <w:pPr>
                  <w:spacing w:line="255" w:lineRule="auto"/>
                  <w:rPr>
                    <w:rFonts w:ascii="Arial"/>
                    <w:sz w:val="21"/>
                  </w:rPr>
                </w:pPr>
              </w:p>
              <w:p w14:paraId="3A9CFA29">
                <w:pPr>
                  <w:spacing w:before="91" w:line="219" w:lineRule="auto"/>
                  <w:ind w:left="44"/>
                  <w:rPr>
                    <w:rFonts w:ascii="宋体" w:hAnsi="宋体" w:eastAsia="宋体" w:cs="宋体"/>
                    <w:sz w:val="28"/>
                    <w:szCs w:val="28"/>
                  </w:rPr>
                </w:pPr>
                <w:r>
                  <w:rPr>
                    <w:rFonts w:ascii="宋体" w:hAnsi="宋体" w:eastAsia="宋体" w:cs="宋体"/>
                    <w:spacing w:val="-2"/>
                    <w:sz w:val="28"/>
                    <w:szCs w:val="28"/>
                  </w:rPr>
                  <w:t>的环境影响报告表公示稿删除内容、删除依据的说明。</w:t>
                </w:r>
              </w:p>
            </w:txbxContent>
          </v:textbox>
        </v:shape>
      </w:pict>
    </w:r>
    <w:r>
      <w:pict>
        <v:shape id="_x0000_s2054" o:spid="_x0000_s2054" o:spt="202" type="#_x0000_t202" style="position:absolute;left:0pt;margin-left:271.9pt;margin-top:523.1pt;height:54.65pt;width:239.35pt;mso-position-horizontal-relative:page;mso-position-vertical-relative:page;z-index:251666432;mso-width-relative:page;mso-height-relative:page;" filled="f" stroked="f" coordsize="21600,21600" o:allowincell="f">
          <v:path/>
          <v:fill on="f" focussize="0,0"/>
          <v:stroke on="f"/>
          <v:imagedata o:title=""/>
          <o:lock v:ext="edit" aspectratio="f"/>
          <v:textbox inset="0mm,0mm,0mm,0mm">
            <w:txbxContent>
              <w:p w14:paraId="052FBA62">
                <w:pPr>
                  <w:spacing w:before="20" w:line="220" w:lineRule="auto"/>
                  <w:ind w:left="20"/>
                  <w:rPr>
                    <w:rFonts w:ascii="宋体" w:hAnsi="宋体" w:eastAsia="宋体" w:cs="宋体"/>
                    <w:sz w:val="28"/>
                    <w:szCs w:val="28"/>
                  </w:rPr>
                </w:pPr>
                <w:r>
                  <w:rPr>
                    <w:rFonts w:ascii="宋体" w:hAnsi="宋体" w:eastAsia="宋体" w:cs="宋体"/>
                    <w:spacing w:val="-1"/>
                    <w:sz w:val="28"/>
                    <w:szCs w:val="28"/>
                  </w:rPr>
                  <w:t>单位盖章：福州振邦塑胶科技有限公司</w:t>
                </w:r>
              </w:p>
              <w:p w14:paraId="66FFCECD">
                <w:pPr>
                  <w:spacing w:line="257" w:lineRule="auto"/>
                  <w:rPr>
                    <w:rFonts w:ascii="Arial"/>
                    <w:sz w:val="21"/>
                  </w:rPr>
                </w:pPr>
              </w:p>
              <w:p w14:paraId="19BE11FB">
                <w:pPr>
                  <w:spacing w:before="91" w:line="368" w:lineRule="exact"/>
                  <w:jc w:val="right"/>
                  <w:rPr>
                    <w:rFonts w:ascii="宋体" w:hAnsi="宋体" w:eastAsia="宋体" w:cs="宋体"/>
                    <w:sz w:val="28"/>
                    <w:szCs w:val="28"/>
                  </w:rPr>
                </w:pPr>
                <w:r>
                  <w:rPr>
                    <w:rFonts w:ascii="Times New Roman" w:hAnsi="Times New Roman" w:eastAsia="Times New Roman" w:cs="Times New Roman"/>
                    <w:spacing w:val="-12"/>
                    <w:position w:val="1"/>
                    <w:sz w:val="28"/>
                    <w:szCs w:val="28"/>
                  </w:rPr>
                  <w:t xml:space="preserve">2025 </w:t>
                </w:r>
                <w:r>
                  <w:rPr>
                    <w:rFonts w:ascii="宋体" w:hAnsi="宋体" w:eastAsia="宋体" w:cs="宋体"/>
                    <w:spacing w:val="-12"/>
                    <w:position w:val="1"/>
                    <w:sz w:val="28"/>
                    <w:szCs w:val="28"/>
                  </w:rPr>
                  <w:t>年</w:t>
                </w:r>
                <w:r>
                  <w:rPr>
                    <w:rFonts w:ascii="宋体" w:hAnsi="宋体" w:eastAsia="宋体" w:cs="宋体"/>
                    <w:spacing w:val="-29"/>
                    <w:position w:val="1"/>
                    <w:sz w:val="28"/>
                    <w:szCs w:val="28"/>
                  </w:rPr>
                  <w:t xml:space="preserve"> </w:t>
                </w:r>
                <w:r>
                  <w:rPr>
                    <w:rFonts w:ascii="Times New Roman" w:hAnsi="Times New Roman" w:eastAsia="Times New Roman" w:cs="Times New Roman"/>
                    <w:spacing w:val="-12"/>
                    <w:position w:val="1"/>
                    <w:sz w:val="28"/>
                    <w:szCs w:val="28"/>
                  </w:rPr>
                  <w:t>12</w:t>
                </w:r>
                <w:r>
                  <w:rPr>
                    <w:rFonts w:ascii="Times New Roman" w:hAnsi="Times New Roman" w:eastAsia="Times New Roman" w:cs="Times New Roman"/>
                    <w:spacing w:val="16"/>
                    <w:position w:val="1"/>
                    <w:sz w:val="28"/>
                    <w:szCs w:val="28"/>
                  </w:rPr>
                  <w:t xml:space="preserve"> </w:t>
                </w:r>
                <w:r>
                  <w:rPr>
                    <w:rFonts w:ascii="宋体" w:hAnsi="宋体" w:eastAsia="宋体" w:cs="宋体"/>
                    <w:spacing w:val="-12"/>
                    <w:position w:val="1"/>
                    <w:sz w:val="28"/>
                    <w:szCs w:val="28"/>
                  </w:rPr>
                  <w:t>月</w:t>
                </w:r>
                <w:r>
                  <w:rPr>
                    <w:rFonts w:ascii="宋体" w:hAnsi="宋体" w:eastAsia="宋体" w:cs="宋体"/>
                    <w:spacing w:val="-37"/>
                    <w:position w:val="1"/>
                    <w:sz w:val="28"/>
                    <w:szCs w:val="28"/>
                  </w:rPr>
                  <w:t xml:space="preserve"> </w:t>
                </w:r>
                <w:r>
                  <w:rPr>
                    <w:rFonts w:ascii="Times New Roman" w:hAnsi="Times New Roman" w:eastAsia="Times New Roman" w:cs="Times New Roman"/>
                    <w:spacing w:val="-12"/>
                    <w:position w:val="1"/>
                    <w:sz w:val="28"/>
                    <w:szCs w:val="28"/>
                  </w:rPr>
                  <w:t xml:space="preserve">12  </w:t>
                </w:r>
                <w:r>
                  <w:rPr>
                    <w:rFonts w:ascii="宋体" w:hAnsi="宋体" w:eastAsia="宋体" w:cs="宋体"/>
                    <w:spacing w:val="-12"/>
                    <w:position w:val="1"/>
                    <w:sz w:val="28"/>
                    <w:szCs w:val="28"/>
                  </w:rPr>
                  <w:t>日</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FEEFC">
    <w:pPr>
      <w:spacing w:line="14" w:lineRule="auto"/>
      <w:rPr>
        <w:rFonts w:ascii="Arial"/>
        <w:sz w:val="2"/>
      </w:rPr>
    </w:pPr>
    <w:r>
      <w:pict>
        <v:shape id="_x0000_s2055" o:spid="_x0000_s2055" o:spt="202" type="#_x0000_t202" style="position:absolute;left:0pt;margin-left:271.9pt;margin-top:581.8pt;height:54.75pt;width:239.35pt;mso-position-horizontal-relative:page;mso-position-vertical-relative:page;z-index:251667456;mso-width-relative:page;mso-height-relative:page;" filled="f" stroked="f" coordsize="21600,21600" o:allowincell="f">
          <v:path/>
          <v:fill on="f" focussize="0,0"/>
          <v:stroke on="f"/>
          <v:imagedata o:title=""/>
          <o:lock v:ext="edit" aspectratio="f"/>
          <v:textbox inset="0mm,0mm,0mm,0mm">
            <w:txbxContent>
              <w:p w14:paraId="003EA3DE">
                <w:pPr>
                  <w:spacing w:before="20" w:line="220" w:lineRule="auto"/>
                  <w:ind w:left="20"/>
                  <w:rPr>
                    <w:rFonts w:ascii="宋体" w:hAnsi="宋体" w:eastAsia="宋体" w:cs="宋体"/>
                    <w:sz w:val="28"/>
                    <w:szCs w:val="28"/>
                  </w:rPr>
                </w:pPr>
                <w:r>
                  <w:rPr>
                    <w:rFonts w:ascii="宋体" w:hAnsi="宋体" w:eastAsia="宋体" w:cs="宋体"/>
                    <w:spacing w:val="-1"/>
                    <w:sz w:val="28"/>
                    <w:szCs w:val="28"/>
                  </w:rPr>
                  <w:t>单位盖章：福州振邦塑胶科技有限公司</w:t>
                </w:r>
              </w:p>
              <w:p w14:paraId="7C8C163D">
                <w:pPr>
                  <w:spacing w:line="259" w:lineRule="auto"/>
                  <w:rPr>
                    <w:rFonts w:ascii="Arial"/>
                    <w:sz w:val="21"/>
                  </w:rPr>
                </w:pPr>
              </w:p>
              <w:p w14:paraId="23986D2D">
                <w:pPr>
                  <w:spacing w:before="91" w:line="369" w:lineRule="exact"/>
                  <w:jc w:val="right"/>
                  <w:rPr>
                    <w:rFonts w:ascii="宋体" w:hAnsi="宋体" w:eastAsia="宋体" w:cs="宋体"/>
                    <w:sz w:val="28"/>
                    <w:szCs w:val="28"/>
                  </w:rPr>
                </w:pPr>
                <w:r>
                  <w:rPr>
                    <w:rFonts w:ascii="Times New Roman" w:hAnsi="Times New Roman" w:eastAsia="Times New Roman" w:cs="Times New Roman"/>
                    <w:spacing w:val="-12"/>
                    <w:position w:val="1"/>
                    <w:sz w:val="28"/>
                    <w:szCs w:val="28"/>
                  </w:rPr>
                  <w:t xml:space="preserve">2025 </w:t>
                </w:r>
                <w:r>
                  <w:rPr>
                    <w:rFonts w:ascii="宋体" w:hAnsi="宋体" w:eastAsia="宋体" w:cs="宋体"/>
                    <w:spacing w:val="-12"/>
                    <w:position w:val="1"/>
                    <w:sz w:val="28"/>
                    <w:szCs w:val="28"/>
                  </w:rPr>
                  <w:t>年</w:t>
                </w:r>
                <w:r>
                  <w:rPr>
                    <w:rFonts w:ascii="宋体" w:hAnsi="宋体" w:eastAsia="宋体" w:cs="宋体"/>
                    <w:spacing w:val="-29"/>
                    <w:position w:val="1"/>
                    <w:sz w:val="28"/>
                    <w:szCs w:val="28"/>
                  </w:rPr>
                  <w:t xml:space="preserve"> </w:t>
                </w:r>
                <w:r>
                  <w:rPr>
                    <w:rFonts w:ascii="Times New Roman" w:hAnsi="Times New Roman" w:eastAsia="Times New Roman" w:cs="Times New Roman"/>
                    <w:spacing w:val="-12"/>
                    <w:position w:val="1"/>
                    <w:sz w:val="28"/>
                    <w:szCs w:val="28"/>
                  </w:rPr>
                  <w:t>12</w:t>
                </w:r>
                <w:r>
                  <w:rPr>
                    <w:rFonts w:ascii="Times New Roman" w:hAnsi="Times New Roman" w:eastAsia="Times New Roman" w:cs="Times New Roman"/>
                    <w:spacing w:val="16"/>
                    <w:position w:val="1"/>
                    <w:sz w:val="28"/>
                    <w:szCs w:val="28"/>
                  </w:rPr>
                  <w:t xml:space="preserve"> </w:t>
                </w:r>
                <w:r>
                  <w:rPr>
                    <w:rFonts w:ascii="宋体" w:hAnsi="宋体" w:eastAsia="宋体" w:cs="宋体"/>
                    <w:spacing w:val="-12"/>
                    <w:position w:val="1"/>
                    <w:sz w:val="28"/>
                    <w:szCs w:val="28"/>
                  </w:rPr>
                  <w:t>月</w:t>
                </w:r>
                <w:r>
                  <w:rPr>
                    <w:rFonts w:ascii="宋体" w:hAnsi="宋体" w:eastAsia="宋体" w:cs="宋体"/>
                    <w:spacing w:val="-37"/>
                    <w:position w:val="1"/>
                    <w:sz w:val="28"/>
                    <w:szCs w:val="28"/>
                  </w:rPr>
                  <w:t xml:space="preserve"> </w:t>
                </w:r>
                <w:r>
                  <w:rPr>
                    <w:rFonts w:ascii="Times New Roman" w:hAnsi="Times New Roman" w:eastAsia="Times New Roman" w:cs="Times New Roman"/>
                    <w:spacing w:val="-12"/>
                    <w:position w:val="1"/>
                    <w:sz w:val="28"/>
                    <w:szCs w:val="28"/>
                  </w:rPr>
                  <w:t xml:space="preserve">12  </w:t>
                </w:r>
                <w:r>
                  <w:rPr>
                    <w:rFonts w:ascii="宋体" w:hAnsi="宋体" w:eastAsia="宋体" w:cs="宋体"/>
                    <w:spacing w:val="-12"/>
                    <w:position w:val="1"/>
                    <w:sz w:val="28"/>
                    <w:szCs w:val="28"/>
                  </w:rPr>
                  <w:t>日</w:t>
                </w:r>
              </w:p>
            </w:txbxContent>
          </v:textbox>
        </v:shape>
      </w:pict>
    </w:r>
    <w:r>
      <w:pict>
        <v:shape id="_x0000_s2056" o:spid="_x0000_s2056" o:spt="202" type="#_x0000_t202" style="position:absolute;left:0pt;margin-left:84.6pt;margin-top:230.3pt;height:238.75pt;width:430.45pt;mso-position-horizontal-relative:page;mso-position-vertical-relative:page;z-index:251668480;mso-width-relative:page;mso-height-relative:page;" filled="f" stroked="f" coordsize="21600,21600" o:allowincell="f">
          <v:path/>
          <v:fill on="f" focussize="0,0"/>
          <v:stroke on="f"/>
          <v:imagedata o:title=""/>
          <o:lock v:ext="edit" aspectratio="f"/>
          <v:textbox inset="0mm,0mm,0mm,0mm">
            <w:txbxContent>
              <w:p w14:paraId="33918163">
                <w:pPr>
                  <w:spacing w:before="20" w:line="277" w:lineRule="auto"/>
                  <w:ind w:left="581"/>
                  <w:rPr>
                    <w:rFonts w:ascii="宋体" w:hAnsi="宋体" w:eastAsia="宋体" w:cs="宋体"/>
                    <w:sz w:val="28"/>
                    <w:szCs w:val="28"/>
                  </w:rPr>
                </w:pPr>
                <w:r>
                  <w:rPr>
                    <w:rFonts w:ascii="宋体" w:hAnsi="宋体" w:eastAsia="宋体" w:cs="宋体"/>
                    <w:spacing w:val="1"/>
                    <w:sz w:val="28"/>
                    <w:szCs w:val="28"/>
                  </w:rPr>
                  <w:t>我司</w:t>
                </w:r>
                <w:r>
                  <w:rPr>
                    <w:rFonts w:ascii="宋体" w:hAnsi="宋体" w:eastAsia="宋体" w:cs="宋体"/>
                    <w:spacing w:val="1"/>
                    <w:sz w:val="28"/>
                    <w:szCs w:val="28"/>
                    <w:u w:val="single" w:color="auto"/>
                  </w:rPr>
                  <w:t>福州振邦塑胶科技有限公司年加工塑料色母粒</w:t>
                </w:r>
                <w:r>
                  <w:rPr>
                    <w:rFonts w:ascii="宋体" w:hAnsi="宋体" w:eastAsia="宋体" w:cs="宋体"/>
                    <w:spacing w:val="-32"/>
                    <w:sz w:val="28"/>
                    <w:szCs w:val="28"/>
                    <w:u w:val="single" w:color="auto"/>
                  </w:rPr>
                  <w:t xml:space="preserve"> </w:t>
                </w:r>
                <w:r>
                  <w:rPr>
                    <w:rFonts w:ascii="Times New Roman" w:hAnsi="Times New Roman" w:eastAsia="Times New Roman" w:cs="Times New Roman"/>
                    <w:spacing w:val="1"/>
                    <w:sz w:val="28"/>
                    <w:szCs w:val="28"/>
                    <w:u w:val="single" w:color="auto"/>
                  </w:rPr>
                  <w:t>100</w:t>
                </w:r>
                <w:r>
                  <w:rPr>
                    <w:rFonts w:ascii="Times New Roman" w:hAnsi="Times New Roman" w:eastAsia="Times New Roman" w:cs="Times New Roman"/>
                    <w:spacing w:val="25"/>
                    <w:sz w:val="28"/>
                    <w:szCs w:val="28"/>
                    <w:u w:val="single" w:color="auto"/>
                  </w:rPr>
                  <w:t xml:space="preserve"> </w:t>
                </w:r>
                <w:r>
                  <w:rPr>
                    <w:rFonts w:ascii="宋体" w:hAnsi="宋体" w:eastAsia="宋体" w:cs="宋体"/>
                    <w:spacing w:val="1"/>
                    <w:sz w:val="28"/>
                    <w:szCs w:val="28"/>
                    <w:u w:val="single" w:color="auto"/>
                  </w:rPr>
                  <w:t>吨</w:t>
                </w:r>
                <w:r>
                  <w:rPr>
                    <w:rFonts w:ascii="宋体" w:hAnsi="宋体" w:eastAsia="宋体" w:cs="宋体"/>
                    <w:spacing w:val="1"/>
                    <w:sz w:val="28"/>
                    <w:szCs w:val="28"/>
                  </w:rPr>
                  <w:t>的环境</w:t>
                </w:r>
              </w:p>
              <w:p w14:paraId="45E63633">
                <w:pPr>
                  <w:spacing w:line="255" w:lineRule="auto"/>
                  <w:rPr>
                    <w:rFonts w:ascii="Arial"/>
                    <w:sz w:val="21"/>
                  </w:rPr>
                </w:pPr>
              </w:p>
              <w:p w14:paraId="21DFED1B">
                <w:pPr>
                  <w:spacing w:before="91" w:line="219" w:lineRule="auto"/>
                  <w:ind w:left="20"/>
                  <w:rPr>
                    <w:rFonts w:ascii="宋体" w:hAnsi="宋体" w:eastAsia="宋体" w:cs="宋体"/>
                    <w:sz w:val="28"/>
                    <w:szCs w:val="28"/>
                  </w:rPr>
                </w:pPr>
                <w:r>
                  <w:rPr>
                    <w:rFonts w:ascii="宋体" w:hAnsi="宋体" w:eastAsia="宋体" w:cs="宋体"/>
                    <w:spacing w:val="3"/>
                    <w:sz w:val="28"/>
                    <w:szCs w:val="28"/>
                  </w:rPr>
                  <w:t>影响报告表部分内容因涉及国家秘密、商业秘密、个人隐私，我司删</w:t>
                </w:r>
              </w:p>
              <w:p w14:paraId="0C174DE0">
                <w:pPr>
                  <w:spacing w:line="299" w:lineRule="auto"/>
                  <w:rPr>
                    <w:rFonts w:ascii="Arial"/>
                    <w:sz w:val="21"/>
                  </w:rPr>
                </w:pPr>
              </w:p>
              <w:p w14:paraId="2FF13316">
                <w:pPr>
                  <w:spacing w:before="91" w:line="219" w:lineRule="auto"/>
                  <w:jc w:val="right"/>
                  <w:rPr>
                    <w:rFonts w:ascii="宋体" w:hAnsi="宋体" w:eastAsia="宋体" w:cs="宋体"/>
                    <w:sz w:val="28"/>
                    <w:szCs w:val="28"/>
                  </w:rPr>
                </w:pPr>
                <w:r>
                  <w:rPr>
                    <w:rFonts w:ascii="宋体" w:hAnsi="宋体" w:eastAsia="宋体" w:cs="宋体"/>
                    <w:spacing w:val="-4"/>
                    <w:sz w:val="28"/>
                    <w:szCs w:val="28"/>
                  </w:rPr>
                  <w:t>除了环境影响评价报告表中相应内容，具体删除内容和删除</w:t>
                </w:r>
                <w:r>
                  <w:rPr>
                    <w:rFonts w:ascii="宋体" w:hAnsi="宋体" w:eastAsia="宋体" w:cs="宋体"/>
                    <w:spacing w:val="-5"/>
                    <w:sz w:val="28"/>
                    <w:szCs w:val="28"/>
                  </w:rPr>
                  <w:t>依据如下：</w:t>
                </w:r>
              </w:p>
              <w:p w14:paraId="69AFABB8">
                <w:pPr>
                  <w:spacing w:line="302" w:lineRule="auto"/>
                  <w:rPr>
                    <w:rFonts w:ascii="Arial"/>
                    <w:sz w:val="21"/>
                  </w:rPr>
                </w:pPr>
              </w:p>
              <w:p w14:paraId="24ECACBA">
                <w:pPr>
                  <w:spacing w:before="91" w:line="219" w:lineRule="auto"/>
                  <w:ind w:left="578"/>
                  <w:rPr>
                    <w:rFonts w:ascii="宋体" w:hAnsi="宋体" w:eastAsia="宋体" w:cs="宋体"/>
                    <w:sz w:val="28"/>
                    <w:szCs w:val="28"/>
                  </w:rPr>
                </w:pPr>
                <w:r>
                  <w:rPr>
                    <w:rFonts w:ascii="宋体" w:hAnsi="宋体" w:eastAsia="宋体" w:cs="宋体"/>
                    <w:spacing w:val="3"/>
                    <w:sz w:val="28"/>
                    <w:szCs w:val="28"/>
                  </w:rPr>
                  <w:t>删除内容：原报告表中建设单位法人、负责人、联系人和联系方</w:t>
                </w:r>
              </w:p>
              <w:p w14:paraId="21214C4B">
                <w:pPr>
                  <w:spacing w:line="301" w:lineRule="auto"/>
                  <w:rPr>
                    <w:rFonts w:ascii="Arial"/>
                    <w:sz w:val="21"/>
                  </w:rPr>
                </w:pPr>
              </w:p>
              <w:p w14:paraId="67C31305">
                <w:pPr>
                  <w:spacing w:before="92" w:line="220" w:lineRule="auto"/>
                  <w:ind w:left="25"/>
                  <w:rPr>
                    <w:rFonts w:ascii="宋体" w:hAnsi="宋体" w:eastAsia="宋体" w:cs="宋体"/>
                    <w:sz w:val="28"/>
                    <w:szCs w:val="28"/>
                  </w:rPr>
                </w:pPr>
                <w:r>
                  <w:rPr>
                    <w:rFonts w:ascii="宋体" w:hAnsi="宋体" w:eastAsia="宋体" w:cs="宋体"/>
                    <w:spacing w:val="3"/>
                    <w:sz w:val="28"/>
                    <w:szCs w:val="28"/>
                  </w:rPr>
                  <w:t>式以及编制单位营业执照、项目编制人签名和执业资格</w:t>
                </w:r>
                <w:r>
                  <w:rPr>
                    <w:rFonts w:ascii="宋体" w:hAnsi="宋体" w:eastAsia="宋体" w:cs="宋体"/>
                    <w:spacing w:val="2"/>
                    <w:sz w:val="28"/>
                    <w:szCs w:val="28"/>
                  </w:rPr>
                  <w:t>证书、编号、</w:t>
                </w:r>
              </w:p>
              <w:p w14:paraId="57862901">
                <w:pPr>
                  <w:spacing w:line="298" w:lineRule="auto"/>
                  <w:rPr>
                    <w:rFonts w:ascii="Arial"/>
                    <w:sz w:val="21"/>
                  </w:rPr>
                </w:pPr>
              </w:p>
              <w:p w14:paraId="7344F7A4">
                <w:pPr>
                  <w:spacing w:before="91" w:line="219" w:lineRule="auto"/>
                  <w:ind w:left="22"/>
                  <w:rPr>
                    <w:rFonts w:ascii="宋体" w:hAnsi="宋体" w:eastAsia="宋体" w:cs="宋体"/>
                    <w:sz w:val="28"/>
                    <w:szCs w:val="28"/>
                  </w:rPr>
                </w:pPr>
                <w:r>
                  <w:rPr>
                    <w:rFonts w:ascii="宋体" w:hAnsi="宋体" w:eastAsia="宋体" w:cs="宋体"/>
                    <w:spacing w:val="3"/>
                    <w:sz w:val="28"/>
                    <w:szCs w:val="28"/>
                  </w:rPr>
                  <w:t>现状监测、报告表附图和附件，工艺流程、产品产量、原辅材料用量</w:t>
                </w:r>
              </w:p>
              <w:p w14:paraId="57286476">
                <w:pPr>
                  <w:spacing w:line="301" w:lineRule="auto"/>
                  <w:rPr>
                    <w:rFonts w:ascii="Arial"/>
                    <w:sz w:val="21"/>
                  </w:rPr>
                </w:pPr>
              </w:p>
              <w:p w14:paraId="12811D71">
                <w:pPr>
                  <w:spacing w:before="92" w:line="221" w:lineRule="auto"/>
                  <w:ind w:left="22"/>
                  <w:rPr>
                    <w:rFonts w:ascii="宋体" w:hAnsi="宋体" w:eastAsia="宋体" w:cs="宋体"/>
                    <w:sz w:val="28"/>
                    <w:szCs w:val="28"/>
                  </w:rPr>
                </w:pPr>
                <w:r>
                  <w:rPr>
                    <w:rFonts w:ascii="宋体" w:hAnsi="宋体" w:eastAsia="宋体" w:cs="宋体"/>
                    <w:spacing w:val="-7"/>
                    <w:sz w:val="28"/>
                    <w:szCs w:val="28"/>
                  </w:rPr>
                  <w:t>等。</w:t>
                </w:r>
              </w:p>
            </w:txbxContent>
          </v:textbox>
        </v:shape>
      </w:pict>
    </w:r>
    <w:r>
      <w:pict>
        <v:shape id="_x0000_s2057" o:spid="_x0000_s2057" o:spt="202" type="#_x0000_t202" style="position:absolute;left:0pt;margin-left:112.5pt;margin-top:486.65pt;height:18.7pt;width:237.5pt;mso-position-horizontal-relative:page;mso-position-vertical-relative:page;z-index:251669504;mso-width-relative:page;mso-height-relative:page;" filled="f" stroked="f" coordsize="21600,21600" o:allowincell="f">
          <v:path/>
          <v:fill on="f" focussize="0,0"/>
          <v:stroke on="f"/>
          <v:imagedata o:title=""/>
          <o:lock v:ext="edit" aspectratio="f"/>
          <v:textbox inset="0mm,0mm,0mm,0mm">
            <w:txbxContent>
              <w:p w14:paraId="01DB79F8">
                <w:pPr>
                  <w:spacing w:before="20" w:line="220" w:lineRule="auto"/>
                  <w:jc w:val="right"/>
                  <w:rPr>
                    <w:rFonts w:ascii="宋体" w:hAnsi="宋体" w:eastAsia="宋体" w:cs="宋体"/>
                    <w:sz w:val="28"/>
                    <w:szCs w:val="28"/>
                  </w:rPr>
                </w:pPr>
                <w:r>
                  <w:rPr>
                    <w:rFonts w:ascii="宋体" w:hAnsi="宋体" w:eastAsia="宋体" w:cs="宋体"/>
                    <w:spacing w:val="-3"/>
                    <w:sz w:val="28"/>
                    <w:szCs w:val="28"/>
                  </w:rPr>
                  <w:t>删除理由：涉及商业机密和个人隐私。</w:t>
                </w:r>
              </w:p>
            </w:txbxContent>
          </v:textbox>
        </v:shape>
      </w:pict>
    </w:r>
    <w:r>
      <w:pict>
        <v:shape id="_x0000_s2058" o:spid="_x0000_s2058" o:spt="202" type="#_x0000_t202" style="position:absolute;left:0pt;margin-left:122.4pt;margin-top:125.55pt;height:57.1pt;width:351.3pt;mso-position-horizontal-relative:page;mso-position-vertical-relative:page;z-index:251670528;mso-width-relative:page;mso-height-relative:page;" filled="f" stroked="f" coordsize="21600,21600" o:allowincell="f">
          <v:path/>
          <v:fill on="f" focussize="0,0"/>
          <v:stroke on="f"/>
          <v:imagedata o:title=""/>
          <o:lock v:ext="edit" aspectratio="f"/>
          <v:textbox inset="0mm,0mm,0mm,0mm">
            <w:txbxContent>
              <w:p w14:paraId="5849A549">
                <w:pPr>
                  <w:spacing w:before="20" w:line="277" w:lineRule="auto"/>
                  <w:jc w:val="right"/>
                  <w:rPr>
                    <w:rFonts w:ascii="宋体" w:hAnsi="宋体" w:eastAsia="宋体" w:cs="宋体"/>
                    <w:sz w:val="28"/>
                    <w:szCs w:val="28"/>
                  </w:rPr>
                </w:pPr>
                <w:r>
                  <w:rPr>
                    <w:rFonts w:ascii="宋体" w:hAnsi="宋体" w:eastAsia="宋体" w:cs="宋体"/>
                    <w:spacing w:val="-3"/>
                    <w:sz w:val="28"/>
                    <w:szCs w:val="28"/>
                  </w:rPr>
                  <w:t>关于</w:t>
                </w:r>
                <w:r>
                  <w:rPr>
                    <w:rFonts w:ascii="宋体" w:hAnsi="宋体" w:eastAsia="宋体" w:cs="宋体"/>
                    <w:spacing w:val="-3"/>
                    <w:sz w:val="28"/>
                    <w:szCs w:val="28"/>
                    <w:u w:val="single" w:color="auto"/>
                  </w:rPr>
                  <w:t>福州振邦塑胶科技有限公司年加工塑料色母粒</w:t>
                </w:r>
                <w:r>
                  <w:rPr>
                    <w:rFonts w:ascii="宋体" w:hAnsi="宋体" w:eastAsia="宋体" w:cs="宋体"/>
                    <w:spacing w:val="-30"/>
                    <w:sz w:val="28"/>
                    <w:szCs w:val="28"/>
                    <w:u w:val="single" w:color="auto"/>
                  </w:rPr>
                  <w:t xml:space="preserve"> </w:t>
                </w:r>
                <w:r>
                  <w:rPr>
                    <w:rFonts w:ascii="Times New Roman" w:hAnsi="Times New Roman" w:eastAsia="Times New Roman" w:cs="Times New Roman"/>
                    <w:spacing w:val="-3"/>
                    <w:sz w:val="28"/>
                    <w:szCs w:val="28"/>
                    <w:u w:val="single" w:color="auto"/>
                  </w:rPr>
                  <w:t>100</w:t>
                </w:r>
                <w:r>
                  <w:rPr>
                    <w:rFonts w:ascii="Times New Roman" w:hAnsi="Times New Roman" w:eastAsia="Times New Roman" w:cs="Times New Roman"/>
                    <w:spacing w:val="22"/>
                    <w:sz w:val="28"/>
                    <w:szCs w:val="28"/>
                    <w:u w:val="single" w:color="auto"/>
                  </w:rPr>
                  <w:t xml:space="preserve"> </w:t>
                </w:r>
                <w:r>
                  <w:rPr>
                    <w:rFonts w:ascii="宋体" w:hAnsi="宋体" w:eastAsia="宋体" w:cs="宋体"/>
                    <w:spacing w:val="-3"/>
                    <w:sz w:val="28"/>
                    <w:szCs w:val="28"/>
                    <w:u w:val="single" w:color="auto"/>
                  </w:rPr>
                  <w:t>吨</w:t>
                </w:r>
              </w:p>
              <w:p w14:paraId="19B58BB3">
                <w:pPr>
                  <w:spacing w:line="255" w:lineRule="auto"/>
                  <w:rPr>
                    <w:rFonts w:ascii="Arial"/>
                    <w:sz w:val="21"/>
                  </w:rPr>
                </w:pPr>
              </w:p>
              <w:p w14:paraId="643F908D">
                <w:pPr>
                  <w:spacing w:before="91" w:line="219" w:lineRule="auto"/>
                  <w:ind w:left="177"/>
                  <w:rPr>
                    <w:rFonts w:ascii="宋体" w:hAnsi="宋体" w:eastAsia="宋体" w:cs="宋体"/>
                    <w:sz w:val="28"/>
                    <w:szCs w:val="28"/>
                  </w:rPr>
                </w:pPr>
                <w:r>
                  <w:rPr>
                    <w:rFonts w:ascii="宋体" w:hAnsi="宋体" w:eastAsia="宋体" w:cs="宋体"/>
                    <w:spacing w:val="-2"/>
                    <w:sz w:val="28"/>
                    <w:szCs w:val="28"/>
                  </w:rPr>
                  <w:t>的环境影响报告表公示文本删除内容、删除依据的说明</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7A27D0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5"/>
      <w:szCs w:val="35"/>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3.xml"/><Relationship Id="rId98" Type="http://schemas.openxmlformats.org/officeDocument/2006/relationships/footer" Target="footer92.xml"/><Relationship Id="rId97" Type="http://schemas.openxmlformats.org/officeDocument/2006/relationships/footer" Target="footer91.xml"/><Relationship Id="rId96" Type="http://schemas.openxmlformats.org/officeDocument/2006/relationships/footer" Target="footer90.xml"/><Relationship Id="rId95" Type="http://schemas.openxmlformats.org/officeDocument/2006/relationships/footer" Target="footer89.xml"/><Relationship Id="rId94" Type="http://schemas.openxmlformats.org/officeDocument/2006/relationships/footer" Target="footer88.xml"/><Relationship Id="rId93" Type="http://schemas.openxmlformats.org/officeDocument/2006/relationships/footer" Target="footer87.xml"/><Relationship Id="rId92" Type="http://schemas.openxmlformats.org/officeDocument/2006/relationships/footer" Target="footer86.xml"/><Relationship Id="rId91" Type="http://schemas.openxmlformats.org/officeDocument/2006/relationships/footer" Target="footer85.xml"/><Relationship Id="rId90" Type="http://schemas.openxmlformats.org/officeDocument/2006/relationships/footer" Target="footer84.xml"/><Relationship Id="rId9" Type="http://schemas.openxmlformats.org/officeDocument/2006/relationships/footer" Target="footer3.xml"/><Relationship Id="rId89" Type="http://schemas.openxmlformats.org/officeDocument/2006/relationships/footer" Target="footer83.xml"/><Relationship Id="rId88" Type="http://schemas.openxmlformats.org/officeDocument/2006/relationships/footer" Target="footer82.xml"/><Relationship Id="rId87" Type="http://schemas.openxmlformats.org/officeDocument/2006/relationships/footer" Target="footer81.xml"/><Relationship Id="rId86" Type="http://schemas.openxmlformats.org/officeDocument/2006/relationships/footer" Target="footer80.xml"/><Relationship Id="rId85" Type="http://schemas.openxmlformats.org/officeDocument/2006/relationships/footer" Target="footer79.xml"/><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footer" Target="footer76.xml"/><Relationship Id="rId81" Type="http://schemas.openxmlformats.org/officeDocument/2006/relationships/footer" Target="footer75.xml"/><Relationship Id="rId80" Type="http://schemas.openxmlformats.org/officeDocument/2006/relationships/footer" Target="footer74.xml"/><Relationship Id="rId8" Type="http://schemas.openxmlformats.org/officeDocument/2006/relationships/footer" Target="footer2.xml"/><Relationship Id="rId79" Type="http://schemas.openxmlformats.org/officeDocument/2006/relationships/footer" Target="footer73.xml"/><Relationship Id="rId78" Type="http://schemas.openxmlformats.org/officeDocument/2006/relationships/footer" Target="footer72.xml"/><Relationship Id="rId77" Type="http://schemas.openxmlformats.org/officeDocument/2006/relationships/footer" Target="footer71.xml"/><Relationship Id="rId76" Type="http://schemas.openxmlformats.org/officeDocument/2006/relationships/footer" Target="footer70.xml"/><Relationship Id="rId75" Type="http://schemas.openxmlformats.org/officeDocument/2006/relationships/footer" Target="footer69.xml"/><Relationship Id="rId74" Type="http://schemas.openxmlformats.org/officeDocument/2006/relationships/footer" Target="footer68.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footer" Target="footer64.xml"/><Relationship Id="rId7" Type="http://schemas.openxmlformats.org/officeDocument/2006/relationships/footer" Target="footer1.xml"/><Relationship Id="rId69" Type="http://schemas.openxmlformats.org/officeDocument/2006/relationships/footer" Target="footer6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footer" Target="footer55.xml"/><Relationship Id="rId60" Type="http://schemas.openxmlformats.org/officeDocument/2006/relationships/footer" Target="footer54.xml"/><Relationship Id="rId6" Type="http://schemas.openxmlformats.org/officeDocument/2006/relationships/header" Target="header2.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2" Type="http://schemas.openxmlformats.org/officeDocument/2006/relationships/fontTable" Target="fontTable.xml"/><Relationship Id="rId151" Type="http://schemas.openxmlformats.org/officeDocument/2006/relationships/customXml" Target="../customXml/item1.xml"/><Relationship Id="rId150" Type="http://schemas.openxmlformats.org/officeDocument/2006/relationships/image" Target="media/image34.jpeg"/><Relationship Id="rId15" Type="http://schemas.openxmlformats.org/officeDocument/2006/relationships/footer" Target="footer9.xml"/><Relationship Id="rId149" Type="http://schemas.openxmlformats.org/officeDocument/2006/relationships/image" Target="media/image33.jpeg"/><Relationship Id="rId148" Type="http://schemas.openxmlformats.org/officeDocument/2006/relationships/image" Target="media/image32.jpeg"/><Relationship Id="rId147" Type="http://schemas.openxmlformats.org/officeDocument/2006/relationships/image" Target="media/image31.jpeg"/><Relationship Id="rId146" Type="http://schemas.openxmlformats.org/officeDocument/2006/relationships/image" Target="media/image30.jpeg"/><Relationship Id="rId145" Type="http://schemas.openxmlformats.org/officeDocument/2006/relationships/image" Target="media/image29.jpeg"/><Relationship Id="rId144" Type="http://schemas.openxmlformats.org/officeDocument/2006/relationships/image" Target="media/image28.jpeg"/><Relationship Id="rId143" Type="http://schemas.openxmlformats.org/officeDocument/2006/relationships/image" Target="media/image27.jpeg"/><Relationship Id="rId142" Type="http://schemas.openxmlformats.org/officeDocument/2006/relationships/image" Target="media/image26.png"/><Relationship Id="rId141" Type="http://schemas.openxmlformats.org/officeDocument/2006/relationships/image" Target="media/image25.jpeg"/><Relationship Id="rId140" Type="http://schemas.openxmlformats.org/officeDocument/2006/relationships/image" Target="media/image24.jpeg"/><Relationship Id="rId14" Type="http://schemas.openxmlformats.org/officeDocument/2006/relationships/footer" Target="footer8.xml"/><Relationship Id="rId139" Type="http://schemas.openxmlformats.org/officeDocument/2006/relationships/image" Target="media/image23.png"/><Relationship Id="rId138" Type="http://schemas.openxmlformats.org/officeDocument/2006/relationships/image" Target="media/image22.png"/><Relationship Id="rId137" Type="http://schemas.openxmlformats.org/officeDocument/2006/relationships/image" Target="media/image21.png"/><Relationship Id="rId136" Type="http://schemas.openxmlformats.org/officeDocument/2006/relationships/image" Target="media/image20.png"/><Relationship Id="rId135" Type="http://schemas.openxmlformats.org/officeDocument/2006/relationships/image" Target="media/image19.png"/><Relationship Id="rId134" Type="http://schemas.openxmlformats.org/officeDocument/2006/relationships/image" Target="media/image18.png"/><Relationship Id="rId133" Type="http://schemas.openxmlformats.org/officeDocument/2006/relationships/image" Target="media/image17.jpeg"/><Relationship Id="rId132" Type="http://schemas.openxmlformats.org/officeDocument/2006/relationships/image" Target="media/image16.png"/><Relationship Id="rId131" Type="http://schemas.openxmlformats.org/officeDocument/2006/relationships/image" Target="media/image15.png"/><Relationship Id="rId130" Type="http://schemas.openxmlformats.org/officeDocument/2006/relationships/image" Target="media/image14.jpeg"/><Relationship Id="rId13" Type="http://schemas.openxmlformats.org/officeDocument/2006/relationships/footer" Target="footer7.xml"/><Relationship Id="rId129" Type="http://schemas.openxmlformats.org/officeDocument/2006/relationships/image" Target="media/image13.jpeg"/><Relationship Id="rId128" Type="http://schemas.openxmlformats.org/officeDocument/2006/relationships/image" Target="media/image12.png"/><Relationship Id="rId127" Type="http://schemas.openxmlformats.org/officeDocument/2006/relationships/image" Target="media/image11.png"/><Relationship Id="rId126" Type="http://schemas.openxmlformats.org/officeDocument/2006/relationships/image" Target="media/image10.png"/><Relationship Id="rId125" Type="http://schemas.openxmlformats.org/officeDocument/2006/relationships/image" Target="media/image9.png"/><Relationship Id="rId124" Type="http://schemas.openxmlformats.org/officeDocument/2006/relationships/image" Target="media/image8.png"/><Relationship Id="rId123" Type="http://schemas.openxmlformats.org/officeDocument/2006/relationships/image" Target="media/image7.png"/><Relationship Id="rId122" Type="http://schemas.openxmlformats.org/officeDocument/2006/relationships/image" Target="media/image6.jpeg"/><Relationship Id="rId121" Type="http://schemas.openxmlformats.org/officeDocument/2006/relationships/image" Target="media/image5.jpeg"/><Relationship Id="rId120" Type="http://schemas.openxmlformats.org/officeDocument/2006/relationships/image" Target="media/image4.jpeg"/><Relationship Id="rId12" Type="http://schemas.openxmlformats.org/officeDocument/2006/relationships/footer" Target="footer6.xml"/><Relationship Id="rId119" Type="http://schemas.openxmlformats.org/officeDocument/2006/relationships/image" Target="media/image3.png"/><Relationship Id="rId118" Type="http://schemas.openxmlformats.org/officeDocument/2006/relationships/image" Target="media/image2.jpeg"/><Relationship Id="rId117" Type="http://schemas.openxmlformats.org/officeDocument/2006/relationships/image" Target="media/image1.jpeg"/><Relationship Id="rId116" Type="http://schemas.openxmlformats.org/officeDocument/2006/relationships/theme" Target="theme/theme1.xml"/><Relationship Id="rId115" Type="http://schemas.openxmlformats.org/officeDocument/2006/relationships/footer" Target="footer105.xml"/><Relationship Id="rId114" Type="http://schemas.openxmlformats.org/officeDocument/2006/relationships/header" Target="header6.xml"/><Relationship Id="rId113" Type="http://schemas.openxmlformats.org/officeDocument/2006/relationships/footer" Target="footer104.xml"/><Relationship Id="rId112" Type="http://schemas.openxmlformats.org/officeDocument/2006/relationships/header" Target="header5.xml"/><Relationship Id="rId111" Type="http://schemas.openxmlformats.org/officeDocument/2006/relationships/footer" Target="footer103.xml"/><Relationship Id="rId110" Type="http://schemas.openxmlformats.org/officeDocument/2006/relationships/header" Target="header4.xml"/><Relationship Id="rId11" Type="http://schemas.openxmlformats.org/officeDocument/2006/relationships/footer" Target="footer5.xml"/><Relationship Id="rId109" Type="http://schemas.openxmlformats.org/officeDocument/2006/relationships/footer" Target="footer102.xml"/><Relationship Id="rId108" Type="http://schemas.openxmlformats.org/officeDocument/2006/relationships/header" Target="header3.xml"/><Relationship Id="rId107" Type="http://schemas.openxmlformats.org/officeDocument/2006/relationships/footer" Target="footer101.xml"/><Relationship Id="rId106" Type="http://schemas.openxmlformats.org/officeDocument/2006/relationships/footer" Target="footer100.xml"/><Relationship Id="rId105" Type="http://schemas.openxmlformats.org/officeDocument/2006/relationships/footer" Target="footer99.xml"/><Relationship Id="rId104" Type="http://schemas.openxmlformats.org/officeDocument/2006/relationships/footer" Target="footer98.xml"/><Relationship Id="rId103" Type="http://schemas.openxmlformats.org/officeDocument/2006/relationships/footer" Target="footer97.xml"/><Relationship Id="rId102" Type="http://schemas.openxmlformats.org/officeDocument/2006/relationships/footer" Target="footer96.xml"/><Relationship Id="rId101" Type="http://schemas.openxmlformats.org/officeDocument/2006/relationships/footer" Target="footer95.xml"/><Relationship Id="rId100" Type="http://schemas.openxmlformats.org/officeDocument/2006/relationships/footer" Target="footer9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115</Pages>
  <TotalTime>2</TotalTime>
  <ScaleCrop>false</ScaleCrop>
  <LinksUpToDate>false</LinksUpToDate>
  <Application>WPS Office_12.8.2.19315_F1E327BC-269C-435d-A152-05C5408002CA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2026-02-26T16:42:00Z</dcterms:created>
  <dc:creator>lhj</dc:creator>
  <cp:lastModifiedBy>admin</cp:lastModifiedBy>
  <dcterms:modified xsi:type="dcterms:W3CDTF">2026-02-26T08:57:23Z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2026-02-26T16:44:18Z</vt:filetime>
  </property>
  <property fmtid="{D5CDD505-2E9C-101B-9397-08002B2CF9AE}" pid="4" name="KSOProductBuildVer">
    <vt:lpwstr>2052-12.8.2.19315</vt:lpwstr>
  </property>
  <property fmtid="{D5CDD505-2E9C-101B-9397-08002B2CF9AE}" pid="5" name="ICV">
    <vt:lpwstr>A9ECC88446204ADE89771252C411D228_12</vt:lpwstr>
  </property>
</Properties>
</file>