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80"/>
        </w:tabs>
        <w:kinsoku/>
        <w:wordWrap/>
        <w:overflowPunct/>
        <w:topLinePunct w:val="0"/>
        <w:autoSpaceDE/>
        <w:autoSpaceDN/>
        <w:bidi w:val="0"/>
        <w:adjustRightInd w:val="0"/>
        <w:snapToGrid w:val="0"/>
        <w:spacing w:line="600" w:lineRule="exact"/>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附件7</w:t>
      </w:r>
    </w:p>
    <w:p>
      <w:pPr>
        <w:keepNext w:val="0"/>
        <w:keepLines w:val="0"/>
        <w:pageBreakBefore w:val="0"/>
        <w:widowControl w:val="0"/>
        <w:tabs>
          <w:tab w:val="left" w:pos="480"/>
        </w:tabs>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000000" w:themeColor="text1"/>
          <w:sz w:val="41"/>
          <w:szCs w:val="41"/>
          <w14:textFill>
            <w14:solidFill>
              <w14:schemeClr w14:val="tx1"/>
            </w14:solidFill>
          </w14:textFill>
        </w:rPr>
      </w:pPr>
    </w:p>
    <w:p>
      <w:pPr>
        <w:keepNext w:val="0"/>
        <w:keepLines w:val="0"/>
        <w:pageBreakBefore w:val="0"/>
        <w:widowControl w:val="0"/>
        <w:tabs>
          <w:tab w:val="left" w:pos="480"/>
        </w:tabs>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w:t>
      </w:r>
      <w:r>
        <w:rPr>
          <w:rFonts w:hint="eastAsia" w:ascii="方正小标宋简体" w:eastAsia="方正小标宋简体"/>
          <w:color w:val="000000" w:themeColor="text1"/>
          <w:sz w:val="44"/>
          <w:szCs w:val="44"/>
          <w:lang w:val="en-US" w:eastAsia="zh-CN"/>
          <w14:textFill>
            <w14:solidFill>
              <w14:schemeClr w14:val="tx1"/>
            </w14:solidFill>
          </w14:textFill>
        </w:rPr>
        <w:t>6</w:t>
      </w:r>
      <w:r>
        <w:rPr>
          <w:rFonts w:hint="eastAsia" w:ascii="方正小标宋简体" w:eastAsia="方正小标宋简体"/>
          <w:color w:val="000000" w:themeColor="text1"/>
          <w:sz w:val="44"/>
          <w:szCs w:val="44"/>
          <w14:textFill>
            <w14:solidFill>
              <w14:schemeClr w14:val="tx1"/>
            </w14:solidFill>
          </w14:textFill>
        </w:rPr>
        <w:t>年福建省</w:t>
      </w:r>
      <w:r>
        <w:rPr>
          <w:rFonts w:hint="eastAsia" w:ascii="方正小标宋简体" w:eastAsia="方正小标宋简体"/>
          <w:color w:val="000000" w:themeColor="text1"/>
          <w:sz w:val="44"/>
          <w:szCs w:val="44"/>
          <w:lang w:eastAsia="zh-CN"/>
          <w14:textFill>
            <w14:solidFill>
              <w14:schemeClr w14:val="tx1"/>
            </w14:solidFill>
          </w14:textFill>
        </w:rPr>
        <w:t>稳定粮食生产</w:t>
      </w:r>
      <w:r>
        <w:rPr>
          <w:rFonts w:hint="eastAsia" w:ascii="方正小标宋简体" w:eastAsia="方正小标宋简体"/>
          <w:color w:val="000000" w:themeColor="text1"/>
          <w:sz w:val="44"/>
          <w:szCs w:val="44"/>
          <w14:textFill>
            <w14:solidFill>
              <w14:schemeClr w14:val="tx1"/>
            </w14:solidFill>
          </w14:textFill>
        </w:rPr>
        <w:t>项目</w:t>
      </w:r>
      <w:r>
        <w:rPr>
          <w:rFonts w:hint="eastAsia" w:ascii="方正小标宋简体" w:eastAsia="方正小标宋简体"/>
          <w:color w:val="000000" w:themeColor="text1"/>
          <w:sz w:val="44"/>
          <w:szCs w:val="44"/>
          <w:lang w:eastAsia="zh-CN"/>
          <w14:textFill>
            <w14:solidFill>
              <w14:schemeClr w14:val="tx1"/>
            </w14:solidFill>
          </w14:textFill>
        </w:rPr>
        <w:t>申报指南</w:t>
      </w:r>
    </w:p>
    <w:p>
      <w:pPr>
        <w:keepNext w:val="0"/>
        <w:keepLines w:val="0"/>
        <w:pageBreakBefore w:val="0"/>
        <w:widowControl w:val="0"/>
        <w:tabs>
          <w:tab w:val="left" w:pos="480"/>
        </w:tabs>
        <w:kinsoku/>
        <w:wordWrap/>
        <w:overflowPunct/>
        <w:topLinePunct w:val="0"/>
        <w:autoSpaceDE/>
        <w:autoSpaceDN/>
        <w:bidi w:val="0"/>
        <w:adjustRightInd w:val="0"/>
        <w:snapToGrid w:val="0"/>
        <w:spacing w:line="600" w:lineRule="exact"/>
        <w:jc w:val="center"/>
        <w:textAlignment w:val="auto"/>
        <w:rPr>
          <w:rFonts w:hint="eastAsia" w:ascii="方正小标宋简体" w:eastAsia="方正小标宋简体"/>
          <w:color w:val="000000" w:themeColor="text1"/>
          <w:sz w:val="41"/>
          <w:szCs w:val="41"/>
          <w:lang w:val="en"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color w:val="000000" w:themeColor="text1"/>
          <w:sz w:val="32"/>
          <w:szCs w:val="32"/>
          <w14:textFill>
            <w14:solidFill>
              <w14:schemeClr w14:val="tx1"/>
            </w14:solidFill>
          </w14:textFill>
        </w:rPr>
      </w:pPr>
      <w:r>
        <w:rPr>
          <w:rFonts w:hint="eastAsia" w:ascii="仿宋_GB2312"/>
          <w:color w:val="000000" w:themeColor="text1"/>
          <w:kern w:val="0"/>
          <w:sz w:val="32"/>
          <w:szCs w:val="32"/>
          <w:highlight w:val="none"/>
          <w:lang w:eastAsia="zh-CN"/>
          <w14:textFill>
            <w14:solidFill>
              <w14:schemeClr w14:val="tx1"/>
            </w14:solidFill>
          </w14:textFill>
        </w:rPr>
        <w:t>稳定粮食生产项目</w:t>
      </w:r>
      <w:r>
        <w:rPr>
          <w:rFonts w:hint="eastAsia" w:ascii="仿宋_GB2312"/>
          <w:color w:val="000000" w:themeColor="text1"/>
          <w:sz w:val="32"/>
          <w:szCs w:val="32"/>
          <w:highlight w:val="none"/>
          <w:lang w:eastAsia="zh-CN"/>
          <w14:textFill>
            <w14:solidFill>
              <w14:schemeClr w14:val="tx1"/>
            </w14:solidFill>
          </w14:textFill>
        </w:rPr>
        <w:t>分为粮食生产大县奖励、规模种植双季稻奖补、再生稻高产高效示范、大豆增产增效示范、撂荒耕地复耕种粮等</w:t>
      </w:r>
      <w:r>
        <w:rPr>
          <w:rFonts w:hint="eastAsia" w:ascii="仿宋_GB2312"/>
          <w:color w:val="000000" w:themeColor="text1"/>
          <w:sz w:val="32"/>
          <w:szCs w:val="32"/>
          <w:highlight w:val="none"/>
          <w:lang w:val="en-US" w:eastAsia="zh-CN"/>
          <w14:textFill>
            <w14:solidFill>
              <w14:schemeClr w14:val="tx1"/>
            </w14:solidFill>
          </w14:textFill>
        </w:rPr>
        <w:t>5个子项目。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lang w:val="en-US" w:eastAsia="zh-CN"/>
          <w14:textFill>
            <w14:solidFill>
              <w14:schemeClr w14:val="tx1"/>
            </w14:solidFill>
          </w14:textFill>
        </w:rPr>
        <w:t>一</w:t>
      </w:r>
      <w:r>
        <w:rPr>
          <w:rFonts w:hint="eastAsia" w:ascii="黑体" w:eastAsia="黑体"/>
          <w:color w:val="000000" w:themeColor="text1"/>
          <w:sz w:val="32"/>
          <w:szCs w:val="32"/>
          <w14:textFill>
            <w14:solidFill>
              <w14:schemeClr w14:val="tx1"/>
            </w14:solidFill>
          </w14:textFill>
        </w:rPr>
        <w:t>、</w:t>
      </w:r>
      <w:r>
        <w:rPr>
          <w:rFonts w:hint="eastAsia" w:ascii="黑体" w:eastAsia="黑体"/>
          <w:color w:val="000000" w:themeColor="text1"/>
          <w:sz w:val="32"/>
          <w:szCs w:val="32"/>
          <w:lang w:val="en-US" w:eastAsia="zh-CN"/>
          <w14:textFill>
            <w14:solidFill>
              <w14:schemeClr w14:val="tx1"/>
            </w14:solidFill>
          </w14:textFill>
        </w:rPr>
        <w:t>申报条件</w:t>
      </w:r>
    </w:p>
    <w:p>
      <w:pPr>
        <w:keepNext w:val="0"/>
        <w:keepLines w:val="0"/>
        <w:pageBreakBefore w:val="0"/>
        <w:widowControl w:val="0"/>
        <w:kinsoku/>
        <w:wordWrap/>
        <w:overflowPunct/>
        <w:topLinePunct w:val="0"/>
        <w:autoSpaceDE/>
        <w:autoSpaceDN/>
        <w:bidi w:val="0"/>
        <w:spacing w:line="600" w:lineRule="exact"/>
        <w:ind w:left="0" w:firstLine="620"/>
        <w:textAlignment w:val="auto"/>
        <w:rPr>
          <w:rFonts w:hint="eastAsia" w:ascii="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项目县</w:t>
      </w:r>
      <w:r>
        <w:rPr>
          <w:rFonts w:hint="eastAsia" w:ascii="仿宋_GB2312" w:hAnsi="仿宋_GB2312" w:cs="仿宋_GB2312"/>
          <w:color w:val="000000" w:themeColor="text1"/>
          <w:sz w:val="32"/>
          <w:szCs w:val="32"/>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2"/>
          <w14:textFill>
            <w14:solidFill>
              <w14:schemeClr w14:val="tx1"/>
            </w14:solidFill>
          </w14:textFill>
        </w:rPr>
        <w:t>具备</w:t>
      </w:r>
      <w:r>
        <w:rPr>
          <w:rFonts w:hint="eastAsia" w:ascii="仿宋_GB2312" w:hAnsi="仿宋_GB2312" w:cs="仿宋_GB2312"/>
          <w:color w:val="000000" w:themeColor="text1"/>
          <w:sz w:val="32"/>
          <w:szCs w:val="32"/>
          <w:lang w:eastAsia="zh-CN"/>
          <w14:textFill>
            <w14:solidFill>
              <w14:schemeClr w14:val="tx1"/>
            </w14:solidFill>
          </w14:textFill>
        </w:rPr>
        <w:t>承担</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eastAsia="zh-CN"/>
          <w14:textFill>
            <w14:solidFill>
              <w14:schemeClr w14:val="tx1"/>
            </w14:solidFill>
          </w14:textFill>
        </w:rPr>
        <w:t>目所需的</w:t>
      </w:r>
      <w:r>
        <w:rPr>
          <w:rFonts w:hint="eastAsia" w:ascii="仿宋_GB2312" w:hAnsi="仿宋_GB2312" w:cs="仿宋_GB2312"/>
          <w:color w:val="000000" w:themeColor="text1"/>
          <w:sz w:val="32"/>
          <w:szCs w:val="32"/>
          <w:lang w:eastAsia="zh-CN"/>
          <w14:textFill>
            <w14:solidFill>
              <w14:schemeClr w14:val="tx1"/>
            </w14:solidFill>
          </w14:textFill>
        </w:rPr>
        <w:t>立地</w:t>
      </w:r>
      <w:r>
        <w:rPr>
          <w:rFonts w:hint="eastAsia" w:ascii="仿宋_GB2312" w:hAnsi="仿宋_GB2312" w:eastAsia="仿宋_GB2312" w:cs="仿宋_GB2312"/>
          <w:color w:val="000000" w:themeColor="text1"/>
          <w:sz w:val="32"/>
          <w:szCs w:val="32"/>
          <w:lang w:eastAsia="zh-CN"/>
          <w14:textFill>
            <w14:solidFill>
              <w14:schemeClr w14:val="tx1"/>
            </w14:solidFill>
          </w14:textFill>
        </w:rPr>
        <w:t>条件</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实施主体</w:t>
      </w:r>
      <w:r>
        <w:rPr>
          <w:rFonts w:hint="eastAsia" w:ascii="仿宋_GB2312" w:hAnsi="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人才队伍</w:t>
      </w:r>
      <w:r>
        <w:rPr>
          <w:rFonts w:hint="eastAsia" w:ascii="仿宋_GB2312" w:hAnsi="仿宋_GB2312" w:cs="仿宋_GB2312"/>
          <w:color w:val="000000" w:themeColor="text1"/>
          <w:kern w:val="0"/>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组织协调能力</w:t>
      </w:r>
      <w:r>
        <w:rPr>
          <w:rFonts w:hint="eastAsia" w:ascii="仿宋_GB2312" w:hAnsi="仿宋_GB2312" w:cs="仿宋_GB2312"/>
          <w:color w:val="000000" w:themeColor="text1"/>
          <w:kern w:val="0"/>
          <w:sz w:val="32"/>
          <w:szCs w:val="32"/>
          <w:lang w:val="en-US" w:eastAsia="zh-CN"/>
          <w14:textFill>
            <w14:solidFill>
              <w14:schemeClr w14:val="tx1"/>
            </w14:solidFill>
          </w14:textFill>
        </w:rPr>
        <w:t>，确保项目任务如期完成。</w:t>
      </w:r>
      <w:r>
        <w:rPr>
          <w:rFonts w:hint="eastAsia" w:ascii="仿宋_GB2312"/>
          <w:color w:val="000000" w:themeColor="text1"/>
          <w:sz w:val="32"/>
          <w:szCs w:val="32"/>
          <w:highlight w:val="none"/>
          <w:lang w:val="en-US" w:eastAsia="zh-CN"/>
          <w14:textFill>
            <w14:solidFill>
              <w14:schemeClr w14:val="tx1"/>
            </w14:solidFill>
          </w14:textFill>
        </w:rPr>
        <w:t>具体要求如下：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cs="仿宋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粮食生产大县奖励。</w:t>
      </w:r>
      <w:r>
        <w:rPr>
          <w:rFonts w:hint="eastAsia" w:ascii="仿宋_GB2312"/>
          <w:color w:val="000000" w:themeColor="text1"/>
          <w:sz w:val="32"/>
          <w:szCs w:val="32"/>
          <w:highlight w:val="none"/>
          <w:lang w:val="en-US" w:eastAsia="zh-CN"/>
          <w14:textFill>
            <w14:solidFill>
              <w14:schemeClr w14:val="tx1"/>
            </w14:solidFill>
          </w14:textFill>
        </w:rPr>
        <w:t>大县奖励名单根据省级粮食生产大县奖励政策相关规定测算评分结合地方粮食生产情况综合确定，无需申报。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规模种植双季稻奖补</w:t>
      </w:r>
      <w:r>
        <w:rPr>
          <w:rFonts w:hint="eastAsia" w:ascii="楷体_GB2312" w:hAnsi="楷体_GB2312" w:eastAsia="楷体_GB2312" w:cs="楷体_GB2312"/>
          <w:b/>
          <w:bCs/>
          <w:color w:val="000000" w:themeColor="text1"/>
          <w:kern w:val="0"/>
          <w:sz w:val="32"/>
          <w:szCs w:val="32"/>
          <w:lang w:val="en-US" w:eastAsia="zh-CN"/>
          <w14:textFill>
            <w14:solidFill>
              <w14:schemeClr w14:val="tx1"/>
            </w14:solidFill>
          </w14:textFill>
        </w:rPr>
        <w:t>。</w:t>
      </w:r>
      <w:r>
        <w:rPr>
          <w:rFonts w:hint="eastAsia" w:ascii="仿宋_GB2312"/>
          <w:color w:val="000000" w:themeColor="text1"/>
          <w:sz w:val="32"/>
          <w:szCs w:val="32"/>
          <w:highlight w:val="none"/>
          <w:lang w:eastAsia="zh-CN"/>
          <w14:textFill>
            <w14:solidFill>
              <w14:schemeClr w14:val="tx1"/>
            </w14:solidFill>
          </w14:textFill>
        </w:rPr>
        <w:t>规模种植双季稻奖补申报条件为在同一地块连作种植早稻、晚稻</w:t>
      </w:r>
      <w:r>
        <w:rPr>
          <w:rFonts w:hint="eastAsia" w:ascii="仿宋_GB2312"/>
          <w:color w:val="000000" w:themeColor="text1"/>
          <w:sz w:val="32"/>
          <w:szCs w:val="32"/>
          <w:highlight w:val="none"/>
          <w:lang w:val="en-US" w:eastAsia="zh-CN"/>
          <w14:textFill>
            <w14:solidFill>
              <w14:schemeClr w14:val="tx1"/>
            </w14:solidFill>
          </w14:textFill>
        </w:rPr>
        <w:t>，且</w:t>
      </w:r>
      <w:r>
        <w:rPr>
          <w:rFonts w:hint="eastAsia" w:ascii="仿宋_GB2312"/>
          <w:color w:val="000000" w:themeColor="text1"/>
          <w:sz w:val="32"/>
          <w:szCs w:val="32"/>
          <w:highlight w:val="none"/>
          <w:lang w:eastAsia="zh-CN"/>
          <w14:textFill>
            <w14:solidFill>
              <w14:schemeClr w14:val="tx1"/>
            </w14:solidFill>
          </w14:textFill>
        </w:rPr>
        <w:t>相对连片种植面积</w:t>
      </w:r>
      <w:r>
        <w:rPr>
          <w:rFonts w:hint="eastAsia" w:ascii="仿宋_GB2312"/>
          <w:color w:val="000000" w:themeColor="text1"/>
          <w:sz w:val="32"/>
          <w:szCs w:val="32"/>
          <w:highlight w:val="none"/>
          <w:lang w:val="en-US" w:eastAsia="zh-CN"/>
          <w14:textFill>
            <w14:solidFill>
              <w14:schemeClr w14:val="tx1"/>
            </w14:solidFill>
          </w14:textFill>
        </w:rPr>
        <w:t>30亩以上的，按双季稻的一季种植面积予以补助。</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再生稻高产高效示范</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w:t>
      </w:r>
      <w:r>
        <w:rPr>
          <w:rFonts w:hint="eastAsia" w:ascii="仿宋_GB2312"/>
          <w:color w:val="000000" w:themeColor="text1"/>
          <w:sz w:val="32"/>
          <w:szCs w:val="32"/>
          <w:highlight w:val="none"/>
          <w:lang w:val="en-US" w:eastAsia="zh-CN"/>
          <w14:textFill>
            <w14:solidFill>
              <w14:schemeClr w14:val="tx1"/>
            </w14:solidFill>
          </w14:textFill>
        </w:rPr>
        <w:t>2025年再生稻面积500亩以上的县（市、区）申报，需建立百亩或千亩以上高产高效示范片。优先扶持“稻-再-油”模式示范片。</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大豆增产增效示范</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仿宋_GB2312"/>
          <w:color w:val="000000" w:themeColor="text1"/>
          <w:sz w:val="32"/>
          <w:szCs w:val="32"/>
          <w:highlight w:val="none"/>
          <w:lang w:val="en-US" w:eastAsia="zh-CN"/>
          <w14:textFill>
            <w14:solidFill>
              <w14:schemeClr w14:val="tx1"/>
            </w14:solidFill>
          </w14:textFill>
        </w:rPr>
        <w:t>2024年大豆种植面积10000亩以上的县必须申报该项目，其他县（市、区）根据示范片建设需要申报。承担大豆项目的主体可同时承担其他项目，但资金使用不能重复。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（五）撂荒耕地复耕种粮。</w:t>
      </w:r>
      <w:r>
        <w:rPr>
          <w:rFonts w:hint="eastAsia" w:ascii="仿宋_GB2312"/>
          <w:color w:val="000000" w:themeColor="text1"/>
          <w:sz w:val="32"/>
          <w:szCs w:val="32"/>
          <w:lang w:val="en-US" w:eastAsia="zh-CN"/>
          <w14:textFill>
            <w14:solidFill>
              <w14:schemeClr w14:val="tx1"/>
            </w14:solidFill>
          </w14:textFill>
        </w:rPr>
        <w:t>2026年开展撂荒耕地复耕种粮的县（市、区）申报，复耕撂荒耕地种粮面积在300亩以上，已享受2025年撂荒耕地复耕种粮项目补助的地块不得重复申请。承担该项目的实施主体可同时享受其他惠粮政策。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eastAsia="黑体"/>
          <w:color w:val="000000" w:themeColor="text1"/>
          <w:sz w:val="32"/>
          <w:szCs w:val="32"/>
          <w:lang w:val="en-US" w:eastAsia="zh-CN"/>
          <w14:textFill>
            <w14:solidFill>
              <w14:schemeClr w14:val="tx1"/>
            </w14:solidFill>
          </w14:textFill>
        </w:rPr>
      </w:pPr>
      <w:r>
        <w:rPr>
          <w:rFonts w:hint="eastAsia" w:ascii="黑体" w:eastAsia="黑体"/>
          <w:color w:val="000000" w:themeColor="text1"/>
          <w:sz w:val="32"/>
          <w:szCs w:val="32"/>
          <w:lang w:val="en-US" w:eastAsia="zh-CN"/>
          <w14:textFill>
            <w14:solidFill>
              <w14:schemeClr w14:val="tx1"/>
            </w14:solidFill>
          </w14:textFill>
        </w:rPr>
        <w:t>二</w:t>
      </w:r>
      <w:r>
        <w:rPr>
          <w:rFonts w:hint="eastAsia" w:ascii="黑体" w:eastAsia="黑体"/>
          <w:color w:val="000000" w:themeColor="text1"/>
          <w:sz w:val="32"/>
          <w:szCs w:val="32"/>
          <w14:textFill>
            <w14:solidFill>
              <w14:schemeClr w14:val="tx1"/>
            </w14:solidFill>
          </w14:textFill>
        </w:rPr>
        <w:t>、</w:t>
      </w:r>
      <w:r>
        <w:rPr>
          <w:rFonts w:hint="eastAsia" w:ascii="黑体" w:eastAsia="黑体"/>
          <w:color w:val="000000" w:themeColor="text1"/>
          <w:sz w:val="32"/>
          <w:szCs w:val="32"/>
          <w:lang w:eastAsia="zh-CN"/>
          <w14:textFill>
            <w14:solidFill>
              <w14:schemeClr w14:val="tx1"/>
            </w14:solidFill>
          </w14:textFill>
        </w:rPr>
        <w:t>建设</w:t>
      </w:r>
      <w:r>
        <w:rPr>
          <w:rFonts w:hint="eastAsia" w:ascii="黑体" w:eastAsia="黑体"/>
          <w:color w:val="000000" w:themeColor="text1"/>
          <w:sz w:val="32"/>
          <w:szCs w:val="32"/>
          <w:lang w:val="en-US" w:eastAsia="zh-CN"/>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color w:val="000000" w:themeColor="text1"/>
          <w:sz w:val="32"/>
          <w:szCs w:val="32"/>
          <w:highlight w:val="none"/>
          <w:lang w:eastAsia="zh-CN"/>
          <w14:textFill>
            <w14:solidFill>
              <w14:schemeClr w14:val="tx1"/>
            </w14:solidFill>
          </w14:textFill>
        </w:rPr>
        <w:t>粮食生产大县奖励和</w:t>
      </w:r>
      <w:r>
        <w:rPr>
          <w:rFonts w:hint="eastAsia" w:ascii="仿宋_GB2312" w:eastAsia="仿宋_GB2312" w:cs="仿宋_GB2312"/>
          <w:color w:val="000000" w:themeColor="text1"/>
          <w:sz w:val="32"/>
          <w:szCs w:val="32"/>
          <w:vertAlign w:val="baseline"/>
          <w:lang w:val="en-US" w:eastAsia="zh-CN" w:bidi="ar-SA"/>
          <w14:textFill>
            <w14:solidFill>
              <w14:schemeClr w14:val="tx1"/>
            </w14:solidFill>
          </w14:textFill>
        </w:rPr>
        <w:t>规模种植双季稻补助资金</w:t>
      </w:r>
      <w:r>
        <w:rPr>
          <w:rFonts w:hint="eastAsia" w:ascii="仿宋_GB2312" w:cs="仿宋_GB2312"/>
          <w:color w:val="000000" w:themeColor="text1"/>
          <w:sz w:val="32"/>
          <w:szCs w:val="32"/>
          <w:vertAlign w:val="baseline"/>
          <w:lang w:val="en-US" w:eastAsia="zh-CN" w:bidi="ar-SA"/>
          <w14:textFill>
            <w14:solidFill>
              <w14:schemeClr w14:val="tx1"/>
            </w14:solidFill>
          </w14:textFill>
        </w:rPr>
        <w:t>为奖补资金，不作建设要求。</w:t>
      </w:r>
      <w:r>
        <w:rPr>
          <w:rFonts w:hint="eastAsia" w:ascii="仿宋_GB2312"/>
          <w:color w:val="000000" w:themeColor="text1"/>
          <w:sz w:val="32"/>
          <w:szCs w:val="32"/>
          <w:highlight w:val="none"/>
          <w:lang w:val="en-US" w:eastAsia="zh-CN"/>
          <w14:textFill>
            <w14:solidFill>
              <w14:schemeClr w14:val="tx1"/>
            </w14:solidFill>
          </w14:textFill>
        </w:rPr>
        <w:t>其他子项目建设要求如下。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再生稻高产高效示范</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w:t>
      </w:r>
      <w:r>
        <w:rPr>
          <w:rFonts w:hint="eastAsia" w:ascii="仿宋_GB2312"/>
          <w:color w:val="000000" w:themeColor="text1"/>
          <w:sz w:val="32"/>
          <w:szCs w:val="32"/>
          <w:highlight w:val="none"/>
          <w:lang w:val="en-US" w:eastAsia="zh-CN"/>
          <w14:textFill>
            <w14:solidFill>
              <w14:schemeClr w14:val="tx1"/>
            </w14:solidFill>
          </w14:textFill>
        </w:rPr>
        <w:t>建设再生稻高产高效百亩以上示范片3个以上，总面积500亩以上。在示范片集成示范推广良种、良法、良机、良制等内容，推进农机农艺融合，总结推广成熟技术模式，进一步挖掘再生稻生产潜力。同时申报项目的县（市、区）能够承担机收再生稻品种筛选、密植栽培对比等试验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（二）大豆增产增效示范</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支持</w:t>
      </w:r>
      <w:r>
        <w:rPr>
          <w:rFonts w:hint="eastAsia" w:ascii="仿宋_GB2312" w:eastAsia="仿宋_GB2312" w:cs="仿宋_GB2312"/>
          <w:color w:val="000000" w:themeColor="text1"/>
          <w:sz w:val="32"/>
          <w:szCs w:val="32"/>
          <w:highlight w:val="none"/>
          <w14:textFill>
            <w14:solidFill>
              <w14:schemeClr w14:val="tx1"/>
            </w14:solidFill>
          </w14:textFill>
        </w:rPr>
        <w:t>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立一批1</w:t>
      </w:r>
      <w:r>
        <w:rPr>
          <w:rFonts w:ascii="仿宋_GB2312" w:eastAsia="仿宋_GB2312" w:cs="仿宋_GB2312"/>
          <w:color w:val="000000" w:themeColor="text1"/>
          <w:sz w:val="32"/>
          <w:szCs w:val="32"/>
          <w:highlight w:val="none"/>
          <w:lang w:val="en-US" w:eastAsia="zh-CN"/>
          <w14:textFill>
            <w14:solidFill>
              <w14:schemeClr w14:val="tx1"/>
            </w14:solidFill>
          </w14:textFill>
        </w:rPr>
        <w:t>0亩以上</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的</w:t>
      </w:r>
      <w:r>
        <w:rPr>
          <w:rFonts w:ascii="仿宋_GB2312" w:eastAsia="仿宋_GB2312" w:cs="仿宋_GB2312"/>
          <w:color w:val="000000" w:themeColor="text1"/>
          <w:sz w:val="32"/>
          <w:szCs w:val="32"/>
          <w:highlight w:val="none"/>
          <w:lang w:val="en-US" w:eastAsia="zh-CN"/>
          <w14:textFill>
            <w14:solidFill>
              <w14:schemeClr w14:val="tx1"/>
            </w14:solidFill>
          </w14:textFill>
        </w:rPr>
        <w:t>清种、间作套种等</w:t>
      </w:r>
      <w:r>
        <w:rPr>
          <w:rFonts w:hint="eastAsia" w:ascii="仿宋_GB2312" w:eastAsia="仿宋_GB2312" w:cs="仿宋_GB2312"/>
          <w:color w:val="000000" w:themeColor="text1"/>
          <w:sz w:val="32"/>
          <w:szCs w:val="32"/>
          <w:highlight w:val="none"/>
          <w14:textFill>
            <w14:solidFill>
              <w14:schemeClr w14:val="tx1"/>
            </w14:solidFill>
          </w14:textFill>
        </w:rPr>
        <w:t>大豆增产增效示范片</w:t>
      </w:r>
      <w:r>
        <w:rPr>
          <w:rFonts w:hint="eastAsia" w:ascii="仿宋_GB2312" w:cs="仿宋_GB2312"/>
          <w:color w:val="000000" w:themeColor="text1"/>
          <w:sz w:val="32"/>
          <w:szCs w:val="32"/>
          <w:highlight w:val="none"/>
          <w:lang w:eastAsia="zh-CN"/>
          <w14:textFill>
            <w14:solidFill>
              <w14:schemeClr w14:val="tx1"/>
            </w14:solidFill>
          </w14:textFill>
        </w:rPr>
        <w:t>，总面积</w:t>
      </w:r>
      <w:r>
        <w:rPr>
          <w:rFonts w:hint="eastAsia" w:ascii="仿宋_GB2312" w:cs="仿宋_GB2312"/>
          <w:color w:val="000000" w:themeColor="text1"/>
          <w:sz w:val="32"/>
          <w:szCs w:val="32"/>
          <w:highlight w:val="none"/>
          <w:lang w:val="en-US" w:eastAsia="zh-CN"/>
          <w14:textFill>
            <w14:solidFill>
              <w14:schemeClr w14:val="tx1"/>
            </w14:solidFill>
          </w14:textFill>
        </w:rPr>
        <w:t>500亩以上</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重点推广高油高蛋白</w:t>
      </w:r>
      <w:r>
        <w:rPr>
          <w:rFonts w:hint="eastAsia" w:ascii="仿宋_GB2312" w:eastAsia="仿宋_GB2312" w:cs="仿宋_GB2312"/>
          <w:color w:val="000000" w:themeColor="text1"/>
          <w:sz w:val="32"/>
          <w:szCs w:val="32"/>
          <w:highlight w:val="none"/>
          <w14:textFill>
            <w14:solidFill>
              <w14:schemeClr w14:val="tx1"/>
            </w14:solidFill>
          </w14:textFill>
        </w:rPr>
        <w:t>大豆</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优良</w:t>
      </w:r>
      <w:r>
        <w:rPr>
          <w:rFonts w:hint="eastAsia" w:ascii="仿宋_GB2312" w:eastAsia="仿宋_GB2312" w:cs="仿宋_GB2312"/>
          <w:color w:val="000000" w:themeColor="text1"/>
          <w:sz w:val="32"/>
          <w:szCs w:val="32"/>
          <w:highlight w:val="none"/>
          <w14:textFill>
            <w14:solidFill>
              <w14:schemeClr w14:val="tx1"/>
            </w14:solidFill>
          </w14:textFill>
        </w:rPr>
        <w:t>品种</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集成应用适期播种、合理施肥</w:t>
      </w:r>
      <w:r>
        <w:rPr>
          <w:rFonts w:hint="eastAsia" w:ascii="仿宋_GB2312" w:cs="仿宋_GB2312"/>
          <w:color w:val="000000" w:themeColor="text1"/>
          <w:sz w:val="32"/>
          <w:szCs w:val="32"/>
          <w:highlight w:val="none"/>
          <w:lang w:val="en-US" w:eastAsia="zh-CN"/>
          <w14:textFill>
            <w14:solidFill>
              <w14:schemeClr w14:val="tx1"/>
            </w14:solidFill>
          </w14:textFill>
        </w:rPr>
        <w:t>、机械化收获等增产增效</w:t>
      </w:r>
      <w:r>
        <w:rPr>
          <w:rFonts w:hint="eastAsia" w:ascii="仿宋_GB2312" w:eastAsia="仿宋_GB2312" w:cs="仿宋_GB2312"/>
          <w:color w:val="000000" w:themeColor="text1"/>
          <w:sz w:val="32"/>
          <w:szCs w:val="32"/>
          <w:highlight w:val="none"/>
          <w14:textFill>
            <w14:solidFill>
              <w14:schemeClr w14:val="tx1"/>
            </w14:solidFill>
          </w14:textFill>
        </w:rPr>
        <w:t>技术；</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培育一批大豆规模种植</w:t>
      </w:r>
      <w:r>
        <w:rPr>
          <w:rFonts w:hint="eastAsia" w:ascii="仿宋_GB2312" w:eastAsia="仿宋_GB2312" w:cs="仿宋_GB2312"/>
          <w:color w:val="000000" w:themeColor="text1"/>
          <w:sz w:val="32"/>
          <w:szCs w:val="32"/>
          <w:highlight w:val="none"/>
          <w14:textFill>
            <w14:solidFill>
              <w14:schemeClr w14:val="tx1"/>
            </w14:solidFill>
          </w14:textFill>
        </w:rPr>
        <w:t>经营主体</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cs="仿宋_GB2312"/>
          <w:color w:val="000000" w:themeColor="text1"/>
          <w:sz w:val="32"/>
          <w:szCs w:val="32"/>
          <w:highlight w:val="none"/>
          <w:lang w:eastAsia="zh-CN"/>
          <w14:textFill>
            <w14:solidFill>
              <w14:schemeClr w14:val="tx1"/>
            </w14:solidFill>
          </w14:textFill>
        </w:rPr>
        <w:t>引进大豆生产加工设备，促进大豆产业</w:t>
      </w:r>
      <w:r>
        <w:rPr>
          <w:rFonts w:hint="eastAsia" w:ascii="仿宋_GB2312" w:eastAsia="仿宋_GB2312" w:cs="仿宋_GB2312"/>
          <w:color w:val="000000" w:themeColor="text1"/>
          <w:sz w:val="32"/>
          <w:szCs w:val="32"/>
          <w:highlight w:val="none"/>
          <w14:textFill>
            <w14:solidFill>
              <w14:schemeClr w14:val="tx1"/>
            </w14:solidFill>
          </w14:textFill>
        </w:rPr>
        <w:t>化</w:t>
      </w:r>
      <w:r>
        <w:rPr>
          <w:rFonts w:hint="eastAsia" w:ascii="仿宋_GB2312" w:cs="仿宋_GB2312"/>
          <w:color w:val="000000" w:themeColor="text1"/>
          <w:sz w:val="32"/>
          <w:szCs w:val="32"/>
          <w:highlight w:val="none"/>
          <w:lang w:eastAsia="zh-CN"/>
          <w14:textFill>
            <w14:solidFill>
              <w14:schemeClr w14:val="tx1"/>
            </w14:solidFill>
          </w14:textFill>
        </w:rPr>
        <w:t>发展；</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开展</w:t>
      </w:r>
      <w:r>
        <w:rPr>
          <w:rFonts w:hint="eastAsia" w:ascii="仿宋_GB2312" w:eastAsia="仿宋_GB2312" w:cs="仿宋_GB2312"/>
          <w:color w:val="000000" w:themeColor="text1"/>
          <w:sz w:val="32"/>
          <w:szCs w:val="32"/>
          <w:highlight w:val="none"/>
          <w14:textFill>
            <w14:solidFill>
              <w14:schemeClr w14:val="tx1"/>
            </w14:solidFill>
          </w14:textFill>
        </w:rPr>
        <w:t>玉米大豆带状复合种植</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技术试验示范，</w:t>
      </w:r>
      <w:r>
        <w:rPr>
          <w:rFonts w:hint="eastAsia" w:ascii="仿宋_GB2312" w:eastAsia="仿宋_GB2312" w:cs="仿宋_GB2312"/>
          <w:color w:val="000000" w:themeColor="text1"/>
          <w:sz w:val="32"/>
          <w:szCs w:val="32"/>
          <w:highlight w:val="none"/>
          <w14:textFill>
            <w14:solidFill>
              <w14:schemeClr w14:val="tx1"/>
            </w14:solidFill>
          </w14:textFill>
        </w:rPr>
        <w:t>挖掘大豆扩种潜力</w:t>
      </w:r>
      <w:r>
        <w:rPr>
          <w:rFonts w:hint="eastAsia" w:ascii="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（三）撂荒耕地复耕种粮。</w:t>
      </w:r>
      <w:r>
        <w:rPr>
          <w:rFonts w:hint="eastAsia" w:ascii="仿宋_GB2312"/>
          <w:color w:val="000000" w:themeColor="text1"/>
          <w:sz w:val="32"/>
          <w:szCs w:val="32"/>
          <w:lang w:val="en-US" w:eastAsia="zh-CN"/>
          <w14:textFill>
            <w14:solidFill>
              <w14:schemeClr w14:val="tx1"/>
            </w14:solidFill>
          </w14:textFill>
        </w:rPr>
        <w:t>优先支持“农业农村部政务通”APP上撂荒地块复耕种粮，重点扶持相对集中连片30亩以上撂荒耕地的复耕种粮。建设内容包括改善提升生产条件、物化投入、社会化服务、鸟兽危害特色保险等。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textAlignment w:val="auto"/>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lang w:val="en-US" w:eastAsia="zh-CN"/>
          <w14:textFill>
            <w14:solidFill>
              <w14:schemeClr w14:val="tx1"/>
            </w14:solidFill>
          </w14:textFill>
        </w:rPr>
        <w:t>三、</w:t>
      </w:r>
      <w:r>
        <w:rPr>
          <w:rFonts w:hint="eastAsia" w:ascii="黑体" w:eastAsia="黑体"/>
          <w:color w:val="000000" w:themeColor="text1"/>
          <w:sz w:val="32"/>
          <w:szCs w:val="32"/>
          <w14:textFill>
            <w14:solidFill>
              <w14:schemeClr w14:val="tx1"/>
            </w14:solidFill>
          </w14:textFill>
        </w:rPr>
        <w:t>申报</w:t>
      </w:r>
      <w:r>
        <w:rPr>
          <w:rFonts w:hint="eastAsia" w:ascii="黑体" w:eastAsia="黑体"/>
          <w:color w:val="000000" w:themeColor="text1"/>
          <w:sz w:val="32"/>
          <w:szCs w:val="32"/>
          <w:lang w:val="en-US" w:eastAsia="zh-CN"/>
          <w14:textFill>
            <w14:solidFill>
              <w14:schemeClr w14:val="tx1"/>
            </w14:solidFill>
          </w14:textFill>
        </w:rPr>
        <w:t>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cs="仿宋"/>
          <w:color w:val="000000" w:themeColor="text1"/>
          <w:sz w:val="32"/>
          <w:szCs w:val="32"/>
          <w:lang w:eastAsia="zh-CN" w:bidi="ar-SA"/>
          <w14:textFill>
            <w14:solidFill>
              <w14:schemeClr w14:val="tx1"/>
            </w14:solidFill>
          </w14:textFill>
        </w:rPr>
      </w:pPr>
      <w:r>
        <w:rPr>
          <w:rFonts w:hint="eastAsia" w:ascii="仿宋_GB2312"/>
          <w:color w:val="000000" w:themeColor="text1"/>
          <w:kern w:val="0"/>
          <w:sz w:val="32"/>
          <w:szCs w:val="32"/>
          <w:lang w:val="en-US" w:eastAsia="zh-CN"/>
          <w14:textFill>
            <w14:solidFill>
              <w14:schemeClr w14:val="tx1"/>
            </w14:solidFill>
          </w14:textFill>
        </w:rPr>
        <w:t>项目县</w:t>
      </w:r>
      <w:r>
        <w:rPr>
          <w:rFonts w:hint="eastAsia" w:ascii="仿宋_GB2312" w:eastAsia="仿宋_GB2312"/>
          <w:color w:val="000000" w:themeColor="text1"/>
          <w:kern w:val="0"/>
          <w:sz w:val="32"/>
          <w:szCs w:val="32"/>
          <w:lang w:val="en-US" w:eastAsia="zh-CN"/>
          <w14:textFill>
            <w14:solidFill>
              <w14:schemeClr w14:val="tx1"/>
            </w14:solidFill>
          </w14:textFill>
        </w:rPr>
        <w:t>按</w:t>
      </w:r>
      <w:r>
        <w:rPr>
          <w:rFonts w:hint="eastAsia" w:ascii="仿宋_GB2312"/>
          <w:color w:val="000000" w:themeColor="text1"/>
          <w:kern w:val="0"/>
          <w:sz w:val="32"/>
          <w:szCs w:val="32"/>
          <w:lang w:val="en-US" w:eastAsia="zh-CN"/>
          <w14:textFill>
            <w14:solidFill>
              <w14:schemeClr w14:val="tx1"/>
            </w14:solidFill>
          </w14:textFill>
        </w:rPr>
        <w:t>照要求</w:t>
      </w:r>
      <w:r>
        <w:rPr>
          <w:rFonts w:hint="eastAsia" w:ascii="仿宋_GB2312" w:eastAsia="仿宋_GB2312"/>
          <w:color w:val="000000" w:themeColor="text1"/>
          <w:kern w:val="0"/>
          <w:sz w:val="32"/>
          <w:szCs w:val="32"/>
          <w:lang w:val="en-US" w:eastAsia="zh-CN"/>
          <w14:textFill>
            <w14:solidFill>
              <w14:schemeClr w14:val="tx1"/>
            </w14:solidFill>
          </w14:textFill>
        </w:rPr>
        <w:t>提交</w:t>
      </w:r>
      <w:r>
        <w:rPr>
          <w:rFonts w:hint="eastAsia" w:ascii="仿宋_GB2312"/>
          <w:color w:val="000000" w:themeColor="text1"/>
          <w:kern w:val="0"/>
          <w:sz w:val="32"/>
          <w:szCs w:val="32"/>
          <w:lang w:val="en-US" w:eastAsia="zh-CN"/>
          <w14:textFill>
            <w14:solidFill>
              <w14:schemeClr w14:val="tx1"/>
            </w14:solidFill>
          </w14:textFill>
        </w:rPr>
        <w:t>项目申报有关材料（附件7-1、7-2、7-3、7-4）</w:t>
      </w:r>
      <w:r>
        <w:rPr>
          <w:rFonts w:hint="eastAsia" w:ascii="仿宋_GB2312"/>
          <w:color w:val="000000" w:themeColor="text1"/>
          <w:sz w:val="32"/>
          <w:szCs w:val="32"/>
          <w:lang w:eastAsia="zh-CN"/>
          <w14:textFill>
            <w14:solidFill>
              <w14:schemeClr w14:val="tx1"/>
            </w14:solidFill>
          </w14:textFill>
        </w:rPr>
        <w:t>，</w:t>
      </w:r>
      <w:r>
        <w:rPr>
          <w:rFonts w:hint="eastAsia" w:ascii="仿宋_GB2312"/>
          <w:color w:val="000000" w:themeColor="text1"/>
          <w:sz w:val="32"/>
          <w:szCs w:val="32"/>
          <w:highlight w:val="none"/>
          <w:lang w:val="en-US" w:eastAsia="zh-CN"/>
          <w14:textFill>
            <w14:solidFill>
              <w14:schemeClr w14:val="tx1"/>
            </w14:solidFill>
          </w14:textFill>
        </w:rPr>
        <w:t>县级农业农村部门于</w:t>
      </w:r>
      <w:r>
        <w:rPr>
          <w:rFonts w:hint="eastAsia" w:ascii="仿宋_GB2312"/>
          <w:color w:val="000000" w:themeColor="text1"/>
          <w:sz w:val="32"/>
          <w:szCs w:val="32"/>
          <w:lang w:val="en-US" w:eastAsia="zh-CN"/>
          <w14:textFill>
            <w14:solidFill>
              <w14:schemeClr w14:val="tx1"/>
            </w14:solidFill>
          </w14:textFill>
        </w:rPr>
        <w:t>11</w:t>
      </w:r>
      <w:r>
        <w:rPr>
          <w:rFonts w:hint="eastAsia" w:ascii="仿宋_GB2312"/>
          <w:color w:val="000000" w:themeColor="text1"/>
          <w:sz w:val="32"/>
          <w:szCs w:val="32"/>
          <w:highlight w:val="none"/>
          <w:lang w:val="en-US" w:eastAsia="zh-CN"/>
          <w14:textFill>
            <w14:solidFill>
              <w14:schemeClr w14:val="tx1"/>
            </w14:solidFill>
          </w14:textFill>
        </w:rPr>
        <w:t>月25日前行文上报设区市，设区市农业农村部门汇总盖章后于</w:t>
      </w:r>
      <w:r>
        <w:rPr>
          <w:rFonts w:hint="eastAsia" w:ascii="仿宋_GB2312"/>
          <w:color w:val="000000" w:themeColor="text1"/>
          <w:sz w:val="32"/>
          <w:szCs w:val="32"/>
          <w:lang w:val="en-US" w:eastAsia="zh-CN"/>
          <w14:textFill>
            <w14:solidFill>
              <w14:schemeClr w14:val="tx1"/>
            </w14:solidFill>
          </w14:textFill>
        </w:rPr>
        <w:t>11</w:t>
      </w:r>
      <w:r>
        <w:rPr>
          <w:rFonts w:hint="eastAsia" w:ascii="仿宋_GB2312"/>
          <w:color w:val="000000" w:themeColor="text1"/>
          <w:sz w:val="32"/>
          <w:szCs w:val="32"/>
          <w:highlight w:val="none"/>
          <w:lang w:val="en-US" w:eastAsia="zh-CN"/>
          <w14:textFill>
            <w14:solidFill>
              <w14:schemeClr w14:val="tx1"/>
            </w14:solidFill>
          </w14:textFill>
        </w:rPr>
        <w:t>月30日前上报省农业农村厅，</w:t>
      </w:r>
      <w:r>
        <w:rPr>
          <w:rFonts w:hint="eastAsia" w:ascii="仿宋_GB2312"/>
          <w:color w:val="000000" w:themeColor="text1"/>
          <w:kern w:val="0"/>
          <w:sz w:val="32"/>
          <w:szCs w:val="32"/>
          <w:lang w:val="en-US" w:eastAsia="zh-CN"/>
          <w14:textFill>
            <w14:solidFill>
              <w14:schemeClr w14:val="tx1"/>
            </w14:solidFill>
          </w14:textFill>
        </w:rPr>
        <w:t>省级经组织专家评审、综合评估后，项目县名单及具体实施内容按程序确定</w:t>
      </w:r>
      <w:r>
        <w:rPr>
          <w:rFonts w:hint="eastAsia" w:ascii="仿宋_GB2312" w:cs="仿宋"/>
          <w:color w:val="000000" w:themeColor="text1"/>
          <w:sz w:val="32"/>
          <w:szCs w:val="32"/>
          <w:lang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color w:val="000000" w:themeColor="text1"/>
          <w:sz w:val="32"/>
          <w:szCs w:val="32"/>
          <w:highlight w:val="none"/>
          <w:lang w:eastAsia="zh-CN"/>
          <w14:textFill>
            <w14:solidFill>
              <w14:schemeClr w14:val="tx1"/>
            </w14:solidFill>
          </w14:textFill>
        </w:rPr>
        <w:t>规模种植双季稻奖补</w:t>
      </w:r>
      <w:r>
        <w:rPr>
          <w:rFonts w:hint="eastAsia" w:ascii="仿宋_GB2312" w:hAnsi="仿宋_GB2312" w:cs="仿宋_GB2312"/>
          <w:color w:val="000000" w:themeColor="text1"/>
          <w:kern w:val="0"/>
          <w:sz w:val="32"/>
          <w:szCs w:val="32"/>
          <w:lang w:val="en-US" w:eastAsia="zh-CN"/>
          <w14:textFill>
            <w14:solidFill>
              <w14:schemeClr w14:val="tx1"/>
            </w14:solidFill>
          </w14:textFill>
        </w:rPr>
        <w:t>按照《福建省</w:t>
      </w:r>
      <w:r>
        <w:rPr>
          <w:rFonts w:hint="eastAsia" w:ascii="仿宋_GB2312"/>
          <w:color w:val="000000" w:themeColor="text1"/>
          <w:sz w:val="32"/>
          <w:szCs w:val="32"/>
          <w:highlight w:val="none"/>
          <w:lang w:eastAsia="zh-CN"/>
          <w14:textFill>
            <w14:solidFill>
              <w14:schemeClr w14:val="tx1"/>
            </w14:solidFill>
          </w14:textFill>
        </w:rPr>
        <w:t>规模种植双季稻和蔬菜大棚轮作种植单季稻补助政策实施方案</w:t>
      </w:r>
      <w:r>
        <w:rPr>
          <w:rFonts w:hint="eastAsia" w:ascii="仿宋_GB2312" w:hAnsi="仿宋_GB2312" w:cs="仿宋_GB2312"/>
          <w:color w:val="000000" w:themeColor="text1"/>
          <w:kern w:val="0"/>
          <w:sz w:val="32"/>
          <w:szCs w:val="32"/>
          <w:lang w:val="en-US" w:eastAsia="zh-CN"/>
          <w14:textFill>
            <w14:solidFill>
              <w14:schemeClr w14:val="tx1"/>
            </w14:solidFill>
          </w14:textFill>
        </w:rPr>
        <w:t>（试行）》（闽农综〔2021〕78号）要求，县级于2025年</w:t>
      </w:r>
      <w:r>
        <w:rPr>
          <w:rFonts w:hint="eastAsia" w:ascii="仿宋_GB2312"/>
          <w:color w:val="000000" w:themeColor="text1"/>
          <w:sz w:val="32"/>
          <w:szCs w:val="32"/>
          <w:highlight w:val="none"/>
          <w:lang w:val="en-US" w:eastAsia="zh-CN"/>
          <w14:textFill>
            <w14:solidFill>
              <w14:schemeClr w14:val="tx1"/>
            </w14:solidFill>
          </w14:textFill>
        </w:rPr>
        <w:t>11月25日前农财两家联文</w:t>
      </w:r>
      <w:r>
        <w:rPr>
          <w:rFonts w:hint="eastAsia" w:ascii="仿宋_GB2312" w:hAnsi="仿宋_GB2312" w:cs="仿宋_GB2312"/>
          <w:color w:val="000000" w:themeColor="text1"/>
          <w:kern w:val="0"/>
          <w:sz w:val="32"/>
          <w:szCs w:val="32"/>
          <w:lang w:val="en-US" w:eastAsia="zh-CN"/>
          <w14:textFill>
            <w14:solidFill>
              <w14:schemeClr w14:val="tx1"/>
            </w14:solidFill>
          </w14:textFill>
        </w:rPr>
        <w:t>上报设区市，设区市农业农村部门汇总后，于2025年11月30日前联合设区市财政局向省农业农村厅、财政厅申请补助资金。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四、联系方式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联系人：张善辉，联系电话：0591-87811903</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w:t>
      </w:r>
      <w:r>
        <w:rPr>
          <w:rFonts w:hint="eastAsia" w:ascii="仿宋_GB2312" w:hAnsi="仿宋_GB2312" w:cs="仿宋_GB2312"/>
          <w:color w:val="000000" w:themeColor="text1"/>
          <w:sz w:val="32"/>
          <w:szCs w:val="32"/>
          <w:lang w:val="en-US" w:eastAsia="zh-CN"/>
          <w14:textFill>
            <w14:solidFill>
              <w14:schemeClr w14:val="tx1"/>
            </w14:solidFill>
          </w14:textFill>
        </w:rPr>
        <w:t>LYK</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87811903</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163.com</w:t>
      </w:r>
      <w:r>
        <w:rPr>
          <w:rFonts w:hint="eastAsia" w:ascii="仿宋_GB2312" w:hAnsi="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联系人：</w:t>
      </w:r>
      <w:r>
        <w:rPr>
          <w:rFonts w:hint="eastAsia" w:ascii="仿宋_GB2312" w:hAnsi="仿宋_GB2312" w:cs="仿宋_GB2312"/>
          <w:color w:val="000000" w:themeColor="text1"/>
          <w:sz w:val="32"/>
          <w:szCs w:val="32"/>
          <w:lang w:val="en-US" w:eastAsia="zh-CN"/>
          <w14:textFill>
            <w14:solidFill>
              <w14:schemeClr w14:val="tx1"/>
            </w14:solidFill>
          </w14:textFill>
        </w:rPr>
        <w:t>丁嘉树（撂</w:t>
      </w:r>
      <w:r>
        <w:rPr>
          <w:rFonts w:hint="eastAsia" w:ascii="仿宋_GB2312"/>
          <w:color w:val="000000" w:themeColor="text1"/>
          <w:sz w:val="32"/>
          <w:szCs w:val="32"/>
          <w:highlight w:val="none"/>
          <w:lang w:eastAsia="zh-CN"/>
          <w14:textFill>
            <w14:solidFill>
              <w14:schemeClr w14:val="tx1"/>
            </w14:solidFill>
          </w14:textFill>
        </w:rPr>
        <w:t>荒耕地复耕种粮）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，联系电话：0591-8</w:t>
      </w:r>
      <w:r>
        <w:rPr>
          <w:rFonts w:hint="eastAsia" w:ascii="仿宋_GB2312" w:hAnsi="仿宋_GB2312" w:cs="仿宋_GB2312"/>
          <w:color w:val="000000" w:themeColor="text1"/>
          <w:sz w:val="32"/>
          <w:szCs w:val="32"/>
          <w:lang w:val="en-US" w:eastAsia="zh-CN"/>
          <w14:textFill>
            <w14:solidFill>
              <w14:schemeClr w14:val="tx1"/>
            </w14:solidFill>
          </w14:textFill>
        </w:rPr>
        <w:t>8016965,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w:t>
      </w:r>
      <w:r>
        <w:rPr>
          <w:rFonts w:hint="default" w:ascii="仿宋_GB2312" w:hAnsi="仿宋_GB2312" w:cs="仿宋_GB2312"/>
          <w:color w:val="000000" w:themeColor="text1"/>
          <w:sz w:val="32"/>
          <w:szCs w:val="32"/>
          <w:lang w:val="en" w:eastAsia="zh-CN"/>
          <w14:textFill>
            <w14:solidFill>
              <w14:schemeClr w14:val="tx1"/>
            </w14:solidFill>
          </w14:textFill>
        </w:rPr>
        <w:t>fujiandpf</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default" w:ascii="仿宋_GB2312" w:hAnsi="仿宋_GB2312" w:cs="仿宋_GB2312"/>
          <w:color w:val="000000" w:themeColor="text1"/>
          <w:sz w:val="32"/>
          <w:szCs w:val="32"/>
          <w:lang w:val="en" w:eastAsia="zh-CN"/>
          <w14:textFill>
            <w14:solidFill>
              <w14:schemeClr w14:val="tx1"/>
            </w14:solidFill>
          </w14:textFill>
        </w:rPr>
        <w:t>sina</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.com</w:t>
      </w:r>
      <w:r>
        <w:rPr>
          <w:rFonts w:hint="eastAsia" w:ascii="仿宋_GB2312" w:hAnsi="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color w:val="000000" w:themeColor="text1"/>
          <w:sz w:val="32"/>
          <w:szCs w:val="32"/>
          <w:lang w:val="en-US" w:eastAsia="zh-CN"/>
          <w14:textFill>
            <w14:solidFill>
              <w14:schemeClr w14:val="tx1"/>
            </w14:solidFill>
          </w14:textFill>
        </w:rPr>
      </w:pPr>
      <w:r>
        <w:rPr>
          <w:rFonts w:hint="default" w:ascii="仿宋_GB2312"/>
          <w:color w:val="000000" w:themeColor="text1"/>
          <w:sz w:val="32"/>
          <w:szCs w:val="32"/>
          <w:lang w:val="en-US" w:eastAsia="zh-CN"/>
          <w14:textFill>
            <w14:solidFill>
              <w14:schemeClr w14:val="tx1"/>
            </w14:solidFill>
          </w14:textFill>
        </w:rPr>
        <w:t>附件</w:t>
      </w:r>
      <w:r>
        <w:rPr>
          <w:rFonts w:hint="eastAsia" w:ascii="仿宋_GB2312"/>
          <w:color w:val="000000" w:themeColor="text1"/>
          <w:sz w:val="32"/>
          <w:szCs w:val="32"/>
          <w:lang w:val="en-US" w:eastAsia="zh-CN"/>
          <w14:textFill>
            <w14:solidFill>
              <w14:schemeClr w14:val="tx1"/>
            </w14:solidFill>
          </w14:textFill>
        </w:rPr>
        <w:t>：7-</w:t>
      </w:r>
      <w:r>
        <w:rPr>
          <w:rFonts w:hint="default" w:ascii="仿宋_GB2312"/>
          <w:color w:val="000000" w:themeColor="text1"/>
          <w:sz w:val="32"/>
          <w:szCs w:val="32"/>
          <w:lang w:val="en-US" w:eastAsia="zh-CN"/>
          <w14:textFill>
            <w14:solidFill>
              <w14:schemeClr w14:val="tx1"/>
            </w14:solidFill>
          </w14:textFill>
        </w:rPr>
        <w:t>1</w:t>
      </w:r>
      <w:r>
        <w:rPr>
          <w:rFonts w:hint="eastAsia" w:ascii="仿宋_GB2312"/>
          <w:color w:val="000000" w:themeColor="text1"/>
          <w:sz w:val="32"/>
          <w:szCs w:val="32"/>
          <w:lang w:val="en-US" w:eastAsia="zh-CN"/>
          <w14:textFill>
            <w14:solidFill>
              <w14:schemeClr w14:val="tx1"/>
            </w14:solidFill>
          </w14:textFill>
        </w:rPr>
        <w:t>.稳定粮食生产</w:t>
      </w:r>
      <w:r>
        <w:rPr>
          <w:rFonts w:hint="default" w:ascii="仿宋_GB2312"/>
          <w:color w:val="000000" w:themeColor="text1"/>
          <w:sz w:val="32"/>
          <w:szCs w:val="32"/>
          <w:lang w:val="en-US" w:eastAsia="zh-CN"/>
          <w14:textFill>
            <w14:solidFill>
              <w14:schemeClr w14:val="tx1"/>
            </w14:solidFill>
          </w14:textFill>
        </w:rPr>
        <w:t>项目申报书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1600" w:firstLineChars="500"/>
        <w:textAlignment w:val="auto"/>
        <w:rPr>
          <w:rFonts w:hint="eastAsia" w:ascii="仿宋_GB2312"/>
          <w:color w:val="000000" w:themeColor="text1"/>
          <w:sz w:val="32"/>
          <w:szCs w:val="32"/>
          <w:highlight w:val="none"/>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7-</w:t>
      </w:r>
      <w:r>
        <w:rPr>
          <w:rFonts w:hint="default" w:ascii="仿宋_GB2312"/>
          <w:color w:val="000000" w:themeColor="text1"/>
          <w:sz w:val="32"/>
          <w:szCs w:val="32"/>
          <w:lang w:val="en-US" w:eastAsia="zh-CN"/>
          <w14:textFill>
            <w14:solidFill>
              <w14:schemeClr w14:val="tx1"/>
            </w14:solidFill>
          </w14:textFill>
        </w:rPr>
        <w:t>2</w:t>
      </w:r>
      <w:r>
        <w:rPr>
          <w:rFonts w:hint="eastAsia" w:ascii="仿宋_GB2312"/>
          <w:color w:val="000000" w:themeColor="text1"/>
          <w:sz w:val="32"/>
          <w:szCs w:val="32"/>
          <w:lang w:val="en-US" w:eastAsia="zh-CN"/>
          <w14:textFill>
            <w14:solidFill>
              <w14:schemeClr w14:val="tx1"/>
            </w14:solidFill>
          </w14:textFill>
        </w:rPr>
        <w:t>.</w:t>
      </w:r>
      <w:r>
        <w:rPr>
          <w:rFonts w:hint="eastAsia" w:ascii="仿宋_GB2312"/>
          <w:color w:val="000000" w:themeColor="text1"/>
          <w:sz w:val="32"/>
          <w:szCs w:val="32"/>
          <w:highlight w:val="none"/>
          <w:lang w:eastAsia="zh-CN"/>
          <w14:textFill>
            <w14:solidFill>
              <w14:schemeClr w14:val="tx1"/>
            </w14:solidFill>
          </w14:textFill>
        </w:rPr>
        <w:t>大豆增产增效示范</w:t>
      </w:r>
      <w:r>
        <w:rPr>
          <w:rFonts w:hint="default" w:ascii="仿宋_GB2312"/>
          <w:color w:val="000000" w:themeColor="text1"/>
          <w:sz w:val="32"/>
          <w:szCs w:val="32"/>
          <w:lang w:val="en-US" w:eastAsia="zh-CN"/>
          <w14:textFill>
            <w14:solidFill>
              <w14:schemeClr w14:val="tx1"/>
            </w14:solidFill>
          </w14:textFill>
        </w:rPr>
        <w:t>项目申报</w:t>
      </w:r>
      <w:r>
        <w:rPr>
          <w:rFonts w:hint="eastAsia" w:ascii="仿宋_GB2312"/>
          <w:color w:val="000000" w:themeColor="text1"/>
          <w:sz w:val="32"/>
          <w:szCs w:val="32"/>
          <w:lang w:val="en-US" w:eastAsia="zh-CN"/>
          <w14:textFill>
            <w14:solidFill>
              <w14:schemeClr w14:val="tx1"/>
            </w14:solidFill>
          </w14:textFill>
        </w:rPr>
        <w:t>汇总</w:t>
      </w:r>
      <w:r>
        <w:rPr>
          <w:rFonts w:hint="default" w:ascii="仿宋_GB2312"/>
          <w:color w:val="000000" w:themeColor="text1"/>
          <w:sz w:val="32"/>
          <w:szCs w:val="32"/>
          <w:lang w:val="en-US"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spacing w:line="600" w:lineRule="exact"/>
        <w:ind w:firstLine="1600" w:firstLineChars="500"/>
        <w:textAlignment w:val="auto"/>
        <w:rPr>
          <w:rFonts w:hint="eastAsia" w:ascii="仿宋_GB2312"/>
          <w:color w:val="000000" w:themeColor="text1"/>
          <w:sz w:val="32"/>
          <w:szCs w:val="32"/>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7-3.</w:t>
      </w:r>
      <w:r>
        <w:rPr>
          <w:rFonts w:hint="eastAsia" w:ascii="仿宋_GB2312"/>
          <w:color w:val="000000" w:themeColor="text1"/>
          <w:sz w:val="32"/>
          <w:szCs w:val="32"/>
          <w:highlight w:val="none"/>
          <w:lang w:eastAsia="zh-CN"/>
          <w14:textFill>
            <w14:solidFill>
              <w14:schemeClr w14:val="tx1"/>
            </w14:solidFill>
          </w14:textFill>
        </w:rPr>
        <w:t>再生稻高产高效示范</w:t>
      </w:r>
      <w:r>
        <w:rPr>
          <w:rFonts w:hint="default" w:ascii="仿宋_GB2312"/>
          <w:color w:val="000000" w:themeColor="text1"/>
          <w:sz w:val="32"/>
          <w:szCs w:val="32"/>
          <w:lang w:val="en-US" w:eastAsia="zh-CN"/>
          <w14:textFill>
            <w14:solidFill>
              <w14:schemeClr w14:val="tx1"/>
            </w14:solidFill>
          </w14:textFill>
        </w:rPr>
        <w:t>项目申报</w:t>
      </w:r>
      <w:r>
        <w:rPr>
          <w:rFonts w:hint="eastAsia" w:ascii="仿宋_GB2312"/>
          <w:color w:val="000000" w:themeColor="text1"/>
          <w:sz w:val="32"/>
          <w:szCs w:val="32"/>
          <w:lang w:val="en-US" w:eastAsia="zh-CN"/>
          <w14:textFill>
            <w14:solidFill>
              <w14:schemeClr w14:val="tx1"/>
            </w14:solidFill>
          </w14:textFill>
        </w:rPr>
        <w:t>汇总</w:t>
      </w:r>
      <w:r>
        <w:rPr>
          <w:rFonts w:hint="default" w:ascii="仿宋_GB2312"/>
          <w:color w:val="000000" w:themeColor="text1"/>
          <w:sz w:val="32"/>
          <w:szCs w:val="32"/>
          <w:lang w:val="en-US"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spacing w:line="600" w:lineRule="exact"/>
        <w:ind w:firstLine="1600" w:firstLineChars="500"/>
        <w:textAlignment w:val="auto"/>
        <w:rPr>
          <w:color w:val="000000" w:themeColor="text1"/>
          <w:sz w:val="32"/>
          <w:szCs w:val="32"/>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7-4.</w:t>
      </w:r>
      <w:r>
        <w:rPr>
          <w:rFonts w:hint="eastAsia" w:ascii="仿宋_GB2312"/>
          <w:color w:val="000000" w:themeColor="text1"/>
          <w:sz w:val="32"/>
          <w:szCs w:val="32"/>
          <w:highlight w:val="none"/>
          <w:lang w:eastAsia="zh-CN"/>
          <w14:textFill>
            <w14:solidFill>
              <w14:schemeClr w14:val="tx1"/>
            </w14:solidFill>
          </w14:textFill>
        </w:rPr>
        <w:t>撂荒耕地复耕种粮</w:t>
      </w:r>
      <w:r>
        <w:rPr>
          <w:rFonts w:hint="default" w:ascii="仿宋_GB2312"/>
          <w:color w:val="000000" w:themeColor="text1"/>
          <w:sz w:val="32"/>
          <w:szCs w:val="32"/>
          <w:lang w:val="en-US" w:eastAsia="zh-CN"/>
          <w14:textFill>
            <w14:solidFill>
              <w14:schemeClr w14:val="tx1"/>
            </w14:solidFill>
          </w14:textFill>
        </w:rPr>
        <w:t>项目申报</w:t>
      </w:r>
      <w:r>
        <w:rPr>
          <w:rFonts w:hint="eastAsia" w:ascii="仿宋_GB2312"/>
          <w:color w:val="000000" w:themeColor="text1"/>
          <w:sz w:val="32"/>
          <w:szCs w:val="32"/>
          <w:lang w:val="en-US" w:eastAsia="zh-CN"/>
          <w14:textFill>
            <w14:solidFill>
              <w14:schemeClr w14:val="tx1"/>
            </w14:solidFill>
          </w14:textFill>
        </w:rPr>
        <w:t>汇总</w:t>
      </w:r>
      <w:r>
        <w:rPr>
          <w:rFonts w:hint="default" w:ascii="仿宋_GB2312"/>
          <w:color w:val="000000" w:themeColor="text1"/>
          <w:sz w:val="32"/>
          <w:szCs w:val="32"/>
          <w:lang w:val="en-US" w:eastAsia="zh-CN"/>
          <w14:textFill>
            <w14:solidFill>
              <w14:schemeClr w14:val="tx1"/>
            </w14:solidFill>
          </w14:textFill>
        </w:rPr>
        <w:t>表</w:t>
      </w:r>
    </w:p>
    <w:sectPr>
      <w:footerReference r:id="rId3" w:type="default"/>
      <w:pgSz w:w="11907" w:h="16840"/>
      <w:pgMar w:top="1984" w:right="1361" w:bottom="1417" w:left="1531" w:header="851" w:footer="1020" w:gutter="0"/>
      <w:pgNumType w:fmt="decimal" w:start="33"/>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YzZkMTE4ZTQyNDM3YmNiNWJhMzNjMjRiMDdjMzMifQ=="/>
  </w:docVars>
  <w:rsids>
    <w:rsidRoot w:val="005F1BA2"/>
    <w:rsid w:val="02B32228"/>
    <w:rsid w:val="0FAFC63D"/>
    <w:rsid w:val="0FEE9ECA"/>
    <w:rsid w:val="11E6010F"/>
    <w:rsid w:val="17026ACC"/>
    <w:rsid w:val="17EF0F98"/>
    <w:rsid w:val="1A476E95"/>
    <w:rsid w:val="1B5E9C08"/>
    <w:rsid w:val="1DCF2B92"/>
    <w:rsid w:val="26FC9F0D"/>
    <w:rsid w:val="2CE7F223"/>
    <w:rsid w:val="2EDF74CC"/>
    <w:rsid w:val="2EF842D3"/>
    <w:rsid w:val="2F4EDD2F"/>
    <w:rsid w:val="2F7F9E38"/>
    <w:rsid w:val="3B7E7087"/>
    <w:rsid w:val="3BFD4D03"/>
    <w:rsid w:val="3C3E2B0D"/>
    <w:rsid w:val="3C3FBF27"/>
    <w:rsid w:val="3FBECEA8"/>
    <w:rsid w:val="3FEDD65A"/>
    <w:rsid w:val="3FF41B2E"/>
    <w:rsid w:val="4AC156E7"/>
    <w:rsid w:val="4B8B5E18"/>
    <w:rsid w:val="4F5F25F6"/>
    <w:rsid w:val="4FA5A8DF"/>
    <w:rsid w:val="50D23A38"/>
    <w:rsid w:val="52F5A254"/>
    <w:rsid w:val="533D4080"/>
    <w:rsid w:val="54EF49B0"/>
    <w:rsid w:val="56FD73A6"/>
    <w:rsid w:val="59BF2A76"/>
    <w:rsid w:val="5BD65DD9"/>
    <w:rsid w:val="5EE33418"/>
    <w:rsid w:val="5EFE828B"/>
    <w:rsid w:val="5F7A6E1C"/>
    <w:rsid w:val="5F7F1C54"/>
    <w:rsid w:val="65A13A93"/>
    <w:rsid w:val="67EF25DB"/>
    <w:rsid w:val="6A9EE912"/>
    <w:rsid w:val="6BCFD5FA"/>
    <w:rsid w:val="6BE6C3B7"/>
    <w:rsid w:val="6CFBF431"/>
    <w:rsid w:val="6D1B220F"/>
    <w:rsid w:val="6D46160F"/>
    <w:rsid w:val="6FBA4C8B"/>
    <w:rsid w:val="6FBF63A3"/>
    <w:rsid w:val="6FD187E6"/>
    <w:rsid w:val="6FDFEAB6"/>
    <w:rsid w:val="6FF61C7D"/>
    <w:rsid w:val="707F0B43"/>
    <w:rsid w:val="71EF53F7"/>
    <w:rsid w:val="747D1EB3"/>
    <w:rsid w:val="75FF3F6A"/>
    <w:rsid w:val="76F253E4"/>
    <w:rsid w:val="777F9328"/>
    <w:rsid w:val="79EC7643"/>
    <w:rsid w:val="79FFB62F"/>
    <w:rsid w:val="7A3FA0FC"/>
    <w:rsid w:val="7B732DED"/>
    <w:rsid w:val="7BCCF64C"/>
    <w:rsid w:val="7BDF8A99"/>
    <w:rsid w:val="7BDF97C0"/>
    <w:rsid w:val="7BE7A68F"/>
    <w:rsid w:val="7BF6F012"/>
    <w:rsid w:val="7BFE150D"/>
    <w:rsid w:val="7D706B44"/>
    <w:rsid w:val="7DB517E2"/>
    <w:rsid w:val="7DF5F96A"/>
    <w:rsid w:val="7E12266F"/>
    <w:rsid w:val="7EBDB7A2"/>
    <w:rsid w:val="7EFB2E0B"/>
    <w:rsid w:val="7EFB3659"/>
    <w:rsid w:val="7EFD08C2"/>
    <w:rsid w:val="7F2FF4A9"/>
    <w:rsid w:val="7F6F0867"/>
    <w:rsid w:val="7FCD958E"/>
    <w:rsid w:val="7FEB1779"/>
    <w:rsid w:val="7FEB299C"/>
    <w:rsid w:val="7FEF408C"/>
    <w:rsid w:val="7FF47ACF"/>
    <w:rsid w:val="7FF9B5C0"/>
    <w:rsid w:val="7FFBF218"/>
    <w:rsid w:val="839E1FD0"/>
    <w:rsid w:val="8FFFE38F"/>
    <w:rsid w:val="978F361C"/>
    <w:rsid w:val="9BD764EA"/>
    <w:rsid w:val="9C5F6D2A"/>
    <w:rsid w:val="9EF7D81D"/>
    <w:rsid w:val="9FF63293"/>
    <w:rsid w:val="ADFF6EAC"/>
    <w:rsid w:val="AFB65B1F"/>
    <w:rsid w:val="B2FD91BF"/>
    <w:rsid w:val="B738C3F7"/>
    <w:rsid w:val="B7F53D16"/>
    <w:rsid w:val="B7FAFE93"/>
    <w:rsid w:val="B7FF06C2"/>
    <w:rsid w:val="BAEFF996"/>
    <w:rsid w:val="BBFFD4F5"/>
    <w:rsid w:val="BC5DB35F"/>
    <w:rsid w:val="BCED0CC7"/>
    <w:rsid w:val="BDB71911"/>
    <w:rsid w:val="BDFCA458"/>
    <w:rsid w:val="BDFFD7E1"/>
    <w:rsid w:val="BE7BD9F5"/>
    <w:rsid w:val="BED9ADFC"/>
    <w:rsid w:val="BFDF5ADE"/>
    <w:rsid w:val="BFF6FD50"/>
    <w:rsid w:val="BFFDC39F"/>
    <w:rsid w:val="BFFFD400"/>
    <w:rsid w:val="C3EB9A01"/>
    <w:rsid w:val="CDBFBE1B"/>
    <w:rsid w:val="CF3BB0A3"/>
    <w:rsid w:val="CFAB9A29"/>
    <w:rsid w:val="CFC7375F"/>
    <w:rsid w:val="D37FDF6E"/>
    <w:rsid w:val="DAF176E7"/>
    <w:rsid w:val="DBBFDDD3"/>
    <w:rsid w:val="DE77C0C3"/>
    <w:rsid w:val="DEFF3EAE"/>
    <w:rsid w:val="DFBDE23B"/>
    <w:rsid w:val="DFD79969"/>
    <w:rsid w:val="E5FF49CA"/>
    <w:rsid w:val="E7FFA815"/>
    <w:rsid w:val="EEBF70B9"/>
    <w:rsid w:val="EFBC5640"/>
    <w:rsid w:val="F32F7087"/>
    <w:rsid w:val="F3DD0C10"/>
    <w:rsid w:val="F7D98257"/>
    <w:rsid w:val="F7FE2614"/>
    <w:rsid w:val="F97FBBB5"/>
    <w:rsid w:val="F9EEF350"/>
    <w:rsid w:val="F9F9E049"/>
    <w:rsid w:val="F9FDB21D"/>
    <w:rsid w:val="FAD105D7"/>
    <w:rsid w:val="FAFFA480"/>
    <w:rsid w:val="FB3F502C"/>
    <w:rsid w:val="FBBCD4CE"/>
    <w:rsid w:val="FBE7E104"/>
    <w:rsid w:val="FBEB49F1"/>
    <w:rsid w:val="FBF7A7B7"/>
    <w:rsid w:val="FBFFD5AD"/>
    <w:rsid w:val="FC7B11AD"/>
    <w:rsid w:val="FDA75C7B"/>
    <w:rsid w:val="FE6FAF16"/>
    <w:rsid w:val="FE92054B"/>
    <w:rsid w:val="FE9B3879"/>
    <w:rsid w:val="FEFDE6CC"/>
    <w:rsid w:val="FF3B3161"/>
    <w:rsid w:val="FF4DA216"/>
    <w:rsid w:val="FF7F903F"/>
    <w:rsid w:val="FFCBCEF6"/>
    <w:rsid w:val="FFDF20E9"/>
    <w:rsid w:val="FFE34700"/>
    <w:rsid w:val="FFFB7281"/>
    <w:rsid w:val="FFFB75D8"/>
    <w:rsid w:val="FFFC81B2"/>
    <w:rsid w:val="FFFDADB3"/>
    <w:rsid w:val="FFFFBD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Arial"/>
      <w:sz w:val="18"/>
      <w:szCs w:val="18"/>
      <w:lang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sz w:val="18"/>
      <w:szCs w:val="18"/>
      <w:lang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种植业</Company>
  <Pages>4</Pages>
  <Words>1562</Words>
  <Characters>1666</Characters>
  <TotalTime>9</TotalTime>
  <ScaleCrop>false</ScaleCrop>
  <LinksUpToDate>false</LinksUpToDate>
  <CharactersWithSpaces>1666</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2019-11-02T23:09:00Z</dcterms:created>
  <dc:creator>601FZW</dc:creator>
  <cp:lastModifiedBy>打印室2</cp:lastModifiedBy>
  <cp:lastPrinted>2025-11-10T11:20:07Z</cp:lastPrinted>
  <dcterms:modified xsi:type="dcterms:W3CDTF">2025-11-10T11:20:09Z</dcterms:modified>
  <dc:title>2019年福建省粮食产能区增产模式攻关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2052-11.1.0.11365</vt:lpwstr>
  </property>
  <property fmtid="{D5CDD505-2E9C-101B-9397-08002B2CF9AE}" pid="3" name="KSOProductBuildVer">
    <vt:lpwstr>2052-11.8.2.10290</vt:lpwstr>
  </property>
  <property fmtid="{D5CDD505-2E9C-101B-9397-08002B2CF9AE}" pid="4" name="ICV">
    <vt:lpwstr>1334BFB7D373432A871B0887E6D49794_13</vt:lpwstr>
  </property>
</Properties>
</file>