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ind w:firstLine="64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福州市深远海养殖建设项目摸底表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265"/>
        <w:gridCol w:w="2357"/>
        <w:gridCol w:w="2691"/>
        <w:gridCol w:w="2375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项目建设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6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项目建设状态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（已建成/在建）</w:t>
            </w:r>
          </w:p>
        </w:tc>
        <w:tc>
          <w:tcPr>
            <w:tcW w:w="475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如为在建项目，补充填写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建设进展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1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1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1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7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1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备注：如为深远海养殖渔场建设项目，请按照《福建省推动渔业现代化补助资金实施方案》（闽海渔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〔2025〕33号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）套组模式进行填报。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9A173"/>
    <w:rsid w:val="20FE0BB5"/>
    <w:rsid w:val="2544120C"/>
    <w:rsid w:val="50006897"/>
    <w:rsid w:val="6DC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2026-01-09T15:54:00Z</dcterms:created>
  <dc:creator>HP</dc:creator>
  <cp:lastModifiedBy>福清市农业农村局</cp:lastModifiedBy>
  <cp:lastPrinted>2026-01-09T17:35:00Z</cp:lastPrinted>
  <dcterms:modified xsi:type="dcterms:W3CDTF">2026-01-12T10:50:17Z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14D221004D71430FA687141BC55C1969_13</vt:lpwstr>
  </property>
</Properties>
</file>