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C245">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val="en-US" w:eastAsia="zh-CN"/>
        </w:rPr>
        <w:t>山水大道（龙山环路-融宽环路）道路工程项目</w:t>
      </w:r>
      <w:r>
        <w:rPr>
          <w:rFonts w:hint="eastAsia" w:ascii="宋体" w:hAnsi="宋体"/>
          <w:b/>
          <w:bCs/>
          <w:color w:val="auto"/>
          <w:sz w:val="44"/>
          <w:szCs w:val="44"/>
          <w:highlight w:val="none"/>
          <w:u w:val="none"/>
          <w:lang w:eastAsia="zh-CN"/>
        </w:rPr>
        <w:t>房屋征收补偿方案</w:t>
      </w:r>
    </w:p>
    <w:p w14:paraId="44FF4C6C">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6BD1DA4A">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CBC9925">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w:t>
      </w:r>
      <w:r>
        <w:rPr>
          <w:rFonts w:hint="eastAsia" w:ascii="仿宋_GB2312" w:eastAsia="仿宋_GB2312"/>
          <w:color w:val="auto"/>
          <w:w w:val="100"/>
          <w:sz w:val="32"/>
          <w:szCs w:val="32"/>
          <w:highlight w:val="none"/>
          <w:u w:val="none"/>
          <w:lang w:val="en-US" w:eastAsia="zh-CN"/>
        </w:rPr>
        <w:t>山水大道（龙山环路-融宽环路）道路工程项目</w:t>
      </w:r>
      <w:r>
        <w:rPr>
          <w:rFonts w:hint="eastAsia" w:ascii="仿宋_GB2312" w:eastAsia="仿宋_GB2312"/>
          <w:color w:val="auto"/>
          <w:w w:val="100"/>
          <w:sz w:val="32"/>
          <w:szCs w:val="32"/>
          <w:highlight w:val="none"/>
          <w:u w:val="none"/>
          <w:lang w:eastAsia="zh-CN"/>
        </w:rPr>
        <w:t>（</w:t>
      </w:r>
      <w:r>
        <w:rPr>
          <w:rFonts w:hint="eastAsia" w:ascii="仿宋_GB2312" w:eastAsia="仿宋_GB2312"/>
          <w:color w:val="auto"/>
          <w:w w:val="100"/>
          <w:sz w:val="32"/>
          <w:szCs w:val="32"/>
          <w:highlight w:val="none"/>
          <w:u w:val="none"/>
          <w:lang w:val="en-US" w:eastAsia="zh-CN"/>
        </w:rPr>
        <w:t>该项目位于龙东片区改造</w:t>
      </w:r>
      <w:r>
        <w:rPr>
          <w:rFonts w:hint="eastAsia" w:ascii="仿宋_GB2312" w:eastAsia="仿宋_GB2312"/>
          <w:color w:val="auto"/>
          <w:w w:val="100"/>
          <w:sz w:val="32"/>
          <w:szCs w:val="32"/>
          <w:highlight w:val="none"/>
          <w:u w:val="none"/>
          <w:lang w:eastAsia="zh-CN"/>
        </w:rPr>
        <w:t>项目</w:t>
      </w:r>
      <w:r>
        <w:rPr>
          <w:rFonts w:hint="eastAsia" w:ascii="仿宋_GB2312" w:eastAsia="仿宋_GB2312"/>
          <w:color w:val="auto"/>
          <w:w w:val="100"/>
          <w:sz w:val="32"/>
          <w:szCs w:val="32"/>
          <w:highlight w:val="none"/>
          <w:u w:val="none"/>
          <w:lang w:val="en-US" w:eastAsia="zh-CN"/>
        </w:rPr>
        <w:t>征迁红线范围内</w:t>
      </w:r>
      <w:r>
        <w:rPr>
          <w:rFonts w:hint="eastAsia" w:ascii="仿宋_GB2312" w:eastAsia="仿宋_GB2312"/>
          <w:color w:val="auto"/>
          <w:w w:val="100"/>
          <w:sz w:val="32"/>
          <w:szCs w:val="32"/>
          <w:highlight w:val="none"/>
          <w:u w:val="none"/>
          <w:lang w:eastAsia="zh-CN"/>
        </w:rPr>
        <w:t>）建设需要，福清市人民政府决定征收</w:t>
      </w:r>
      <w:r>
        <w:rPr>
          <w:rFonts w:hint="eastAsia" w:ascii="仿宋_GB2312" w:eastAsia="仿宋_GB2312"/>
          <w:color w:val="auto"/>
          <w:w w:val="100"/>
          <w:sz w:val="32"/>
          <w:szCs w:val="32"/>
          <w:highlight w:val="none"/>
          <w:u w:val="none"/>
          <w:lang w:val="en-US" w:eastAsia="zh-CN"/>
        </w:rPr>
        <w:t>山水大道（龙山环路-融宽环路）道路工程项目</w:t>
      </w:r>
      <w:r>
        <w:rPr>
          <w:rFonts w:hint="eastAsia" w:ascii="仿宋_GB2312" w:eastAsia="仿宋_GB2312"/>
          <w:color w:val="auto"/>
          <w:w w:val="100"/>
          <w:sz w:val="32"/>
          <w:szCs w:val="32"/>
          <w:highlight w:val="none"/>
          <w:u w:val="none"/>
          <w:lang w:eastAsia="zh-CN"/>
        </w:rPr>
        <w:t>规划红线内的房屋。根据《中华人民共和国土地管理法》、《国有土地上房屋征收与补偿条例》等有关法律、法规及政策规定，为规范征收补偿安置行为，维护被征收人合法权益，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680AACB2">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629E410E">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5DD78077">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37AA444B">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33859A2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4E349ED1">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6B4E5AD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val="en-US" w:eastAsia="zh-CN"/>
        </w:rPr>
        <w:t>山水大道（龙山环路-融宽环路）道路工程项目</w:t>
      </w:r>
      <w:r>
        <w:rPr>
          <w:rFonts w:hint="eastAsia" w:ascii="仿宋_GB2312" w:eastAsia="仿宋_GB2312"/>
          <w:color w:val="auto"/>
          <w:sz w:val="32"/>
          <w:szCs w:val="32"/>
          <w:highlight w:val="none"/>
          <w:u w:val="none"/>
          <w:lang w:val="zh-CN"/>
        </w:rPr>
        <w:t>红线图为准。</w:t>
      </w:r>
      <w:bookmarkStart w:id="3" w:name="bookmark8"/>
    </w:p>
    <w:p w14:paraId="4727CCCB">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0C608D0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254E2E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2EB1824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0E4A4868">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59B0786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57763C1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4D585800">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5DD8734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4C55C8A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w w:val="100"/>
          <w:sz w:val="32"/>
          <w:szCs w:val="32"/>
          <w:highlight w:val="none"/>
          <w:u w:val="single"/>
          <w:lang w:val="en-US" w:eastAsia="zh-CN"/>
        </w:rPr>
        <w:t xml:space="preserve">    </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056DA39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371211B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C6D6B2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74D4BB5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BA7078D">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7CEA1F36">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73FF97D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4BD0D69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376AD51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5E1CA7E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12D9D6D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0EF5131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（详安置房选房细则）</w:t>
      </w:r>
      <w:r>
        <w:rPr>
          <w:rFonts w:hint="eastAsia" w:ascii="仿宋_GB2312" w:eastAsia="仿宋_GB2312"/>
          <w:color w:val="auto"/>
          <w:sz w:val="32"/>
          <w:szCs w:val="32"/>
          <w:highlight w:val="none"/>
          <w:u w:val="none"/>
          <w:lang w:val="zh-CN"/>
        </w:rPr>
        <w:t>。</w:t>
      </w:r>
    </w:p>
    <w:p w14:paraId="50F5B5D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w:t>
      </w:r>
      <w:r>
        <w:rPr>
          <w:rFonts w:hint="eastAsia" w:ascii="仿宋_GB2312" w:eastAsia="仿宋_GB2312"/>
          <w:color w:val="auto"/>
          <w:sz w:val="32"/>
          <w:szCs w:val="32"/>
          <w:highlight w:val="none"/>
          <w:u w:val="none"/>
          <w:lang w:val="en-US" w:eastAsia="zh-CN"/>
        </w:rPr>
        <w:t>订</w:t>
      </w:r>
      <w:r>
        <w:rPr>
          <w:rFonts w:hint="eastAsia" w:ascii="仿宋_GB2312" w:eastAsia="仿宋_GB2312"/>
          <w:color w:val="auto"/>
          <w:sz w:val="32"/>
          <w:szCs w:val="32"/>
          <w:highlight w:val="none"/>
          <w:u w:val="none"/>
          <w:lang w:val="zh-CN"/>
        </w:rPr>
        <w:t>房屋征收补偿安置补充协议书，予以明确。</w:t>
      </w:r>
    </w:p>
    <w:p w14:paraId="04970345">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709745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7D4BCFA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3D7006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69A6D7D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69BCEA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615ADB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0854D4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2054FB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5C093781">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6DE4E32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17BFA0F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3AF201D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2F7F9C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47A8F4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36B9EA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DE386B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0991434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84F0F5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494074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07EF01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59D0D6A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0C25309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8D8E036">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521834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459A34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19BE54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724D18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0EBCB82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25AAF9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806647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73BA8B1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7228ABA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8EBAF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000A4F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70469D5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560B61C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1E675D9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30D7AC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2C8CE774">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33E876B0">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2B6F2EB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0102AB27">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510ACF5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71C8A69D">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4B07AC20">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385F41C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BFBC4F3">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F4909E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0D477D0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447F05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2021863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2BB82B30">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D1060A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774221E5">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43694BA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3405D244">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22C3835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403AA853">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77FBB6CB">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18DCDBF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0D25FF1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716B6D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4982249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18CB35F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7F1E1FD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395F882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4C2D9846">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427B7F32">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1AC35DC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0260CCD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5C27CDC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2FA6683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3A92E83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34866F6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59F758F6">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403660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CC58F3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66CBE73A">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利用坡屋顶空间作为阁楼层的建筑形式，阁楼层与原房同时设计建造的，其楼底高度在2.2米以上（含）计算建筑面积，阁楼层层高小于2.2米部分不计算建筑面积。坡屋顶阁楼不计入总层数。</w:t>
      </w:r>
    </w:p>
    <w:p w14:paraId="36B4BE3F">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4251F0E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5C31CEC5">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7DADEEE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十</w:t>
      </w:r>
      <w:r>
        <w:rPr>
          <w:rFonts w:hint="eastAsia" w:ascii="仿宋_GB2312" w:eastAsia="仿宋_GB2312"/>
          <w:b w:val="0"/>
          <w:bCs w:val="0"/>
          <w:color w:val="auto"/>
          <w:sz w:val="32"/>
          <w:szCs w:val="32"/>
          <w:highlight w:val="none"/>
          <w:u w:val="none"/>
          <w:lang w:val="zh-CN" w:eastAsia="zh-CN"/>
        </w:rPr>
        <w:t>一</w:t>
      </w:r>
      <w:r>
        <w:rPr>
          <w:rFonts w:hint="eastAsia" w:ascii="仿宋_GB2312" w:eastAsia="仿宋_GB2312"/>
          <w:b w:val="0"/>
          <w:bCs w:val="0"/>
          <w:color w:val="auto"/>
          <w:sz w:val="32"/>
          <w:szCs w:val="32"/>
          <w:highlight w:val="none"/>
          <w:u w:val="none"/>
          <w:lang w:val="zh-CN"/>
        </w:rPr>
        <w:t>、安置办法</w:t>
      </w:r>
    </w:p>
    <w:p w14:paraId="0760AD63">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5359DCAD">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56DDA340">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1F48C62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6004385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0D2310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1D8B15D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以上照顾购买面积按照顾购买价〔详见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4F1D4B4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2BB78E9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28CC1D28">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8730"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20"/>
        <w:gridCol w:w="2055"/>
        <w:gridCol w:w="1125"/>
        <w:gridCol w:w="1320"/>
        <w:gridCol w:w="1410"/>
        <w:gridCol w:w="1395"/>
      </w:tblGrid>
      <w:tr w14:paraId="7A6C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05" w:type="dxa"/>
            <w:noWrap w:val="0"/>
            <w:vAlign w:val="center"/>
          </w:tcPr>
          <w:p w14:paraId="5A43FB8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2775" w:type="dxa"/>
            <w:gridSpan w:val="2"/>
            <w:noWrap w:val="0"/>
            <w:vAlign w:val="center"/>
          </w:tcPr>
          <w:p w14:paraId="5D625AF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25" w:type="dxa"/>
            <w:noWrap w:val="0"/>
            <w:vAlign w:val="center"/>
          </w:tcPr>
          <w:p w14:paraId="7D73E5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2B348D9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0" w:type="dxa"/>
            <w:noWrap w:val="0"/>
            <w:vAlign w:val="center"/>
          </w:tcPr>
          <w:p w14:paraId="013185E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586FCE6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10337CF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410" w:type="dxa"/>
            <w:noWrap w:val="0"/>
            <w:vAlign w:val="center"/>
          </w:tcPr>
          <w:p w14:paraId="6F7F8D7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3782694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95" w:type="dxa"/>
            <w:noWrap w:val="0"/>
            <w:vAlign w:val="center"/>
          </w:tcPr>
          <w:p w14:paraId="2791E66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2E48333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r>
      <w:tr w14:paraId="1A3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1BFDF42E">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2775" w:type="dxa"/>
            <w:gridSpan w:val="2"/>
            <w:noWrap w:val="0"/>
            <w:vAlign w:val="center"/>
          </w:tcPr>
          <w:p w14:paraId="7E989E0A">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single"/>
                <w:lang w:val="en-US" w:eastAsia="zh-CN"/>
              </w:rPr>
            </w:pPr>
            <w:r>
              <w:rPr>
                <w:rFonts w:hint="eastAsia" w:ascii="宋体" w:hAnsi="宋体" w:cs="宋体"/>
                <w:color w:val="auto"/>
                <w:sz w:val="20"/>
                <w:szCs w:val="20"/>
                <w:highlight w:val="none"/>
                <w:u w:val="none"/>
                <w:lang w:val="en-US" w:eastAsia="zh-CN"/>
              </w:rPr>
              <w:t>龙东区域地块1</w:t>
            </w:r>
          </w:p>
        </w:tc>
        <w:tc>
          <w:tcPr>
            <w:tcW w:w="1125" w:type="dxa"/>
            <w:noWrap w:val="0"/>
            <w:vAlign w:val="center"/>
          </w:tcPr>
          <w:p w14:paraId="74699D1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67FC41A5">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8C4AB9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1E03143E">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71A1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noWrap w:val="0"/>
            <w:vAlign w:val="center"/>
          </w:tcPr>
          <w:p w14:paraId="702D75C7">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2</w:t>
            </w:r>
          </w:p>
        </w:tc>
        <w:tc>
          <w:tcPr>
            <w:tcW w:w="2775" w:type="dxa"/>
            <w:gridSpan w:val="2"/>
            <w:noWrap w:val="0"/>
            <w:vAlign w:val="center"/>
          </w:tcPr>
          <w:p w14:paraId="5F0EE810">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政府储备地2015-025B号</w:t>
            </w:r>
          </w:p>
        </w:tc>
        <w:tc>
          <w:tcPr>
            <w:tcW w:w="1125" w:type="dxa"/>
            <w:noWrap w:val="0"/>
            <w:vAlign w:val="center"/>
          </w:tcPr>
          <w:p w14:paraId="1643590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4E4809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54692DB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1FC6E63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01CD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363949FC">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2775" w:type="dxa"/>
            <w:gridSpan w:val="2"/>
            <w:noWrap w:val="0"/>
            <w:vAlign w:val="center"/>
          </w:tcPr>
          <w:p w14:paraId="402607F8">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政府储备地2020-029号</w:t>
            </w:r>
          </w:p>
        </w:tc>
        <w:tc>
          <w:tcPr>
            <w:tcW w:w="1125" w:type="dxa"/>
            <w:noWrap w:val="0"/>
            <w:vAlign w:val="center"/>
          </w:tcPr>
          <w:p w14:paraId="1818F34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320" w:type="dxa"/>
            <w:noWrap w:val="0"/>
            <w:vAlign w:val="center"/>
          </w:tcPr>
          <w:p w14:paraId="7E75C99A">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851BB9C">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0672BB84">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43D0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8414EDF">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2775" w:type="dxa"/>
            <w:gridSpan w:val="2"/>
            <w:noWrap w:val="0"/>
            <w:vAlign w:val="center"/>
          </w:tcPr>
          <w:p w14:paraId="476F63EA">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政府储备地2020-017号</w:t>
            </w:r>
          </w:p>
        </w:tc>
        <w:tc>
          <w:tcPr>
            <w:tcW w:w="1125" w:type="dxa"/>
            <w:noWrap w:val="0"/>
            <w:vAlign w:val="center"/>
          </w:tcPr>
          <w:p w14:paraId="56B2BCB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5750D4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410" w:type="dxa"/>
            <w:noWrap w:val="0"/>
            <w:vAlign w:val="center"/>
          </w:tcPr>
          <w:p w14:paraId="5560438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95" w:type="dxa"/>
            <w:noWrap w:val="0"/>
            <w:vAlign w:val="center"/>
          </w:tcPr>
          <w:p w14:paraId="5B7003B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r>
      <w:tr w14:paraId="34F9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7398F1E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2775" w:type="dxa"/>
            <w:gridSpan w:val="2"/>
            <w:noWrap w:val="0"/>
            <w:vAlign w:val="center"/>
          </w:tcPr>
          <w:p w14:paraId="579ED899">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龙东地块2</w:t>
            </w:r>
          </w:p>
        </w:tc>
        <w:tc>
          <w:tcPr>
            <w:tcW w:w="1125" w:type="dxa"/>
            <w:noWrap w:val="0"/>
            <w:vAlign w:val="center"/>
          </w:tcPr>
          <w:p w14:paraId="030E7C9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153F062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1E11B91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3E49DC2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43A0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CB0D53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2775" w:type="dxa"/>
            <w:gridSpan w:val="2"/>
            <w:noWrap w:val="0"/>
            <w:vAlign w:val="center"/>
          </w:tcPr>
          <w:p w14:paraId="554AD8C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龙东地块3</w:t>
            </w:r>
          </w:p>
        </w:tc>
        <w:tc>
          <w:tcPr>
            <w:tcW w:w="1125" w:type="dxa"/>
            <w:noWrap w:val="0"/>
            <w:vAlign w:val="center"/>
          </w:tcPr>
          <w:p w14:paraId="6772D65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2080C49E">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29D0E325">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5A7B82C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6A73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5BFE079">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2775" w:type="dxa"/>
            <w:gridSpan w:val="2"/>
            <w:noWrap w:val="0"/>
            <w:vAlign w:val="center"/>
          </w:tcPr>
          <w:p w14:paraId="7F4B6184">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龙东地块4</w:t>
            </w:r>
          </w:p>
        </w:tc>
        <w:tc>
          <w:tcPr>
            <w:tcW w:w="1125" w:type="dxa"/>
            <w:noWrap w:val="0"/>
            <w:vAlign w:val="center"/>
          </w:tcPr>
          <w:p w14:paraId="44E0DBF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587B96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1FF23E8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6EB8EFB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59D5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1F44EBF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2775" w:type="dxa"/>
            <w:gridSpan w:val="2"/>
            <w:noWrap w:val="0"/>
            <w:vAlign w:val="center"/>
          </w:tcPr>
          <w:p w14:paraId="4B7CC649">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25" w:type="dxa"/>
            <w:noWrap w:val="0"/>
            <w:vAlign w:val="center"/>
          </w:tcPr>
          <w:p w14:paraId="236067F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C892BC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5CA5B4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78DB3A3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11AC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5" w:type="dxa"/>
            <w:noWrap w:val="0"/>
            <w:vAlign w:val="center"/>
          </w:tcPr>
          <w:p w14:paraId="602760C1">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2775" w:type="dxa"/>
            <w:gridSpan w:val="2"/>
            <w:noWrap w:val="0"/>
            <w:vAlign w:val="center"/>
          </w:tcPr>
          <w:p w14:paraId="79F0CB1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优步花园小区（政府储备地2010-044B号地块）</w:t>
            </w:r>
          </w:p>
        </w:tc>
        <w:tc>
          <w:tcPr>
            <w:tcW w:w="1125" w:type="dxa"/>
            <w:noWrap w:val="0"/>
            <w:vAlign w:val="center"/>
          </w:tcPr>
          <w:p w14:paraId="7928B31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78B9758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3D241A6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436A5E3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r w14:paraId="71A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5" w:type="dxa"/>
            <w:noWrap w:val="0"/>
            <w:vAlign w:val="center"/>
          </w:tcPr>
          <w:p w14:paraId="60F94B6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720" w:type="dxa"/>
            <w:vMerge w:val="restart"/>
            <w:noWrap w:val="0"/>
            <w:vAlign w:val="center"/>
          </w:tcPr>
          <w:p w14:paraId="0F7B7B64">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30A8848E">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2055" w:type="dxa"/>
            <w:noWrap w:val="0"/>
            <w:vAlign w:val="center"/>
          </w:tcPr>
          <w:p w14:paraId="774E4C07">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eastAsia="zh-CN"/>
              </w:rPr>
              <w:t>政府储备地</w:t>
            </w:r>
            <w:r>
              <w:rPr>
                <w:rFonts w:hint="eastAsia" w:ascii="宋体" w:hAnsi="宋体"/>
                <w:color w:val="auto"/>
                <w:sz w:val="20"/>
                <w:szCs w:val="20"/>
                <w:highlight w:val="none"/>
                <w:u w:val="none"/>
                <w:lang w:val="en-US" w:eastAsia="zh-CN"/>
              </w:rPr>
              <w:t>2012-013A</w:t>
            </w:r>
          </w:p>
          <w:p w14:paraId="35F7A648">
            <w:pPr>
              <w:keepNext w:val="0"/>
              <w:keepLines w:val="0"/>
              <w:suppressLineNumbers w:val="0"/>
              <w:spacing w:before="0" w:beforeAutospacing="0" w:after="0" w:afterAutospacing="0"/>
              <w:ind w:left="0" w:right="0"/>
              <w:jc w:val="center"/>
              <w:rPr>
                <w:rFonts w:hint="default" w:ascii="宋体" w:hAnsi="宋体" w:eastAsia="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(璀璨天城）</w:t>
            </w:r>
          </w:p>
        </w:tc>
        <w:tc>
          <w:tcPr>
            <w:tcW w:w="1125" w:type="dxa"/>
            <w:noWrap w:val="0"/>
            <w:vAlign w:val="center"/>
          </w:tcPr>
          <w:p w14:paraId="333521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7841F39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A3BE3F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7E11463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9000</w:t>
            </w:r>
          </w:p>
        </w:tc>
      </w:tr>
      <w:tr w14:paraId="2B0D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5" w:type="dxa"/>
            <w:noWrap w:val="0"/>
            <w:vAlign w:val="center"/>
          </w:tcPr>
          <w:p w14:paraId="7D40E097">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w:t>
            </w:r>
          </w:p>
        </w:tc>
        <w:tc>
          <w:tcPr>
            <w:tcW w:w="720" w:type="dxa"/>
            <w:vMerge w:val="continue"/>
            <w:noWrap w:val="0"/>
            <w:vAlign w:val="center"/>
          </w:tcPr>
          <w:p w14:paraId="1CF88472">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p>
        </w:tc>
        <w:tc>
          <w:tcPr>
            <w:tcW w:w="2055" w:type="dxa"/>
            <w:noWrap w:val="0"/>
            <w:vAlign w:val="center"/>
          </w:tcPr>
          <w:p w14:paraId="6AF48787">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政府储备地2014-015号</w:t>
            </w:r>
          </w:p>
          <w:p w14:paraId="40323C53">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（中庚香澜）</w:t>
            </w:r>
          </w:p>
        </w:tc>
        <w:tc>
          <w:tcPr>
            <w:tcW w:w="1125" w:type="dxa"/>
            <w:noWrap w:val="0"/>
            <w:vAlign w:val="center"/>
          </w:tcPr>
          <w:p w14:paraId="4C0A30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320" w:type="dxa"/>
            <w:noWrap w:val="0"/>
            <w:vAlign w:val="center"/>
          </w:tcPr>
          <w:p w14:paraId="06C08A6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410" w:type="dxa"/>
            <w:noWrap w:val="0"/>
            <w:vAlign w:val="center"/>
          </w:tcPr>
          <w:p w14:paraId="4980D41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95" w:type="dxa"/>
            <w:noWrap w:val="0"/>
            <w:vAlign w:val="center"/>
          </w:tcPr>
          <w:p w14:paraId="66028C5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r>
    </w:tbl>
    <w:p w14:paraId="42BCC567">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47BAEEB4">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拆迁区范围内的被征收人安置房可在一般房源龙东区域地块</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eastAsia="zh-CN"/>
        </w:rPr>
        <w:t>、龙东区域地块</w:t>
      </w:r>
      <w:r>
        <w:rPr>
          <w:rFonts w:hint="eastAsia" w:ascii="仿宋_GB2312" w:eastAsia="仿宋_GB2312"/>
          <w:color w:val="auto"/>
          <w:kern w:val="0"/>
          <w:sz w:val="32"/>
          <w:szCs w:val="32"/>
          <w:highlight w:val="none"/>
          <w:u w:val="none"/>
          <w:lang w:val="en-US" w:eastAsia="zh-CN"/>
        </w:rPr>
        <w:t>3、龙东区域地块4、龙东区域地块5、优步花园小区（政府储备地2010-044B号地块）等安置区</w:t>
      </w:r>
      <w:r>
        <w:rPr>
          <w:rFonts w:hint="eastAsia" w:ascii="仿宋_GB2312" w:eastAsia="仿宋_GB2312"/>
          <w:color w:val="auto"/>
          <w:kern w:val="0"/>
          <w:sz w:val="32"/>
          <w:szCs w:val="32"/>
          <w:highlight w:val="none"/>
          <w:u w:val="none"/>
          <w:lang w:val="zh-CN" w:eastAsia="zh-CN"/>
        </w:rPr>
        <w:t>和统筹房源</w:t>
      </w:r>
      <w:r>
        <w:rPr>
          <w:rFonts w:hint="eastAsia" w:ascii="仿宋_GB2312" w:eastAsia="仿宋_GB2312"/>
          <w:color w:val="auto"/>
          <w:kern w:val="0"/>
          <w:sz w:val="32"/>
          <w:szCs w:val="32"/>
          <w:highlight w:val="none"/>
          <w:u w:val="none"/>
          <w:lang w:val="en-US" w:eastAsia="zh-CN"/>
        </w:rPr>
        <w:t>世茂璀璨天城（政府储备地2012-013A号地块）、中庚香澜（政府储备地2014-015号地块）等安置区</w:t>
      </w:r>
      <w:r>
        <w:rPr>
          <w:rFonts w:hint="eastAsia" w:ascii="仿宋_GB2312" w:eastAsia="仿宋_GB2312"/>
          <w:color w:val="auto"/>
          <w:kern w:val="0"/>
          <w:sz w:val="32"/>
          <w:szCs w:val="32"/>
          <w:highlight w:val="none"/>
          <w:u w:val="none"/>
          <w:lang w:val="zh-CN" w:eastAsia="zh-CN"/>
        </w:rPr>
        <w:t>中选择；其中单幢认定补偿安置面积大于</w:t>
      </w:r>
      <w:r>
        <w:rPr>
          <w:rFonts w:hint="eastAsia" w:ascii="仿宋_GB2312" w:eastAsia="仿宋_GB2312"/>
          <w:color w:val="auto"/>
          <w:kern w:val="0"/>
          <w:sz w:val="32"/>
          <w:szCs w:val="32"/>
          <w:highlight w:val="none"/>
          <w:u w:val="none"/>
          <w:lang w:val="en-US" w:eastAsia="zh-CN"/>
        </w:rPr>
        <w:t>150㎡小于600㎡的（不含150㎡和600㎡），</w:t>
      </w:r>
      <w:r>
        <w:rPr>
          <w:rFonts w:hint="eastAsia" w:ascii="仿宋_GB2312" w:eastAsia="仿宋_GB2312"/>
          <w:color w:val="auto"/>
          <w:kern w:val="0"/>
          <w:sz w:val="32"/>
          <w:szCs w:val="32"/>
          <w:highlight w:val="none"/>
          <w:u w:val="none"/>
          <w:lang w:val="zh-CN" w:eastAsia="zh-CN"/>
        </w:rPr>
        <w:t>只允许</w:t>
      </w:r>
      <w:r>
        <w:rPr>
          <w:rFonts w:hint="eastAsia" w:ascii="仿宋_GB2312" w:eastAsia="仿宋_GB2312"/>
          <w:color w:val="auto"/>
          <w:kern w:val="0"/>
          <w:sz w:val="32"/>
          <w:szCs w:val="32"/>
          <w:highlight w:val="none"/>
          <w:u w:val="none"/>
          <w:lang w:val="en-US" w:eastAsia="zh-CN"/>
        </w:rPr>
        <w:t>在</w:t>
      </w:r>
      <w:r>
        <w:rPr>
          <w:rFonts w:hint="eastAsia" w:ascii="仿宋_GB2312" w:eastAsia="仿宋_GB2312"/>
          <w:color w:val="auto"/>
          <w:kern w:val="0"/>
          <w:sz w:val="32"/>
          <w:szCs w:val="32"/>
          <w:highlight w:val="none"/>
          <w:u w:val="none"/>
          <w:lang w:val="zh-CN" w:eastAsia="zh-CN"/>
        </w:rPr>
        <w:t>一般房源中选择最多一套边套140㎡及以上户型,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6C176929">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被征收人若在协商期第1-30天内完成协议签订并封房交拆的,作为奖励,可以在奖励房源</w:t>
      </w:r>
      <w:r>
        <w:rPr>
          <w:rFonts w:hint="eastAsia" w:ascii="仿宋_GB2312" w:eastAsia="仿宋_GB2312"/>
          <w:color w:val="auto"/>
          <w:kern w:val="0"/>
          <w:sz w:val="32"/>
          <w:szCs w:val="32"/>
          <w:highlight w:val="none"/>
          <w:u w:val="none"/>
          <w:lang w:val="en-US" w:eastAsia="zh-CN"/>
        </w:rPr>
        <w:t>龙东区域地块1、政府储备地2015-025B号地块、政府储备地2020-029号地块、政府储备地2020-017号地块安置区</w:t>
      </w:r>
      <w:r>
        <w:rPr>
          <w:rFonts w:hint="eastAsia" w:ascii="仿宋_GB2312" w:eastAsia="仿宋_GB2312"/>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大于450㎡,可享受不超过两套的奖励房源(140㎡及以上只能选择一套);一幢房屋有两本及以上产权证,系共有产权的,仅能给予一套奖励房源,系非共有产权的,可给予两套奖励房源(其中140㎡及以上只能选择一套）;一幢房屋经认定补偿安置房屋建筑面积不小于600 ㎡的,可享受两套奖励房源(140㎡及以上只能选择一套)，先到先得，选完为止。</w:t>
      </w:r>
    </w:p>
    <w:p w14:paraId="1FEFA3B4">
      <w:pPr>
        <w:spacing w:line="600" w:lineRule="exact"/>
        <w:ind w:firstLine="640" w:firstLineChars="200"/>
        <w:rPr>
          <w:rFonts w:hint="default" w:ascii="仿宋_GB2312" w:eastAsia="仿宋_GB2312"/>
          <w:color w:val="auto"/>
          <w:kern w:val="0"/>
          <w:sz w:val="32"/>
          <w:szCs w:val="32"/>
          <w:highlight w:val="none"/>
          <w:u w:val="none"/>
          <w:lang w:val="en-US" w:eastAsia="zh-CN"/>
        </w:rPr>
      </w:pPr>
      <w:r>
        <w:rPr>
          <w:rFonts w:hint="eastAsia" w:ascii="仿宋_GB2312" w:eastAsia="仿宋_GB2312"/>
          <w:color w:val="auto"/>
          <w:kern w:val="0"/>
          <w:sz w:val="32"/>
          <w:szCs w:val="32"/>
          <w:highlight w:val="none"/>
          <w:u w:val="none"/>
          <w:lang w:val="en-US" w:eastAsia="zh-CN"/>
        </w:rPr>
        <w:t>选择</w:t>
      </w:r>
      <w:r>
        <w:rPr>
          <w:rFonts w:hint="eastAsia" w:ascii="仿宋_GB2312" w:eastAsia="仿宋_GB2312"/>
          <w:color w:val="auto"/>
          <w:kern w:val="0"/>
          <w:sz w:val="32"/>
          <w:szCs w:val="32"/>
          <w:highlight w:val="none"/>
          <w:u w:val="none"/>
          <w:lang w:val="zh-CN" w:eastAsia="zh-CN"/>
        </w:rPr>
        <w:t>奖励房源和一般房源的</w:t>
      </w:r>
      <w:r>
        <w:rPr>
          <w:rFonts w:hint="eastAsia" w:ascii="仿宋_GB2312" w:eastAsia="仿宋_GB2312"/>
          <w:color w:val="auto"/>
          <w:kern w:val="0"/>
          <w:sz w:val="32"/>
          <w:szCs w:val="32"/>
          <w:highlight w:val="none"/>
          <w:u w:val="none"/>
          <w:lang w:val="en-US" w:eastAsia="zh-CN"/>
        </w:rPr>
        <w:t>140㎡及以上套型合计不得超过3套。</w:t>
      </w:r>
    </w:p>
    <w:p w14:paraId="7CE12A48">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lang w:val="zh-CN"/>
        </w:rPr>
        <w:t>的安置房面积原则上应按最接近产权调换面积，并应严格按以下规定执行。全部选择产权调换的，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6735F22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w:t>
      </w:r>
      <w:r>
        <w:rPr>
          <w:rFonts w:hint="eastAsia" w:ascii="仿宋_GB2312" w:hAnsi="仿宋_GB2312" w:eastAsia="仿宋_GB2312" w:cs="仿宋_GB2312"/>
          <w:color w:val="auto"/>
          <w:sz w:val="32"/>
          <w:szCs w:val="32"/>
          <w:highlight w:val="none"/>
          <w:u w:val="none"/>
          <w:lang w:val="en-US" w:eastAsia="zh-CN"/>
        </w:rPr>
        <w:t>他</w:t>
      </w:r>
      <w:r>
        <w:rPr>
          <w:rFonts w:hint="eastAsia" w:ascii="仿宋_GB2312" w:hAnsi="仿宋_GB2312" w:eastAsia="仿宋_GB2312" w:cs="仿宋_GB2312"/>
          <w:color w:val="auto"/>
          <w:sz w:val="32"/>
          <w:szCs w:val="32"/>
          <w:highlight w:val="none"/>
          <w:u w:val="none"/>
          <w:lang w:val="zh-CN"/>
        </w:rPr>
        <w:t>被征收房屋的（含共有产权析产所得份额），可合并安置</w:t>
      </w:r>
      <w:r>
        <w:rPr>
          <w:rFonts w:hint="eastAsia" w:ascii="仿宋_GB2312" w:eastAsia="仿宋_GB2312"/>
          <w:color w:val="auto"/>
          <w:sz w:val="32"/>
          <w:szCs w:val="32"/>
          <w:highlight w:val="none"/>
          <w:u w:val="none"/>
          <w:lang w:val="zh-CN"/>
        </w:rPr>
        <w:t>。</w:t>
      </w:r>
    </w:p>
    <w:p w14:paraId="1BADC09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3DB581C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0E7D224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6EF34EA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4CD7437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327085C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4F8F84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12A0513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922570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single"/>
          <w:lang w:val="en-US" w:eastAsia="zh-CN"/>
        </w:rPr>
        <w:t>,</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78B1ADF">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0F718E7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3636A3D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655C6897">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6233A37F">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743052D1">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3E1B00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31D40037">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1B51C13C">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74429F04">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6B75F8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207C6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补偿安置面积总四层及以下的给予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w w:val="100"/>
          <w:sz w:val="32"/>
          <w:szCs w:val="32"/>
          <w:highlight w:val="none"/>
          <w:u w:val="none"/>
          <w:lang w:val="en-US" w:eastAsia="zh-CN"/>
        </w:rPr>
        <w:t>2500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w w:val="100"/>
          <w:sz w:val="32"/>
          <w:szCs w:val="32"/>
          <w:highlight w:val="none"/>
          <w:u w:val="none"/>
          <w:lang w:val="en-US" w:eastAsia="zh-CN"/>
        </w:rPr>
        <w:t>1500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3B49FC0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w w:val="100"/>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0C21093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0FBC630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75B9DA1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1992280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59AE07A4">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21A0F4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3520FE63">
      <w:pPr>
        <w:pStyle w:val="2"/>
        <w:numPr>
          <w:ilvl w:val="0"/>
          <w:numId w:val="0"/>
        </w:numPr>
        <w:shd w:val="clear" w:color="auto" w:fill="auto"/>
        <w:spacing w:after="0" w:line="600" w:lineRule="exact"/>
        <w:ind w:firstLine="640" w:firstLineChars="200"/>
        <w:jc w:val="both"/>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color w:val="auto"/>
          <w:sz w:val="32"/>
          <w:szCs w:val="32"/>
          <w:highlight w:val="none"/>
          <w:lang w:val="zh-CN"/>
        </w:rPr>
        <w:t>2011年6月30日前，住宅底层已改为</w:t>
      </w:r>
      <w:r>
        <w:rPr>
          <w:rFonts w:hint="eastAsia" w:ascii="仿宋_GB2312" w:eastAsia="仿宋_GB2312"/>
          <w:color w:val="auto"/>
          <w:sz w:val="32"/>
          <w:szCs w:val="32"/>
          <w:highlight w:val="none"/>
          <w:lang w:val="zh-CN"/>
        </w:rPr>
        <w:t>经营性用</w:t>
      </w:r>
      <w:r>
        <w:rPr>
          <w:rFonts w:ascii="仿宋_GB2312" w:eastAsia="仿宋_GB2312"/>
          <w:color w:val="auto"/>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补助的标准为：临12m及以上道路的，按补助面积给予3000元/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的一次性补助；临12m以下6m以上道路的，按补助面积给予1500元/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63D54666">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color w:val="auto"/>
          <w:sz w:val="32"/>
          <w:szCs w:val="32"/>
          <w:highlight w:val="none"/>
          <w:lang w:val="zh-CN"/>
        </w:rPr>
        <w:t>2011年6月30日前，住宅底层改为</w:t>
      </w:r>
      <w:r>
        <w:rPr>
          <w:rFonts w:hint="eastAsia" w:ascii="仿宋_GB2312" w:eastAsia="仿宋_GB2312"/>
          <w:color w:val="auto"/>
          <w:sz w:val="32"/>
          <w:szCs w:val="32"/>
          <w:highlight w:val="none"/>
          <w:lang w:val="zh-CN"/>
        </w:rPr>
        <w:t>经营</w:t>
      </w:r>
      <w:r>
        <w:rPr>
          <w:rFonts w:ascii="仿宋_GB2312" w:eastAsia="仿宋_GB2312"/>
          <w:color w:val="auto"/>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补助的标准为：临12m及以上道路的，按补助面积给予1000元/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的一次性补助；临6m以下3m以上道路的，按补助面积给予300元/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7509D86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4EC88420">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color w:val="auto"/>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135BB68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034E7A1D">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4BA789A2">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2015]186号）执行。</w:t>
      </w:r>
    </w:p>
    <w:p w14:paraId="7F749B03">
      <w:pPr>
        <w:ind w:firstLine="640" w:firstLineChars="200"/>
        <w:rPr>
          <w:rFonts w:hint="eastAsia" w:ascii="仿宋_GB2312" w:eastAsia="仿宋_GB2312"/>
          <w:color w:val="auto"/>
          <w:sz w:val="32"/>
          <w:szCs w:val="32"/>
          <w:highlight w:val="none"/>
          <w:u w:val="none"/>
          <w:lang w:val="zh-CN"/>
        </w:rPr>
      </w:pPr>
    </w:p>
    <w:p w14:paraId="1F0613E2">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3259FA93">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43E86339">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19204D3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16F58A83">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AE38EE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en-US" w:eastAsia="zh-CN"/>
        </w:rPr>
        <w:t>和</w:t>
      </w:r>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w:t>
      </w:r>
      <w:r>
        <w:rPr>
          <w:rFonts w:hint="eastAsia" w:ascii="仿宋_GB2312" w:eastAsia="仿宋_GB2312"/>
          <w:color w:val="auto"/>
          <w:sz w:val="32"/>
          <w:szCs w:val="32"/>
          <w:highlight w:val="none"/>
          <w:u w:val="none"/>
          <w:lang w:val="zh-CN"/>
        </w:rPr>
        <w:t>）等有关规定执行。</w:t>
      </w:r>
    </w:p>
    <w:p w14:paraId="5DEB2DFA">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5AD3A1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023EEED5">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39328C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3EDFBBCC">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46ACAB14">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456B1C81">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596358AD">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32DC2E3E">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w:t>
      </w:r>
      <w:r>
        <w:rPr>
          <w:rFonts w:hint="eastAsia" w:ascii="仿宋_GB2312" w:eastAsia="仿宋_GB2312"/>
          <w:b w:val="0"/>
          <w:bCs w:val="0"/>
          <w:color w:val="auto"/>
          <w:sz w:val="32"/>
          <w:szCs w:val="32"/>
          <w:highlight w:val="none"/>
          <w:u w:val="none"/>
          <w:lang w:val="zh-CN" w:eastAsia="zh-CN"/>
        </w:rPr>
        <w:t>在</w:t>
      </w:r>
      <w:r>
        <w:rPr>
          <w:rFonts w:hint="eastAsia" w:ascii="仿宋_GB2312" w:eastAsia="仿宋_GB2312"/>
          <w:b w:val="0"/>
          <w:bCs w:val="0"/>
          <w:color w:val="auto"/>
          <w:sz w:val="32"/>
          <w:szCs w:val="32"/>
          <w:highlight w:val="none"/>
          <w:u w:val="none"/>
          <w:lang w:val="zh-CN"/>
        </w:rPr>
        <w:t>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color w:val="auto"/>
          <w:sz w:val="32"/>
          <w:szCs w:val="32"/>
          <w:u w:val="none"/>
          <w:lang w:val="en-US" w:eastAsia="zh-CN"/>
        </w:rPr>
        <w:t>选择产权调换的,根据选择的安置房源,根据到龄当月(男需满60周岁、女需满55周岁)至回迁安置当月之间时间计算补助,期限上限不超过36个月。</w:t>
      </w:r>
    </w:p>
    <w:p w14:paraId="46C48DA3">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648D1AE4">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3、选择现房安置的,按6个月计算老人生活费补助。</w:t>
      </w:r>
    </w:p>
    <w:p w14:paraId="2473C27F">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color w:val="auto"/>
          <w:sz w:val="32"/>
          <w:szCs w:val="32"/>
          <w:u w:val="none"/>
          <w:lang w:val="en-US" w:eastAsia="zh-CN"/>
        </w:rPr>
        <w:t>商业用房、办公用房和工业用房的被征收人均不享受老人生活补助。</w:t>
      </w:r>
    </w:p>
    <w:p w14:paraId="3DCC71A3">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71A225C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二十三、其它类别房屋补偿安置</w:t>
      </w:r>
    </w:p>
    <w:p w14:paraId="69672891">
      <w:p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4A4C339F">
      <w:pPr>
        <w:pStyle w:val="2"/>
        <w:shd w:val="clear" w:color="auto" w:fill="auto"/>
        <w:spacing w:after="0" w:line="600" w:lineRule="exact"/>
        <w:jc w:val="both"/>
        <w:rPr>
          <w:rFonts w:hint="eastAsia" w:ascii="仿宋_GB2312" w:eastAsia="仿宋_GB2312"/>
          <w:b w:val="0"/>
          <w:bCs w:val="0"/>
          <w:color w:val="auto"/>
          <w:sz w:val="32"/>
          <w:szCs w:val="32"/>
          <w:highlight w:val="none"/>
          <w:u w:val="none"/>
          <w:lang w:val="zh-CN"/>
        </w:rPr>
      </w:pPr>
    </w:p>
    <w:p w14:paraId="33416FD1">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3A81256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7EF544BC">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1E09E88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0E3CC19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7DFC1BD6">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3CE5F99B">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113F63A6">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06283ACC">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53D40FEB">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5502512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473CB253">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09249C2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485D4F5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2260704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27DBAB2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335DF467">
      <w:pPr>
        <w:pStyle w:val="2"/>
        <w:shd w:val="clear" w:color="auto" w:fill="auto"/>
        <w:spacing w:after="0" w:line="600" w:lineRule="exact"/>
        <w:ind w:firstLine="643" w:firstLineChars="200"/>
        <w:jc w:val="center"/>
        <w:rPr>
          <w:rFonts w:hint="eastAsia" w:ascii="仿宋_GB2312" w:eastAsia="仿宋_GB2312"/>
          <w:b/>
          <w:bCs/>
          <w:color w:val="auto"/>
          <w:sz w:val="32"/>
          <w:szCs w:val="32"/>
          <w:highlight w:val="none"/>
          <w:u w:val="none"/>
          <w:lang w:val="zh-CN"/>
        </w:rPr>
      </w:pPr>
    </w:p>
    <w:p w14:paraId="332C76DF">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05FFEC78">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767DFA00">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2806D32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w:t>
      </w:r>
      <w:r>
        <w:rPr>
          <w:rFonts w:hint="eastAsia" w:ascii="仿宋_GB2312" w:eastAsia="仿宋_GB2312"/>
          <w:color w:val="auto"/>
          <w:w w:val="100"/>
          <w:sz w:val="32"/>
          <w:szCs w:val="32"/>
          <w:highlight w:val="none"/>
          <w:u w:val="none"/>
          <w:lang w:val="en-US" w:eastAsia="zh-CN"/>
        </w:rPr>
        <w:t>山水大道（龙山环路-融宽环路）道路工程项目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54B60FBC">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7F540BD5">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207F503C">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6ACF699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7ED3DC9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18A493AE">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7BC50AF3">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554C4C2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6A5DE241">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44532EC4">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313AA1BD">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64526C56">
      <w:pPr>
        <w:numPr>
          <w:ilvl w:val="0"/>
          <w:numId w:val="0"/>
        </w:numPr>
        <w:jc w:val="left"/>
        <w:rPr>
          <w:rFonts w:hint="eastAsia" w:ascii="仿宋_GB2312" w:eastAsia="仿宋_GB2312"/>
          <w:b/>
          <w:color w:val="auto"/>
          <w:kern w:val="0"/>
          <w:sz w:val="32"/>
          <w:szCs w:val="32"/>
          <w:highlight w:val="none"/>
          <w:u w:val="none"/>
        </w:rPr>
      </w:pPr>
    </w:p>
    <w:p w14:paraId="0E307F75">
      <w:pPr>
        <w:numPr>
          <w:ilvl w:val="0"/>
          <w:numId w:val="0"/>
        </w:numPr>
        <w:jc w:val="left"/>
        <w:rPr>
          <w:rFonts w:hint="eastAsia" w:ascii="仿宋_GB2312" w:eastAsia="仿宋_GB2312"/>
          <w:b/>
          <w:color w:val="auto"/>
          <w:kern w:val="0"/>
          <w:sz w:val="32"/>
          <w:szCs w:val="32"/>
          <w:highlight w:val="none"/>
          <w:u w:val="none"/>
        </w:rPr>
      </w:pPr>
    </w:p>
    <w:p w14:paraId="410C1FAF">
      <w:pPr>
        <w:numPr>
          <w:ilvl w:val="0"/>
          <w:numId w:val="0"/>
        </w:numPr>
        <w:jc w:val="left"/>
        <w:rPr>
          <w:rFonts w:hint="eastAsia" w:ascii="仿宋_GB2312" w:eastAsia="仿宋_GB2312"/>
          <w:b/>
          <w:color w:val="auto"/>
          <w:kern w:val="0"/>
          <w:sz w:val="32"/>
          <w:szCs w:val="32"/>
          <w:highlight w:val="none"/>
          <w:u w:val="none"/>
        </w:rPr>
      </w:pPr>
    </w:p>
    <w:p w14:paraId="1A5DD76E">
      <w:pPr>
        <w:numPr>
          <w:ilvl w:val="0"/>
          <w:numId w:val="0"/>
        </w:numPr>
        <w:jc w:val="left"/>
        <w:rPr>
          <w:rFonts w:hint="eastAsia" w:ascii="仿宋_GB2312" w:eastAsia="仿宋_GB2312"/>
          <w:b/>
          <w:color w:val="auto"/>
          <w:kern w:val="0"/>
          <w:sz w:val="32"/>
          <w:szCs w:val="32"/>
          <w:highlight w:val="none"/>
          <w:u w:val="none"/>
        </w:rPr>
      </w:pPr>
    </w:p>
    <w:p w14:paraId="06F95BFB">
      <w:pPr>
        <w:numPr>
          <w:ilvl w:val="0"/>
          <w:numId w:val="0"/>
        </w:numPr>
        <w:jc w:val="left"/>
        <w:rPr>
          <w:rFonts w:hint="eastAsia" w:ascii="仿宋_GB2312" w:eastAsia="仿宋_GB2312"/>
          <w:b/>
          <w:color w:val="auto"/>
          <w:kern w:val="0"/>
          <w:sz w:val="32"/>
          <w:szCs w:val="32"/>
          <w:highlight w:val="none"/>
          <w:u w:val="none"/>
        </w:rPr>
      </w:pPr>
    </w:p>
    <w:p w14:paraId="200BF070">
      <w:pPr>
        <w:numPr>
          <w:ilvl w:val="0"/>
          <w:numId w:val="0"/>
        </w:numPr>
        <w:jc w:val="left"/>
        <w:rPr>
          <w:rFonts w:hint="eastAsia" w:ascii="仿宋_GB2312" w:eastAsia="仿宋_GB2312"/>
          <w:b/>
          <w:color w:val="auto"/>
          <w:kern w:val="0"/>
          <w:sz w:val="32"/>
          <w:szCs w:val="32"/>
          <w:highlight w:val="none"/>
          <w:u w:val="none"/>
        </w:rPr>
      </w:pPr>
    </w:p>
    <w:p w14:paraId="7F4E874A">
      <w:pPr>
        <w:numPr>
          <w:ilvl w:val="0"/>
          <w:numId w:val="0"/>
        </w:numPr>
        <w:jc w:val="left"/>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lang w:val="en-US" w:eastAsia="zh-CN"/>
        </w:rPr>
        <w:t xml:space="preserve"> </w:t>
      </w:r>
    </w:p>
    <w:p w14:paraId="0AFEBE4E">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23733E61">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55E9AEB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1C04713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18E3A964">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1EFF9D50">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599D1FF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4EA2FC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1B0A747">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2AB4BE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499A07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37CE5FE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152E01D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7A4F859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5D27F240">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40A382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7C9EFA6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4856A49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433CC58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380EFE4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045AD6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8DBDA4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861CC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79A77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5B8FA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4AA56AC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3FCD430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169F2118">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29FB333D">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706C2BC8">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0DDE2A6F">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4BCF98B0">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56A989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87CEA5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4E6BF06">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01CEF76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6F183F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1F285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A254C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7D753A0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D44037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F52508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7E72BD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FE21C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3E76B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5D5ABFA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542440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7FDD97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7D6172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1BF59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55ABC3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05FB5AB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3C71534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37AADD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E9BBC8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0E4A2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096841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7848634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373490B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52E224C">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25B6F85">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312114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212DB3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66047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20871D2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302DCC9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1ABC9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74B7A8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BFBE0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7CCB3F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303671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0A554AB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0F3659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97840D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57433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6F351C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0B8EF1E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4C26CDD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05A912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F7FE08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786F7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0CDA95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3E8C43E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7D050B5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683A0D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B351EF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8AD14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1346CA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75E2BC2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28F8A81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BA1FB7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8BD7D9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D2BD9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1F3032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F9FCA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4E10C61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5E10DFA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397F8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FD3B0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A7E89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B8D28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65F6D53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3D56054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95CDDC">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65B32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E3B6E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5281C7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3ADB252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515F942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CB97813">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1B25F7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558F4A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28B3A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684DBF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41E89BC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DF687C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2000E9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474D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444006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795202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5D0AB31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247A2A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702D0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595174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08CB18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699AC40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58D68C9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A22E34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7D9605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C0560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7333CC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242EA9C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noWrap w:val="0"/>
            <w:vAlign w:val="center"/>
          </w:tcPr>
          <w:p w14:paraId="5825FC3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8BC4F6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ACDB7B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D06F1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481B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8F2549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 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17FA13B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686159E">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1E480A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163299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CF73C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31B8D4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09EEBC7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60BB7A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41997C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030A00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8BE17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628844F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noWrap w:val="0"/>
            <w:vAlign w:val="center"/>
          </w:tcPr>
          <w:p w14:paraId="3BE5339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FA7194">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E2611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6907BA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01B623A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22C0766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565148F">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03363C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441CBE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32C0C3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47C7991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7B3CF3D7">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1C878EE1">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5F7AF28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57A60FF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4D59746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3EB4A336">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3EC8D1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6D9190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5834FE6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30A33BD1">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49554A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2296D7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7A8D7BA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BAF7D44">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25F06D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305F6A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6C17196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A02FF8D">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092399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1FEA7C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31D6E9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64ED8B4A">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48DD99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650C97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1DFE1DF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696C9D86">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7D1BFE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2B36A5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4E7025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2CF05A08">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1DA252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C15D5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479092D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5BB24472">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44C995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46FB0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56068DE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2377A87C">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C1E71B1">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169D41E8">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1FFC47E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10A86B7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4D9136F">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5B45290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49624D41">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598A534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2D5C233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62E5AF2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6A5C594">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39C759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2BA76D7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482D8845">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w:t>
            </w:r>
            <w:r>
              <w:rPr>
                <w:rFonts w:hint="eastAsia" w:ascii="仿宋_GB2312" w:hAnsi="宋体" w:eastAsia="仿宋_GB2312" w:cs="宋体"/>
                <w:b w:val="0"/>
                <w:bCs w:val="0"/>
                <w:color w:val="auto"/>
                <w:kern w:val="0"/>
                <w:sz w:val="24"/>
                <w:highlight w:val="none"/>
                <w:u w:val="none"/>
                <w:lang w:eastAsia="zh-CN"/>
              </w:rPr>
              <w:t>，该项补价须由指挥长会议研究通过。</w:t>
            </w:r>
          </w:p>
        </w:tc>
      </w:tr>
      <w:tr w14:paraId="19685E86">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5BA99F0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11AD289E">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51714F6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2A48C23B">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362C42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284760D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2C79C8A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08E71B73">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56EE158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26B13BB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2827682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26EDEF01">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FBF597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DA58A1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06D0565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7F843EBF">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C5D677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D245C15">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29D28A2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26B47AE6">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52038E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1F4EB68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6EB51E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BA7746F">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49D5482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0B3C6E1">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8265BD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29D91BAF">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E86BDB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239FB9F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B2D8A71">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7C66B428">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31E3A7A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75598D98">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607859A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5E5B0080">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76DB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44E2CB60">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5BCA3A5F">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48CE3D5F">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69A17EA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A9E196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52E53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3D40E1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53F61A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38DBF9F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1D3748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78497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10C925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10DE45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7A90715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5CE443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38DD5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754291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BB658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7541C22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45291D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2F9E1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669813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249404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69F9DA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518DCC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C7DC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1D16BC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73164E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52C9AD0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0AD6CA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487F470B">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AB51BDC">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13E8B708">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49A62B1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71CCD98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53E6D21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4778D7A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3EB3085">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60AEBFE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29F30B9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0648370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4E0836E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74E3D24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452B535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12A1285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27FF917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79E1D8D4">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5963136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D0E36A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2AABEB2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0E49A79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5BB436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42361A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CA9C38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447CE9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43B5812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1E9114C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2BBDE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796D0B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01517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90E5C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3CC43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F4473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DD5B6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2784E5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72F00ED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93D888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8C316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33DBC1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87BD8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B9BDB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7E3DE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4981E7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51ECF6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76F4D27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3780D28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90ECB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4116E7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5DB829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1DE15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307BF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21653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293C61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659B4B70">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6EDE848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13E80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5BA29E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401796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B41DD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29674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5D0295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5ECA24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0C2143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2433127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D1DF86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102D4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2D4ADF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0B5E3B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BB8F3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C75B4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4C510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5C6A6C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85E3E4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766F89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DDE7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5B2587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F23C1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95BB3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A91B9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7525A5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08B05A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8E10AE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D815C1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6C5582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5DE0EE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D22AA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23302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574C1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D6EB5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454C77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17E13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FC7BA3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384996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BB1C5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2906A2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63C2AC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7DF152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54204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D0495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D4819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6AD667A">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4AED92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2A1AFF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03D0E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0307BE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7426F2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7E1DDC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F7C7A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34F0B17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27CD45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EFAB5D1">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7B30EB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7AA3533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5FBB072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5065846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0F9354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DB0913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B44227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8D5AB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1841532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4A8C65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30A58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079A0B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6DE21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34CA9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35AEE9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DFB3F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98CE1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00192C1">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4CB8EE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41CAA9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6F417F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872D3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808B8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13E7E9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AFABB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3C339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8B7B5DD">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494CA58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2B52EB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783DC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44393C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5F2C68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7841BA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5C2279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2450F1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78FBBDF">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FE67E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60ECD3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7B9C6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47EBA2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40EA84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733040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4FB5CC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BA5E570">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5C9AF6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681994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29B7DE6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3B9ADBC5">
      <w:pPr>
        <w:rPr>
          <w:rFonts w:hint="eastAsia" w:ascii="仿宋_GB2312" w:hAnsi="宋体" w:eastAsia="仿宋_GB2312" w:cs="宋体"/>
          <w:b/>
          <w:color w:val="auto"/>
          <w:kern w:val="0"/>
          <w:sz w:val="24"/>
          <w:highlight w:val="none"/>
          <w:u w:val="none"/>
        </w:rPr>
      </w:pPr>
    </w:p>
    <w:p w14:paraId="748994F0">
      <w:pPr>
        <w:rPr>
          <w:rFonts w:hint="eastAsia" w:ascii="仿宋_GB2312" w:hAnsi="宋体" w:eastAsia="仿宋_GB2312" w:cs="宋体"/>
          <w:b/>
          <w:color w:val="auto"/>
          <w:kern w:val="0"/>
          <w:sz w:val="24"/>
          <w:highlight w:val="none"/>
          <w:u w:val="none"/>
        </w:rPr>
      </w:pPr>
    </w:p>
    <w:p w14:paraId="6E3E50B1">
      <w:pPr>
        <w:rPr>
          <w:rFonts w:hint="eastAsia" w:ascii="仿宋_GB2312" w:hAnsi="宋体" w:eastAsia="仿宋_GB2312" w:cs="宋体"/>
          <w:b/>
          <w:color w:val="auto"/>
          <w:kern w:val="0"/>
          <w:sz w:val="24"/>
          <w:highlight w:val="none"/>
          <w:u w:val="none"/>
        </w:rPr>
      </w:pPr>
    </w:p>
    <w:p w14:paraId="76EF5388">
      <w:pPr>
        <w:rPr>
          <w:rFonts w:hint="eastAsia" w:ascii="仿宋_GB2312" w:hAnsi="宋体" w:eastAsia="仿宋_GB2312" w:cs="宋体"/>
          <w:b/>
          <w:color w:val="auto"/>
          <w:kern w:val="0"/>
          <w:sz w:val="24"/>
          <w:highlight w:val="none"/>
          <w:u w:val="none"/>
        </w:rPr>
      </w:pPr>
    </w:p>
    <w:p w14:paraId="44CCE1E8">
      <w:pPr>
        <w:rPr>
          <w:rFonts w:hint="eastAsia" w:ascii="仿宋_GB2312" w:hAnsi="宋体" w:eastAsia="仿宋_GB2312" w:cs="宋体"/>
          <w:b/>
          <w:color w:val="auto"/>
          <w:kern w:val="0"/>
          <w:sz w:val="24"/>
          <w:highlight w:val="none"/>
          <w:u w:val="none"/>
        </w:rPr>
      </w:pPr>
    </w:p>
    <w:p w14:paraId="49633453">
      <w:pPr>
        <w:rPr>
          <w:rFonts w:hint="eastAsia" w:ascii="仿宋_GB2312" w:hAnsi="宋体" w:eastAsia="仿宋_GB2312" w:cs="宋体"/>
          <w:b/>
          <w:color w:val="auto"/>
          <w:kern w:val="0"/>
          <w:sz w:val="24"/>
          <w:highlight w:val="none"/>
          <w:u w:val="none"/>
        </w:rPr>
      </w:pPr>
    </w:p>
    <w:p w14:paraId="7630B989">
      <w:pPr>
        <w:rPr>
          <w:rFonts w:hint="eastAsia" w:ascii="仿宋_GB2312" w:hAnsi="宋体" w:eastAsia="仿宋_GB2312" w:cs="宋体"/>
          <w:b/>
          <w:color w:val="auto"/>
          <w:kern w:val="0"/>
          <w:sz w:val="24"/>
          <w:highlight w:val="none"/>
          <w:u w:val="none"/>
        </w:rPr>
      </w:pPr>
    </w:p>
    <w:p w14:paraId="085A5C86">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27195152">
        <w:tblPrEx>
          <w:tblCellMar>
            <w:top w:w="0" w:type="dxa"/>
            <w:left w:w="108" w:type="dxa"/>
            <w:bottom w:w="0" w:type="dxa"/>
            <w:right w:w="108" w:type="dxa"/>
          </w:tblCellMar>
        </w:tblPrEx>
        <w:trPr>
          <w:trHeight w:val="699" w:hRule="atLeast"/>
        </w:trPr>
        <w:tc>
          <w:tcPr>
            <w:tcW w:w="8865" w:type="dxa"/>
            <w:gridSpan w:val="5"/>
            <w:noWrap w:val="0"/>
            <w:vAlign w:val="center"/>
          </w:tcPr>
          <w:p w14:paraId="26AF1C6A">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0D95FE0E">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16EC45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62ABBD60">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2026D3F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641551A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50473B13">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603846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65074C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6CE7E1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B4B9D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17BA46B">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17BDE5E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39FA84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23A2CF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6B6199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6923EF5">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2EEDF1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06CFA9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418C85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722AB3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0D0EEB">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47AFD9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583797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2BC6EC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3AB659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7326FE0D">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10207D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514847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4C1DFA9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44FBFCD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CE3FDF">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1FF621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2AC0B4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6C7A546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15257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8710D6B">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0806B8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F1384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3D2C40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80E3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BF3D53">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2325B1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7200C6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4951A9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A0840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619C2B">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6A25BB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426D2C7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267453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D5A2D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80C24B">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0E4E636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537BDF0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5B5541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76DE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F2E5A21">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2B3C1B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4E4FEDB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7DEDF2B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F7AB5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F02DC67">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4709A5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34517E7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40A6ED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87E73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04EBC2">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5BB8F3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659DDC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6570A3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C4009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23FA286">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7AA9F2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1D8115D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6B471A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37ABC7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453AF7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32D96F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510D8F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22B5E6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7F89D1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6861D7E1">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06461E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7998C2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649F08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1FA2BA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AAA052A">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0D354E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58376E3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2F6DBE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4BC7A7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10393D">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16D853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3122C5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13E9DC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0F48E6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1F66C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766A4C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6EE98A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0811784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D7950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C5BBC42">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350D0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032AAA3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56BE33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296B9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B21851A">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7537CA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14B8A5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5F45CD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41B28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DFF4136">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482FF6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46C16A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2CC13B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1E644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FF9526">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5BCC3D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3C708FC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21D9D9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862BE5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705F12E8">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0130A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4309A8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73FD120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17FE562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00356DD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797DAD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63A4F9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152AD5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7AFBAED">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0DA2155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B10F4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39BD0F0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08AA99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9B723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13EB33B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D5CEA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1B484B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5B35882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DE796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7A89EDF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420B3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5FCA7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48B37D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67C829E">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7B6C755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99F17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54EFD7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78E0BE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1A6100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7F610A2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4F9C7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301C0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09B20B9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3D3FC6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1DFCF8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CFD56D2">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AD5DC3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A3D36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2653630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3C61EE4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5FB560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C39433A">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332C52C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84821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7D4DE8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143437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B6FA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42F5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8C037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0C3370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067C19B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73739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CD966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8D38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2D9B07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70B39C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75E100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89A6C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F110B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664C12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5C7FE8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4E4160D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CF4404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5FE41D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3A5E9A4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083814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6A8137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AD6A2F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2ABA6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69E8C2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6C8950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7464107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5431D58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126F8EF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F511F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660873A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2A295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3BEC464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6EAA113E">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48D43A6">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931BF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05B42B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470D15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710F3D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95A3EA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70B950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07D0D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7BD4C2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47E3FFE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6EC68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4BF4482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F7514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04F7E40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242680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10B1C1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196E001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A39A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23D8582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1871476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49785B0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6673382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683B42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7917AE4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1C6B17D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C25E39C">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79E292E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5A9D52DF">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6694E1BA">
      <w:pPr>
        <w:widowControl/>
        <w:jc w:val="center"/>
        <w:rPr>
          <w:rFonts w:hint="eastAsia" w:ascii="仿宋_GB2312" w:hAnsi="宋体" w:eastAsia="仿宋_GB2312" w:cs="宋体"/>
          <w:color w:val="auto"/>
          <w:kern w:val="0"/>
          <w:sz w:val="24"/>
          <w:highlight w:val="none"/>
          <w:u w:val="none"/>
        </w:rPr>
      </w:pPr>
    </w:p>
    <w:p w14:paraId="02FEEAD0">
      <w:pPr>
        <w:widowControl/>
        <w:jc w:val="both"/>
        <w:rPr>
          <w:rFonts w:hint="eastAsia" w:ascii="仿宋_GB2312" w:hAnsi="宋体" w:eastAsia="仿宋_GB2312" w:cs="宋体"/>
          <w:color w:val="auto"/>
          <w:kern w:val="0"/>
          <w:sz w:val="24"/>
          <w:highlight w:val="none"/>
          <w:u w:val="none"/>
        </w:rPr>
      </w:pPr>
    </w:p>
    <w:p w14:paraId="5CEE5D6F">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004D5E92">
      <w:pPr>
        <w:ind w:firstLine="640" w:firstLineChars="200"/>
        <w:jc w:val="left"/>
        <w:rPr>
          <w:rFonts w:hint="eastAsia" w:ascii="仿宋_GB2312" w:hAnsi="仿宋_GB2312" w:eastAsia="仿宋_GB2312" w:cs="仿宋_GB2312"/>
          <w:color w:val="auto"/>
          <w:sz w:val="32"/>
          <w:szCs w:val="32"/>
          <w:highlight w:val="none"/>
          <w:u w:val="none"/>
        </w:rPr>
      </w:pPr>
    </w:p>
    <w:p w14:paraId="10E21DC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592438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0053BEF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3B4DAEB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73BFCD5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144D423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0E9D768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6E8FD2E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60B5CEF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7FD66C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2CBC5C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33A28D8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81C2A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3E7E92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4E31AF7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2AAB0BB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8E0C5A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6F0ECB8C">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AmdtSymbols"/>
    <w:panose1 w:val="02020509000000000000"/>
    <w:charset w:val="78"/>
    <w:family w:val="modern"/>
    <w:pitch w:val="default"/>
    <w:sig w:usb0="00000000" w:usb1="00000000" w:usb2="00000016" w:usb3="00000000" w:csb0="00100001" w:csb1="00000000"/>
  </w:font>
  <w:font w:name="AmdtSymbols">
    <w:panose1 w:val="02000500000000020004"/>
    <w:charset w:val="00"/>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D41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59C8FB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5085">
    <w:pPr>
      <w:pStyle w:val="3"/>
      <w:framePr w:wrap="around" w:vAnchor="text" w:hAnchor="margin" w:xAlign="center" w:y="1"/>
      <w:rPr>
        <w:rStyle w:val="7"/>
      </w:rPr>
    </w:pPr>
    <w:r>
      <w:fldChar w:fldCharType="begin"/>
    </w:r>
    <w:r>
      <w:rPr>
        <w:rStyle w:val="7"/>
      </w:rPr>
      <w:instrText xml:space="preserve">PAGE  </w:instrText>
    </w:r>
    <w:r>
      <w:fldChar w:fldCharType="end"/>
    </w:r>
  </w:p>
  <w:p w14:paraId="7E3CF7D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B7D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43837"/>
    <w:rsid w:val="013F0CAF"/>
    <w:rsid w:val="01947FC3"/>
    <w:rsid w:val="01D27EC4"/>
    <w:rsid w:val="01E117B9"/>
    <w:rsid w:val="01F00AB6"/>
    <w:rsid w:val="0207272A"/>
    <w:rsid w:val="020B14CD"/>
    <w:rsid w:val="028127D2"/>
    <w:rsid w:val="02F64548"/>
    <w:rsid w:val="03011A10"/>
    <w:rsid w:val="031E07C6"/>
    <w:rsid w:val="032F50E7"/>
    <w:rsid w:val="034F4185"/>
    <w:rsid w:val="03696905"/>
    <w:rsid w:val="04025AE2"/>
    <w:rsid w:val="04027EE3"/>
    <w:rsid w:val="04554499"/>
    <w:rsid w:val="04655141"/>
    <w:rsid w:val="047B53B0"/>
    <w:rsid w:val="04F55261"/>
    <w:rsid w:val="0506561A"/>
    <w:rsid w:val="055B3A3D"/>
    <w:rsid w:val="057524EE"/>
    <w:rsid w:val="057D2C4A"/>
    <w:rsid w:val="05C877CC"/>
    <w:rsid w:val="05D4006B"/>
    <w:rsid w:val="067E6BD3"/>
    <w:rsid w:val="06F82052"/>
    <w:rsid w:val="06FF4F50"/>
    <w:rsid w:val="07633062"/>
    <w:rsid w:val="07E3097C"/>
    <w:rsid w:val="081D5432"/>
    <w:rsid w:val="083F5782"/>
    <w:rsid w:val="08A066FD"/>
    <w:rsid w:val="08A16DD8"/>
    <w:rsid w:val="08C65D1E"/>
    <w:rsid w:val="08CC3D7A"/>
    <w:rsid w:val="08FD48FA"/>
    <w:rsid w:val="093A1835"/>
    <w:rsid w:val="095D74F7"/>
    <w:rsid w:val="0984242B"/>
    <w:rsid w:val="099D7FDD"/>
    <w:rsid w:val="09A020EF"/>
    <w:rsid w:val="09A54938"/>
    <w:rsid w:val="0A046B83"/>
    <w:rsid w:val="0A141BC7"/>
    <w:rsid w:val="0A856592"/>
    <w:rsid w:val="0A9E6597"/>
    <w:rsid w:val="0AE77A1F"/>
    <w:rsid w:val="0B3C37C1"/>
    <w:rsid w:val="0B8728AB"/>
    <w:rsid w:val="0BDF722F"/>
    <w:rsid w:val="0CF40D87"/>
    <w:rsid w:val="0D063813"/>
    <w:rsid w:val="0D540DB5"/>
    <w:rsid w:val="0DFF2AD7"/>
    <w:rsid w:val="0E2475FF"/>
    <w:rsid w:val="0E964359"/>
    <w:rsid w:val="0E974009"/>
    <w:rsid w:val="0EA64AE2"/>
    <w:rsid w:val="0EAA2FF1"/>
    <w:rsid w:val="0F7C6B07"/>
    <w:rsid w:val="0FB95E70"/>
    <w:rsid w:val="0FF148D7"/>
    <w:rsid w:val="10440000"/>
    <w:rsid w:val="11174A76"/>
    <w:rsid w:val="117665C5"/>
    <w:rsid w:val="11A31485"/>
    <w:rsid w:val="11AD56D5"/>
    <w:rsid w:val="1216408C"/>
    <w:rsid w:val="125D56A2"/>
    <w:rsid w:val="128D22C7"/>
    <w:rsid w:val="12B46205"/>
    <w:rsid w:val="12CC5894"/>
    <w:rsid w:val="13123160"/>
    <w:rsid w:val="133800A6"/>
    <w:rsid w:val="137A0B9B"/>
    <w:rsid w:val="13B47D66"/>
    <w:rsid w:val="13C32C71"/>
    <w:rsid w:val="13D03B7D"/>
    <w:rsid w:val="140317CF"/>
    <w:rsid w:val="14535B84"/>
    <w:rsid w:val="15431667"/>
    <w:rsid w:val="154E3F37"/>
    <w:rsid w:val="15860A56"/>
    <w:rsid w:val="15C92902"/>
    <w:rsid w:val="15CB4B8E"/>
    <w:rsid w:val="15CD7F6B"/>
    <w:rsid w:val="15D60BF0"/>
    <w:rsid w:val="161F180C"/>
    <w:rsid w:val="161F18D6"/>
    <w:rsid w:val="163657A1"/>
    <w:rsid w:val="16457622"/>
    <w:rsid w:val="1649310C"/>
    <w:rsid w:val="166C7EE9"/>
    <w:rsid w:val="16854A6A"/>
    <w:rsid w:val="16E24384"/>
    <w:rsid w:val="178F6E4C"/>
    <w:rsid w:val="17C00706"/>
    <w:rsid w:val="17EE003C"/>
    <w:rsid w:val="18FE24B3"/>
    <w:rsid w:val="193E0A8B"/>
    <w:rsid w:val="19553204"/>
    <w:rsid w:val="199E717D"/>
    <w:rsid w:val="19D035CE"/>
    <w:rsid w:val="1A7056EB"/>
    <w:rsid w:val="1A8C3502"/>
    <w:rsid w:val="1ABC1634"/>
    <w:rsid w:val="1AC20350"/>
    <w:rsid w:val="1B9625DE"/>
    <w:rsid w:val="1BE03F4B"/>
    <w:rsid w:val="1C403CE3"/>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E357E2"/>
    <w:rsid w:val="234A0CD7"/>
    <w:rsid w:val="23D57518"/>
    <w:rsid w:val="24256156"/>
    <w:rsid w:val="242E1792"/>
    <w:rsid w:val="24665C72"/>
    <w:rsid w:val="249D1040"/>
    <w:rsid w:val="24B22244"/>
    <w:rsid w:val="24E95DD0"/>
    <w:rsid w:val="25061BD4"/>
    <w:rsid w:val="25805531"/>
    <w:rsid w:val="25A22C56"/>
    <w:rsid w:val="26040640"/>
    <w:rsid w:val="26297D33"/>
    <w:rsid w:val="263B4D60"/>
    <w:rsid w:val="264E7927"/>
    <w:rsid w:val="26531ED4"/>
    <w:rsid w:val="26687C5C"/>
    <w:rsid w:val="26A84E7A"/>
    <w:rsid w:val="27886504"/>
    <w:rsid w:val="280D47EC"/>
    <w:rsid w:val="282375E5"/>
    <w:rsid w:val="282D3300"/>
    <w:rsid w:val="285B3E57"/>
    <w:rsid w:val="28A43F3D"/>
    <w:rsid w:val="292C4E37"/>
    <w:rsid w:val="29370C4D"/>
    <w:rsid w:val="2947531F"/>
    <w:rsid w:val="294B1A5E"/>
    <w:rsid w:val="29C40102"/>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E235AC"/>
    <w:rsid w:val="2DEA609B"/>
    <w:rsid w:val="2E2E0787"/>
    <w:rsid w:val="2E6C16D6"/>
    <w:rsid w:val="2E6E03C4"/>
    <w:rsid w:val="2E911BEA"/>
    <w:rsid w:val="2ED82C7D"/>
    <w:rsid w:val="2F517EEE"/>
    <w:rsid w:val="2F5B747E"/>
    <w:rsid w:val="2F762B07"/>
    <w:rsid w:val="30217178"/>
    <w:rsid w:val="30455CEF"/>
    <w:rsid w:val="30980F47"/>
    <w:rsid w:val="310437B2"/>
    <w:rsid w:val="313A307D"/>
    <w:rsid w:val="3172715A"/>
    <w:rsid w:val="324A49D1"/>
    <w:rsid w:val="32726213"/>
    <w:rsid w:val="32757E7F"/>
    <w:rsid w:val="32DF4EA1"/>
    <w:rsid w:val="33AE7368"/>
    <w:rsid w:val="345A63BB"/>
    <w:rsid w:val="347D2FD6"/>
    <w:rsid w:val="349F467B"/>
    <w:rsid w:val="34AD46B0"/>
    <w:rsid w:val="351671EE"/>
    <w:rsid w:val="35173BE3"/>
    <w:rsid w:val="35AB7FB9"/>
    <w:rsid w:val="3652430D"/>
    <w:rsid w:val="366476F3"/>
    <w:rsid w:val="379A0BAB"/>
    <w:rsid w:val="382D2F72"/>
    <w:rsid w:val="38865EEB"/>
    <w:rsid w:val="392D3B3E"/>
    <w:rsid w:val="39CD234B"/>
    <w:rsid w:val="3A0C2671"/>
    <w:rsid w:val="3A6317CC"/>
    <w:rsid w:val="3B2330CF"/>
    <w:rsid w:val="3B342A07"/>
    <w:rsid w:val="3B605268"/>
    <w:rsid w:val="3B6542D7"/>
    <w:rsid w:val="3B974E55"/>
    <w:rsid w:val="3B9D1CE1"/>
    <w:rsid w:val="3BD5527A"/>
    <w:rsid w:val="3BE6022F"/>
    <w:rsid w:val="3C404B82"/>
    <w:rsid w:val="3D1C3E3B"/>
    <w:rsid w:val="3D6528FF"/>
    <w:rsid w:val="3D9117CF"/>
    <w:rsid w:val="3DE55683"/>
    <w:rsid w:val="3DE926CA"/>
    <w:rsid w:val="3E30369B"/>
    <w:rsid w:val="3E6637A9"/>
    <w:rsid w:val="3E741EFD"/>
    <w:rsid w:val="3E9A0B1E"/>
    <w:rsid w:val="3EED2975"/>
    <w:rsid w:val="3F657DBF"/>
    <w:rsid w:val="3FCA548A"/>
    <w:rsid w:val="3FDF2B71"/>
    <w:rsid w:val="40256B05"/>
    <w:rsid w:val="403E5436"/>
    <w:rsid w:val="40857991"/>
    <w:rsid w:val="408707A9"/>
    <w:rsid w:val="410A568D"/>
    <w:rsid w:val="410E166C"/>
    <w:rsid w:val="41396CD7"/>
    <w:rsid w:val="41B03718"/>
    <w:rsid w:val="41D504DC"/>
    <w:rsid w:val="41D5755A"/>
    <w:rsid w:val="427B7B07"/>
    <w:rsid w:val="428B6380"/>
    <w:rsid w:val="42A038C8"/>
    <w:rsid w:val="42A05648"/>
    <w:rsid w:val="42D340DE"/>
    <w:rsid w:val="43084129"/>
    <w:rsid w:val="43205D7F"/>
    <w:rsid w:val="432A3CD2"/>
    <w:rsid w:val="4363703B"/>
    <w:rsid w:val="43C87DD5"/>
    <w:rsid w:val="441A4CBC"/>
    <w:rsid w:val="443D58AA"/>
    <w:rsid w:val="447645FB"/>
    <w:rsid w:val="44BA10F1"/>
    <w:rsid w:val="44CD5C33"/>
    <w:rsid w:val="44D10FE2"/>
    <w:rsid w:val="455C0125"/>
    <w:rsid w:val="456B1626"/>
    <w:rsid w:val="45AB574C"/>
    <w:rsid w:val="45C42CE3"/>
    <w:rsid w:val="464227B9"/>
    <w:rsid w:val="46473C1B"/>
    <w:rsid w:val="46AB4B1D"/>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1A1218"/>
    <w:rsid w:val="4A372611"/>
    <w:rsid w:val="4A8D3414"/>
    <w:rsid w:val="4ADC3708"/>
    <w:rsid w:val="4AED21F8"/>
    <w:rsid w:val="4B074543"/>
    <w:rsid w:val="4B5E1C84"/>
    <w:rsid w:val="4B851713"/>
    <w:rsid w:val="4B8722B7"/>
    <w:rsid w:val="4B971EF3"/>
    <w:rsid w:val="4BB50933"/>
    <w:rsid w:val="4C494C45"/>
    <w:rsid w:val="4C8D7009"/>
    <w:rsid w:val="4CCA50DD"/>
    <w:rsid w:val="4D1A69DD"/>
    <w:rsid w:val="4D3C2B29"/>
    <w:rsid w:val="4D4C44E7"/>
    <w:rsid w:val="4D9117CA"/>
    <w:rsid w:val="4DB93822"/>
    <w:rsid w:val="4DF0395C"/>
    <w:rsid w:val="4DF84694"/>
    <w:rsid w:val="4E98632C"/>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B6C11"/>
    <w:rsid w:val="53A92559"/>
    <w:rsid w:val="541F0A38"/>
    <w:rsid w:val="54204EBC"/>
    <w:rsid w:val="542851EC"/>
    <w:rsid w:val="54D27A78"/>
    <w:rsid w:val="54F15A6E"/>
    <w:rsid w:val="550226B6"/>
    <w:rsid w:val="55F371F9"/>
    <w:rsid w:val="56155365"/>
    <w:rsid w:val="56267959"/>
    <w:rsid w:val="5651744E"/>
    <w:rsid w:val="56C049FC"/>
    <w:rsid w:val="56D1171C"/>
    <w:rsid w:val="56EF384A"/>
    <w:rsid w:val="578B4ACC"/>
    <w:rsid w:val="57D6538F"/>
    <w:rsid w:val="57EB29ED"/>
    <w:rsid w:val="57F331B1"/>
    <w:rsid w:val="582F3B2C"/>
    <w:rsid w:val="58C87345"/>
    <w:rsid w:val="58F229A2"/>
    <w:rsid w:val="597635C6"/>
    <w:rsid w:val="59CE4750"/>
    <w:rsid w:val="5A5C2FF8"/>
    <w:rsid w:val="5A6B04E4"/>
    <w:rsid w:val="5A9C50FA"/>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C075D0"/>
    <w:rsid w:val="60D70696"/>
    <w:rsid w:val="60ED7877"/>
    <w:rsid w:val="610A1B60"/>
    <w:rsid w:val="61262229"/>
    <w:rsid w:val="617D7F45"/>
    <w:rsid w:val="618E4751"/>
    <w:rsid w:val="621D75D7"/>
    <w:rsid w:val="622C3805"/>
    <w:rsid w:val="62962D71"/>
    <w:rsid w:val="62D3004D"/>
    <w:rsid w:val="62D509B6"/>
    <w:rsid w:val="62DC0CDE"/>
    <w:rsid w:val="6334724C"/>
    <w:rsid w:val="63DA2433"/>
    <w:rsid w:val="64021E38"/>
    <w:rsid w:val="645B110F"/>
    <w:rsid w:val="648C1355"/>
    <w:rsid w:val="64941EA5"/>
    <w:rsid w:val="649A3DAE"/>
    <w:rsid w:val="65026A55"/>
    <w:rsid w:val="653A4310"/>
    <w:rsid w:val="658018F6"/>
    <w:rsid w:val="6584688C"/>
    <w:rsid w:val="65E049B8"/>
    <w:rsid w:val="660A7801"/>
    <w:rsid w:val="661444AB"/>
    <w:rsid w:val="661956B5"/>
    <w:rsid w:val="66330ED0"/>
    <w:rsid w:val="66686AAB"/>
    <w:rsid w:val="667C3879"/>
    <w:rsid w:val="669C78C8"/>
    <w:rsid w:val="67581514"/>
    <w:rsid w:val="6778711F"/>
    <w:rsid w:val="67F27407"/>
    <w:rsid w:val="68153468"/>
    <w:rsid w:val="68285284"/>
    <w:rsid w:val="68301B59"/>
    <w:rsid w:val="688E0C16"/>
    <w:rsid w:val="69C02C7B"/>
    <w:rsid w:val="69CE3320"/>
    <w:rsid w:val="69CF04D1"/>
    <w:rsid w:val="69FB3A54"/>
    <w:rsid w:val="6A065078"/>
    <w:rsid w:val="6A1A6973"/>
    <w:rsid w:val="6AB06BCF"/>
    <w:rsid w:val="6AC625B2"/>
    <w:rsid w:val="6B1F148D"/>
    <w:rsid w:val="6B25614C"/>
    <w:rsid w:val="6BE06F08"/>
    <w:rsid w:val="6C506A8D"/>
    <w:rsid w:val="6C762AD9"/>
    <w:rsid w:val="6CA15372"/>
    <w:rsid w:val="6CD6199A"/>
    <w:rsid w:val="6D6B5151"/>
    <w:rsid w:val="6DB05798"/>
    <w:rsid w:val="6DC50903"/>
    <w:rsid w:val="6E9F2EE5"/>
    <w:rsid w:val="6F262639"/>
    <w:rsid w:val="6F307E18"/>
    <w:rsid w:val="6F5D1460"/>
    <w:rsid w:val="701D3944"/>
    <w:rsid w:val="702627A1"/>
    <w:rsid w:val="702708DB"/>
    <w:rsid w:val="70463EF4"/>
    <w:rsid w:val="705D06FD"/>
    <w:rsid w:val="708504C8"/>
    <w:rsid w:val="70BD10C1"/>
    <w:rsid w:val="70FD0E5A"/>
    <w:rsid w:val="710A06AF"/>
    <w:rsid w:val="712B2126"/>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2CB2ED4"/>
    <w:rsid w:val="73202B37"/>
    <w:rsid w:val="737175E6"/>
    <w:rsid w:val="73BB403B"/>
    <w:rsid w:val="73C472B9"/>
    <w:rsid w:val="74745FA7"/>
    <w:rsid w:val="74C60209"/>
    <w:rsid w:val="74EE0CE1"/>
    <w:rsid w:val="75104721"/>
    <w:rsid w:val="751C3537"/>
    <w:rsid w:val="751F1F98"/>
    <w:rsid w:val="752C38F7"/>
    <w:rsid w:val="756073B9"/>
    <w:rsid w:val="75641032"/>
    <w:rsid w:val="75CA6A26"/>
    <w:rsid w:val="75E1748B"/>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B037BB0"/>
    <w:rsid w:val="7B0A69B2"/>
    <w:rsid w:val="7B61183B"/>
    <w:rsid w:val="7B8B3E25"/>
    <w:rsid w:val="7BBB012F"/>
    <w:rsid w:val="7BF35F17"/>
    <w:rsid w:val="7C4A1239"/>
    <w:rsid w:val="7CD902EB"/>
    <w:rsid w:val="7D5F3A85"/>
    <w:rsid w:val="7D8A73F7"/>
    <w:rsid w:val="7E524C2F"/>
    <w:rsid w:val="7E872AE5"/>
    <w:rsid w:val="7EFC5797"/>
    <w:rsid w:val="7F3513EA"/>
    <w:rsid w:val="7F446E7D"/>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32</Pages>
  <Words>15428</Words>
  <Characters>16331</Characters>
  <Lines>125</Lines>
  <Paragraphs>35</Paragraphs>
  <TotalTime>131</TotalTime>
  <ScaleCrop>false</ScaleCrop>
  <LinksUpToDate>false</LinksUpToDate>
  <CharactersWithSpaces>16423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陈培蓉</cp:lastModifiedBy>
  <cp:lastPrinted>2026-03-25T06:28:00Z</cp:lastPrinted>
  <dcterms:modified xsi:type="dcterms:W3CDTF">2026-03-25T07:26:38Z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eyJoZGlkIjoiODY5NDI2NTJkNmUwYTZjNTNiZGU3ZGJmNTJmNTU3YTQiLCJ1c2VySWQiOiIxNTI0MDEwMzM2In0=</vt:lpwstr>
  </property>
  <property fmtid="{D5CDD505-2E9C-101B-9397-08002B2CF9AE}" pid="4" name="ICV">
    <vt:lpwstr>4F20F7DC6ACA46A58A1555B2D97605B4_12</vt:lpwstr>
  </property>
</Properties>
</file>