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autoSpaceDE/>
        <w:autoSpaceDN/>
        <w:bidi w:val="0"/>
        <w:spacing w:line="579" w:lineRule="exact"/>
        <w:ind w:left="0" w:leftChars="0" w:right="0"/>
        <w:jc w:val="left"/>
        <w:textAlignment w:val="auto"/>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附件2</w:t>
      </w:r>
    </w:p>
    <w:p>
      <w:pPr>
        <w:keepNext w:val="0"/>
        <w:keepLines w:val="0"/>
        <w:pageBreakBefore w:val="0"/>
        <w:kinsoku/>
        <w:wordWrap/>
        <w:topLinePunct w:val="0"/>
        <w:autoSpaceDE/>
        <w:autoSpaceDN/>
        <w:bidi w:val="0"/>
        <w:spacing w:line="579" w:lineRule="exact"/>
        <w:ind w:left="0" w:leftChars="0" w:right="0"/>
        <w:jc w:val="center"/>
        <w:textAlignment w:val="auto"/>
        <w:rPr>
          <w:rFonts w:hint="eastAsia" w:ascii="方正小标宋简体" w:hAnsi="方正小标宋简体" w:eastAsia="方正小标宋简体" w:cs="方正小标宋简体"/>
          <w:b w:val="0"/>
          <w:bCs/>
          <w:spacing w:val="0"/>
          <w:sz w:val="44"/>
          <w:szCs w:val="44"/>
        </w:rPr>
      </w:pPr>
      <w:bookmarkStart w:id="0" w:name="_GoBack"/>
      <w:bookmarkEnd w:id="0"/>
      <w:r>
        <w:rPr>
          <w:rFonts w:hint="eastAsia" w:ascii="方正小标宋简体" w:hAnsi="方正小标宋简体" w:eastAsia="方正小标宋简体" w:cs="方正小标宋简体"/>
          <w:b w:val="0"/>
          <w:bCs/>
          <w:spacing w:val="0"/>
          <w:sz w:val="44"/>
          <w:szCs w:val="44"/>
        </w:rPr>
        <w:t>福建省一定规模的个体工商户界定标准</w:t>
      </w:r>
    </w:p>
    <w:p>
      <w:pPr>
        <w:keepNext w:val="0"/>
        <w:keepLines w:val="0"/>
        <w:pageBreakBefore w:val="0"/>
        <w:kinsoku/>
        <w:wordWrap/>
        <w:overflowPunct w:val="0"/>
        <w:topLinePunct w:val="0"/>
        <w:autoSpaceDE/>
        <w:autoSpaceDN/>
        <w:bidi w:val="0"/>
        <w:adjustRightInd w:val="0"/>
        <w:snapToGrid w:val="0"/>
        <w:spacing w:line="579" w:lineRule="exact"/>
        <w:ind w:left="0" w:leftChars="0" w:right="0"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val="0"/>
        <w:topLinePunct w:val="0"/>
        <w:autoSpaceDE/>
        <w:autoSpaceDN/>
        <w:bidi w:val="0"/>
        <w:adjustRightInd w:val="0"/>
        <w:snapToGrid w:val="0"/>
        <w:spacing w:line="579" w:lineRule="exact"/>
        <w:ind w:left="0" w:leftChars="0"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依据《中华人民共和国消防法》《福建省消防条例》和公安部《消防监督检查规定》，结合我省消防工作实际，下列经依法登记注册或预核准的个体工商户是一定规模的个体工商户，应当按照法律法规和规章有关“单位”的规定，履行消防安全职责，并承担相应的法律责任。</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一、符合消防安全重点单位界定标准的个体工商户</w:t>
      </w:r>
      <w:r>
        <w:rPr>
          <w:rFonts w:hint="eastAsia" w:ascii="仿宋_GB2312" w:hAnsi="仿宋_GB2312" w:eastAsia="仿宋_GB2312" w:cs="仿宋_GB2312"/>
          <w:kern w:val="0"/>
          <w:sz w:val="32"/>
          <w:szCs w:val="32"/>
          <w:lang w:eastAsia="zh-CN"/>
        </w:rPr>
        <w:t>。</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二、符合以下条件的公众聚集场所：</w:t>
      </w:r>
    </w:p>
    <w:p>
      <w:pPr>
        <w:keepNext w:val="0"/>
        <w:keepLines w:val="0"/>
        <w:pageBreakBefore w:val="0"/>
        <w:kinsoku/>
        <w:wordWrap/>
        <w:topLinePunct w:val="0"/>
        <w:autoSpaceDE/>
        <w:autoSpaceDN/>
        <w:bidi w:val="0"/>
        <w:spacing w:line="579" w:lineRule="exact"/>
        <w:ind w:left="0" w:leftChars="0" w:righ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（一）建筑面积在500平方米（含本数，下同）的经营可燃商品的商场（商店），不具娱乐功能的餐饮场所；</w:t>
      </w:r>
    </w:p>
    <w:p>
      <w:pPr>
        <w:keepNext w:val="0"/>
        <w:keepLines w:val="0"/>
        <w:pageBreakBefore w:val="0"/>
        <w:kinsoku/>
        <w:wordWrap/>
        <w:topLinePunct w:val="0"/>
        <w:autoSpaceDE/>
        <w:autoSpaceDN/>
        <w:bidi w:val="0"/>
        <w:spacing w:line="579" w:lineRule="exact"/>
        <w:ind w:left="0" w:leftChars="0" w:right="0"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（二）建筑面积在200平方米的其它公众聚集场所。</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三、住院床位在20张以上的医院、诊所、养老院、福利院。</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四、幼儿人数在50人以上的托儿所、幼儿园。</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五、有固定场所生产、储存或经营易燃易爆化学危险品的个体工商户。</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六、同一时间同一建筑内员工数在30人以上的服装、鞋帽、玩具、木制品、家具、塑料、食品加工和纺织、印染、印刷、电子等劳动密集型工厂或加工作坊。</w:t>
      </w:r>
    </w:p>
    <w:p>
      <w:pPr>
        <w:keepNext w:val="0"/>
        <w:keepLines w:val="0"/>
        <w:pageBreakBefore w:val="0"/>
        <w:kinsoku/>
        <w:wordWrap/>
        <w:topLinePunct w:val="0"/>
        <w:autoSpaceDE/>
        <w:autoSpaceDN/>
        <w:bidi w:val="0"/>
        <w:spacing w:line="579" w:lineRule="exact"/>
        <w:ind w:left="0" w:leftChars="0" w:right="0" w:firstLine="64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七、建筑面积在200平方米以上的汽车维修场所。</w:t>
      </w:r>
    </w:p>
    <w:p>
      <w:pPr>
        <w:keepNext w:val="0"/>
        <w:keepLines w:val="0"/>
        <w:pageBreakBefore w:val="0"/>
        <w:kinsoku/>
        <w:wordWrap/>
        <w:topLinePunct w:val="0"/>
        <w:autoSpaceDE/>
        <w:autoSpaceDN/>
        <w:bidi w:val="0"/>
        <w:spacing w:line="579" w:lineRule="exact"/>
        <w:ind w:left="0" w:leftChars="0" w:right="0" w:firstLine="640"/>
        <w:jc w:val="left"/>
        <w:textAlignment w:val="auto"/>
      </w:pPr>
      <w:r>
        <w:rPr>
          <w:rFonts w:hint="eastAsia" w:ascii="仿宋_GB2312" w:hAnsi="仿宋_GB2312" w:eastAsia="仿宋_GB2312" w:cs="仿宋_GB2312"/>
          <w:kern w:val="0"/>
          <w:sz w:val="32"/>
          <w:szCs w:val="32"/>
        </w:rPr>
        <w:t>八、总储存价值在500万元以上的可燃物品的仓库、堆场。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E19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Calibri" w:hAnsi="Times New Roman" w:eastAsia="宋体" w:cs="Times New Roman"/>
      <w:kern w:val="2"/>
      <w:szCs w:val="24"/>
    </w:rPr>
  </w:style>
  <w:style w:type="paragraph" w:styleId="3">
    <w:name w:val="Body Text Indent"/>
    <w:basedOn w:val="1"/>
    <w:next w:val="4"/>
    <w:qFormat/>
    <w:uiPriority w:val="0"/>
    <w:pPr>
      <w:spacing w:after="120"/>
      <w:ind w:left="420" w:leftChars="200"/>
    </w:pPr>
    <w:rPr>
      <w:rFonts w:ascii="仿宋_GB2312" w:hAnsi="Calibri" w:eastAsia="宋体" w:cs="Times New Roman"/>
      <w:kern w:val="32"/>
      <w:szCs w:val="20"/>
    </w:rPr>
  </w:style>
  <w:style w:type="paragraph" w:styleId="4">
    <w:name w:val="Normal Indent"/>
    <w:basedOn w:val="1"/>
    <w:next w:val="5"/>
    <w:qFormat/>
    <w:uiPriority w:val="0"/>
    <w:pPr>
      <w:ind w:firstLine="420" w:firstLineChars="200"/>
    </w:pPr>
    <w:rPr>
      <w:rFonts w:ascii="Times New Roman" w:hAnsi="Times New Roman" w:eastAsia="仿宋" w:cs="Times New Roman"/>
      <w:sz w:val="21"/>
      <w:szCs w:val="22"/>
    </w:rPr>
  </w:style>
  <w:style w:type="paragraph" w:customStyle="1" w:styleId="5">
    <w:name w:val="明显引用1"/>
    <w:next w:val="1"/>
    <w:qFormat/>
    <w:uiPriority w:val="99"/>
    <w:pPr>
      <w:wordWrap w:val="0"/>
      <w:ind w:left="950" w:right="950"/>
      <w:jc w:val="center"/>
    </w:pPr>
    <w:rPr>
      <w:rFonts w:ascii="Times New Roman" w:hAnsi="Times New Roman" w:eastAsia="宋体" w:cs="Times New Roman"/>
      <w:i/>
      <w:iCs/>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Tiger</dc:creator>
  <cp:lastModifiedBy>Tiger</cp:lastModifiedBy>
  <dcterms:modified xsi:type="dcterms:W3CDTF">2025-01-13T02:33:20Z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