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idowControl w:val="0"/>
        <w:wordWrap w:val="0"/>
        <w:spacing w:line="640" w:lineRule="exact"/>
        <w:jc w:val="center"/>
        <w:outlineLvl w:val="0"/>
        <w:rPr>
          <w:rFonts w:ascii="方正小标宋简体" w:eastAsia="方正小标宋简体" w:cs="宋体"/>
          <w:b/>
          <w:bCs/>
          <w:color w:val="000000"/>
          <w:kern w:val="36"/>
          <w:sz w:val="44"/>
          <w:szCs w:val="44"/>
        </w:rPr>
      </w:pPr>
      <w:bookmarkStart w:id="0" w:name="_GoBack"/>
      <w:bookmarkEnd w:id="0"/>
    </w:p>
    <w:p>
      <w:pPr>
        <w:widowControl w:val="0"/>
        <w:wordWrap w:val="0"/>
        <w:spacing w:line="640" w:lineRule="exact"/>
        <w:jc w:val="center"/>
        <w:outlineLvl w:val="0"/>
        <w:rPr>
          <w:rFonts w:ascii="方正小标宋简体" w:eastAsia="方正小标宋简体" w:cs="宋体"/>
          <w:b/>
          <w:bCs/>
          <w:color w:val="000000"/>
          <w:kern w:val="36"/>
          <w:sz w:val="44"/>
          <w:szCs w:val="44"/>
        </w:rPr>
      </w:pPr>
      <w:r>
        <w:rPr>
          <w:rFonts w:ascii="方正小标宋简体" w:eastAsia="方正小标宋简体" w:cs="宋体" w:hint="eastAsia"/>
          <w:b/>
          <w:bCs/>
          <w:color w:val="000000"/>
          <w:kern w:val="36"/>
          <w:sz w:val="44"/>
          <w:szCs w:val="44"/>
        </w:rPr>
        <w:t>福建省农业机械报废更新补贴实施</w:t>
      </w:r>
      <w:r>
        <w:rPr>
          <w:rFonts w:ascii="方正小标宋简体" w:eastAsia="方正小标宋简体" w:cs="宋体"/>
          <w:b/>
          <w:bCs/>
          <w:color w:val="000000"/>
          <w:kern w:val="36"/>
          <w:sz w:val="44"/>
          <w:szCs w:val="44"/>
        </w:rPr>
        <w:t>方案</w:t>
      </w:r>
    </w:p>
    <w:p>
      <w:pPr>
        <w:widowControl w:val="0"/>
        <w:wordWrap w:val="0"/>
        <w:spacing w:line="640" w:lineRule="exact"/>
        <w:jc w:val="center"/>
        <w:outlineLvl w:val="0"/>
        <w:rPr>
          <w:rFonts w:ascii="方正小标宋简体" w:eastAsia="方正小标宋简体" w:cs="宋体" w:hint="eastAsia"/>
          <w:b/>
          <w:bCs/>
          <w:color w:val="000000"/>
          <w:kern w:val="36"/>
          <w:sz w:val="44"/>
          <w:szCs w:val="44"/>
        </w:rPr>
      </w:pPr>
    </w:p>
    <w:p>
      <w:pPr>
        <w:widowControl w:val="0"/>
        <w:wordWrap w:val="0"/>
        <w:spacing w:line="375" w:lineRule="atLeast"/>
        <w:ind w:firstLineChars="200" w:firstLine="640"/>
        <w:rPr>
          <w:rFonts w:ascii="仿宋_GB2312" w:cs="宋体" w:hint="eastAsia"/>
          <w:color w:val="000000"/>
          <w:sz w:val="32"/>
          <w:szCs w:val="32"/>
        </w:rPr>
      </w:pPr>
      <w:r>
        <w:rPr>
          <w:rFonts w:ascii="仿宋_GB2312" w:cs="宋体" w:hint="eastAsia"/>
          <w:color w:val="000000"/>
          <w:sz w:val="32"/>
          <w:szCs w:val="32"/>
        </w:rPr>
        <w:t>为加快老旧农业机械报废更新进度，进一步优化农机装备结构，促进农机安全生产、节能减排和绿色发展，根据《农业机械安全监督管理条例》</w:t>
      </w:r>
      <w:r>
        <w:rPr>
          <w:rFonts w:ascii="仿宋_GB2312" w:cs="宋体" w:hint="eastAsia"/>
          <w:bCs/>
          <w:color w:val="000000"/>
          <w:sz w:val="32"/>
          <w:szCs w:val="32"/>
        </w:rPr>
        <w:t>《国务院关于加快推进农业机械化和农机装备产业转型升级的指导意见》</w:t>
      </w:r>
      <w:r>
        <w:rPr>
          <w:rFonts w:ascii="仿宋_GB2312" w:cs="宋体" w:hint="eastAsia"/>
          <w:color w:val="000000"/>
          <w:sz w:val="32"/>
          <w:szCs w:val="32"/>
        </w:rPr>
        <w:t>《农业机械报废更新补贴实施指导意见》（农办机〔2020〕2号,以下简称《指导意见》）及农机购置补贴等法规政策要求，结合我省实际，制定本实施</w:t>
      </w:r>
      <w:r>
        <w:rPr>
          <w:rFonts w:ascii="仿宋_GB2312" w:cs="宋体"/>
          <w:color w:val="000000"/>
          <w:sz w:val="32"/>
          <w:szCs w:val="32"/>
        </w:rPr>
        <w:t>方案</w:t>
      </w:r>
      <w:r>
        <w:rPr>
          <w:rFonts w:ascii="仿宋_GB2312" w:cs="宋体" w:hint="eastAsia"/>
          <w:color w:val="000000"/>
          <w:sz w:val="32"/>
          <w:szCs w:val="32"/>
        </w:rPr>
        <w:t>。</w:t>
      </w:r>
    </w:p>
    <w:p>
      <w:pPr>
        <w:widowControl w:val="0"/>
        <w:wordWrap w:val="0"/>
        <w:spacing w:line="375" w:lineRule="atLeast"/>
        <w:ind w:firstLineChars="200" w:firstLine="640"/>
        <w:rPr>
          <w:rFonts w:ascii="黑体" w:eastAsia="黑体" w:cs="宋体" w:hint="eastAsia"/>
          <w:color w:val="000000"/>
          <w:sz w:val="32"/>
          <w:szCs w:val="32"/>
          <w:lang w:bidi="ar-SA"/>
        </w:rPr>
      </w:pPr>
      <w:r>
        <w:rPr>
          <w:rFonts w:ascii="黑体" w:eastAsia="黑体" w:cs="宋体" w:hint="eastAsia"/>
          <w:bCs/>
          <w:color w:val="000000"/>
          <w:sz w:val="32"/>
          <w:szCs w:val="32"/>
          <w:lang w:bidi="ar-SA"/>
        </w:rPr>
        <w:t>一、</w:t>
      </w:r>
      <w:r>
        <w:rPr>
          <w:rFonts w:ascii="黑体" w:eastAsia="黑体" w:cs="宋体"/>
          <w:bCs/>
          <w:color w:val="000000"/>
          <w:sz w:val="32"/>
          <w:szCs w:val="32"/>
          <w:lang w:bidi="ar-SA"/>
        </w:rPr>
        <w:t>指导思想</w:t>
      </w:r>
    </w:p>
    <w:p>
      <w:pPr>
        <w:widowControl w:val="0"/>
        <w:wordWrap w:val="0"/>
        <w:spacing w:line="375" w:lineRule="atLeast"/>
        <w:ind w:firstLineChars="200" w:firstLine="640"/>
        <w:rPr>
          <w:rFonts w:ascii="仿宋_GB2312" w:cs="宋体"/>
          <w:color w:val="000000"/>
          <w:sz w:val="32"/>
          <w:szCs w:val="32"/>
        </w:rPr>
      </w:pPr>
      <w:r>
        <w:rPr>
          <w:rFonts w:ascii="仿宋_GB2312" w:cs="宋体" w:hint="eastAsia"/>
          <w:bCs/>
          <w:color w:val="000000"/>
          <w:sz w:val="32"/>
          <w:szCs w:val="32"/>
        </w:rPr>
        <w:t>全面贯彻党的十九大和十九届二中、三中、四中全会精神，</w:t>
      </w:r>
      <w:r>
        <w:rPr>
          <w:rFonts w:ascii="仿宋_GB2312" w:cs="宋体" w:hint="eastAsia"/>
          <w:color w:val="000000"/>
          <w:sz w:val="32"/>
          <w:szCs w:val="32"/>
        </w:rPr>
        <w:t>牢固树立新发展理念，紧紧围绕实施乡村振兴战略，深入推进农机化供给侧结构性改革，坚持“农民自愿、政策支持、方便高效、安全环保”原则，实施农机报废更新补贴政策，进一步加大耗能高、污染重、安全性能低的老旧农机淘汰</w:t>
      </w:r>
      <w:r>
        <w:rPr>
          <w:rFonts w:ascii="仿宋_GB2312" w:cs="宋体" w:hint="eastAsia"/>
          <w:color w:val="000000"/>
          <w:sz w:val="32"/>
          <w:szCs w:val="32"/>
          <w:lang w:bidi="ar-SA"/>
        </w:rPr>
        <w:t>力度，加快先进适用、节能环保、安全可靠农业机械推广应用，着力优化农机装备结构，加速推进农业机械化转型升级和高</w:t>
      </w:r>
      <w:r>
        <w:rPr>
          <w:rFonts w:ascii="仿宋_GB2312" w:cs="宋体" w:hint="eastAsia"/>
          <w:color w:val="000000"/>
          <w:sz w:val="32"/>
          <w:szCs w:val="32"/>
        </w:rPr>
        <w:t>质量发展。</w:t>
      </w:r>
    </w:p>
    <w:p>
      <w:pPr>
        <w:widowControl w:val="0"/>
        <w:wordWrap w:val="0"/>
        <w:spacing w:line="375" w:lineRule="atLeast"/>
        <w:ind w:firstLineChars="200" w:firstLine="640"/>
        <w:rPr>
          <w:rFonts w:ascii="黑体" w:eastAsia="黑体" w:cs="宋体" w:hint="eastAsia"/>
          <w:bCs/>
          <w:color w:val="000000"/>
          <w:sz w:val="32"/>
          <w:szCs w:val="32"/>
        </w:rPr>
      </w:pPr>
      <w:r>
        <w:rPr>
          <w:rFonts w:ascii="黑体" w:eastAsia="黑体" w:cs="宋体"/>
          <w:bCs/>
          <w:color w:val="000000"/>
          <w:sz w:val="32"/>
          <w:szCs w:val="32"/>
        </w:rPr>
        <w:t>二、重点任务</w:t>
      </w:r>
    </w:p>
    <w:p>
      <w:pPr>
        <w:widowControl w:val="0"/>
        <w:wordWrap w:val="0"/>
        <w:spacing w:line="375" w:lineRule="atLeast"/>
        <w:ind w:firstLineChars="200" w:firstLine="640"/>
        <w:rPr>
          <w:rFonts w:ascii="楷体" w:eastAsia="楷体" w:cs="宋体" w:hint="eastAsia"/>
          <w:b/>
          <w:bCs/>
          <w:color w:val="000000"/>
          <w:sz w:val="32"/>
          <w:szCs w:val="32"/>
        </w:rPr>
      </w:pPr>
      <w:r>
        <w:rPr>
          <w:rFonts w:ascii="楷体" w:eastAsia="楷体" w:cs="宋体" w:hint="eastAsia"/>
          <w:b/>
          <w:bCs/>
          <w:color w:val="000000"/>
          <w:sz w:val="32"/>
          <w:szCs w:val="32"/>
        </w:rPr>
        <w:t>（一）明确实施范围和补贴对象</w:t>
      </w:r>
    </w:p>
    <w:p>
      <w:pPr>
        <w:widowControl w:val="0"/>
        <w:wordWrap w:val="0"/>
        <w:spacing w:line="375" w:lineRule="atLeast"/>
        <w:ind w:firstLineChars="200" w:firstLine="640"/>
        <w:rPr>
          <w:rFonts w:ascii="仿宋_GB2312" w:cs="宋体" w:hint="eastAsia"/>
          <w:color w:val="000000"/>
          <w:sz w:val="32"/>
          <w:szCs w:val="32"/>
        </w:rPr>
      </w:pPr>
      <w:r>
        <w:rPr>
          <w:rFonts w:ascii="仿宋_GB2312" w:cs="宋体" w:hint="eastAsia"/>
          <w:color w:val="000000"/>
          <w:sz w:val="32"/>
          <w:szCs w:val="32"/>
        </w:rPr>
        <w:t>从中央财政农机购置补贴中安排资金，</w:t>
      </w:r>
      <w:r>
        <w:rPr>
          <w:rFonts w:ascii="仿宋_GB2312" w:cs="宋体"/>
          <w:color w:val="000000"/>
          <w:sz w:val="32"/>
          <w:szCs w:val="32"/>
        </w:rPr>
        <w:t>实施农机报废更新补贴政策，</w:t>
      </w:r>
      <w:r>
        <w:rPr>
          <w:rFonts w:ascii="仿宋_GB2312" w:cs="宋体" w:hint="eastAsia"/>
          <w:color w:val="000000"/>
          <w:sz w:val="32"/>
          <w:szCs w:val="32"/>
        </w:rPr>
        <w:t>在全省所有农机购置补贴政策实施县（市、区）实施，对报废老旧农机给予适当补助。补贴对象为从事农业生产的个人和农业生产经营组织（包括农村集体经济组织、农民专业合作经济组织、农业企业和其他从事农业生产经营的组织）。</w:t>
      </w:r>
    </w:p>
    <w:p>
      <w:pPr>
        <w:widowControl w:val="0"/>
        <w:wordWrap w:val="0"/>
        <w:spacing w:line="375" w:lineRule="atLeast"/>
        <w:ind w:firstLineChars="200" w:firstLine="640"/>
        <w:rPr>
          <w:rFonts w:ascii="楷体" w:eastAsia="楷体" w:cs="宋体" w:hint="eastAsia"/>
          <w:b/>
          <w:bCs/>
          <w:color w:val="000000"/>
          <w:sz w:val="32"/>
          <w:szCs w:val="32"/>
          <w:lang w:bidi="ar-SA"/>
        </w:rPr>
      </w:pPr>
      <w:r>
        <w:rPr>
          <w:rFonts w:ascii="楷体" w:eastAsia="楷体" w:cs="宋体" w:hint="eastAsia"/>
          <w:b/>
          <w:bCs/>
          <w:color w:val="000000"/>
          <w:sz w:val="32"/>
          <w:szCs w:val="32"/>
          <w:lang w:bidi="ar-SA"/>
        </w:rPr>
        <w:t>（二）确定补贴种类和报废条件</w:t>
      </w:r>
    </w:p>
    <w:p>
      <w:pPr>
        <w:widowControl w:val="0"/>
        <w:wordWrap w:val="0"/>
        <w:spacing w:line="375" w:lineRule="atLeast"/>
        <w:ind w:firstLine="645"/>
        <w:rPr>
          <w:rFonts w:ascii="仿宋_GB2312" w:cs="宋体"/>
          <w:sz w:val="32"/>
          <w:szCs w:val="32"/>
          <w:lang w:bidi="ar-SA"/>
        </w:rPr>
      </w:pPr>
      <w:r>
        <w:rPr>
          <w:rFonts w:ascii="仿宋_GB2312"/>
          <w:sz w:val="32"/>
          <w:szCs w:val="32"/>
        </w:rPr>
        <w:t>补贴</w:t>
      </w:r>
      <w:r>
        <w:rPr>
          <w:rFonts w:ascii="仿宋_GB2312" w:hint="eastAsia"/>
          <w:sz w:val="32"/>
          <w:szCs w:val="32"/>
        </w:rPr>
        <w:t>报废农机</w:t>
      </w:r>
      <w:r>
        <w:rPr>
          <w:rFonts w:ascii="仿宋_GB2312"/>
          <w:sz w:val="32"/>
          <w:szCs w:val="32"/>
        </w:rPr>
        <w:t>种类为</w:t>
      </w:r>
      <w:r>
        <w:rPr>
          <w:rFonts w:ascii="仿宋_GB2312"/>
          <w:bCs/>
          <w:sz w:val="32"/>
          <w:szCs w:val="32"/>
        </w:rPr>
        <w:t>《农业机械安全监督管理条例》规定的危及人身财产安全的农业机械</w:t>
      </w:r>
      <w:r>
        <w:rPr>
          <w:rFonts w:ascii="仿宋_GB2312"/>
          <w:sz w:val="32"/>
          <w:szCs w:val="32"/>
        </w:rPr>
        <w:t>，包括</w:t>
      </w:r>
      <w:r>
        <w:rPr>
          <w:rFonts w:ascii="仿宋_GB2312" w:cs="宋体" w:hint="eastAsia"/>
          <w:sz w:val="32"/>
          <w:szCs w:val="32"/>
          <w:lang w:bidi="ar-SA"/>
        </w:rPr>
        <w:t>拖拉机</w:t>
      </w:r>
      <w:r>
        <w:rPr>
          <w:rFonts w:ascii="仿宋_GB2312" w:cs="宋体"/>
          <w:sz w:val="32"/>
          <w:szCs w:val="32"/>
          <w:lang w:bidi="ar-SA"/>
        </w:rPr>
        <w:t>（含已在我省注册登记的多功能拖拉机）</w:t>
      </w:r>
      <w:r>
        <w:rPr>
          <w:rFonts w:ascii="仿宋_GB2312" w:cs="宋体" w:hint="eastAsia"/>
          <w:sz w:val="32"/>
          <w:szCs w:val="32"/>
          <w:lang w:bidi="ar-SA"/>
        </w:rPr>
        <w:t>、联合收割机、</w:t>
      </w:r>
      <w:r>
        <w:rPr>
          <w:rFonts w:ascii="仿宋_GB2312" w:hint="eastAsia"/>
          <w:sz w:val="32"/>
          <w:szCs w:val="32"/>
        </w:rPr>
        <w:t>水稻插秧机、机动喷雾（粉）机</w:t>
      </w:r>
      <w:r>
        <w:rPr>
          <w:rFonts w:ascii="仿宋_GB2312"/>
          <w:sz w:val="32"/>
          <w:szCs w:val="32"/>
        </w:rPr>
        <w:t>、机动脱粒机、饲料（草）粉碎机、铡草机</w:t>
      </w:r>
      <w:r>
        <w:rPr>
          <w:rFonts w:ascii="仿宋_GB2312" w:cs="宋体"/>
          <w:sz w:val="32"/>
          <w:szCs w:val="32"/>
          <w:lang w:bidi="ar-SA"/>
        </w:rPr>
        <w:t>。</w:t>
      </w:r>
    </w:p>
    <w:p>
      <w:pPr>
        <w:widowControl w:val="0"/>
        <w:wordWrap w:val="0"/>
        <w:spacing w:line="375" w:lineRule="atLeast"/>
        <w:ind w:firstLine="645"/>
        <w:rPr>
          <w:rFonts w:ascii="仿宋_GB2312" w:cs="宋体"/>
          <w:color w:val="000000"/>
          <w:sz w:val="32"/>
          <w:szCs w:val="32"/>
          <w:lang w:bidi="ar-SA"/>
        </w:rPr>
      </w:pPr>
      <w:r>
        <w:rPr>
          <w:rFonts w:ascii="仿宋_GB2312" w:cs="宋体" w:hint="eastAsia"/>
          <w:sz w:val="32"/>
          <w:szCs w:val="32"/>
          <w:lang w:bidi="ar-SA"/>
        </w:rPr>
        <w:t>补贴的报废农</w:t>
      </w:r>
      <w:r>
        <w:rPr>
          <w:rFonts w:ascii="仿宋_GB2312" w:cs="宋体" w:hint="eastAsia"/>
          <w:sz w:val="32"/>
          <w:szCs w:val="32"/>
        </w:rPr>
        <w:t>机应当主要部件齐全，来源清楚合法，机主应就机具来源、归属等作出书面承诺，</w:t>
      </w:r>
      <w:r>
        <w:rPr>
          <w:rFonts w:ascii="仿宋_GB2312" w:cs="宋体" w:hint="eastAsia"/>
          <w:bCs/>
          <w:sz w:val="32"/>
          <w:szCs w:val="32"/>
        </w:rPr>
        <w:t>报废农机主要部件见附件3</w:t>
      </w:r>
      <w:r>
        <w:rPr>
          <w:rFonts w:ascii="仿宋_GB2312" w:cs="宋体" w:hint="eastAsia"/>
          <w:sz w:val="32"/>
          <w:szCs w:val="32"/>
        </w:rPr>
        <w:t>。纳入牌证管理的农机需要提供农机牌证管理机构核发的牌证；</w:t>
      </w:r>
      <w:r>
        <w:rPr>
          <w:rFonts w:ascii="仿宋_GB2312" w:cs="宋体" w:hint="eastAsia"/>
          <w:bCs/>
          <w:sz w:val="32"/>
          <w:szCs w:val="32"/>
        </w:rPr>
        <w:t>无牌证或</w:t>
      </w:r>
      <w:r>
        <w:rPr>
          <w:rFonts w:ascii="仿宋_GB2312" w:cs="宋体" w:hint="eastAsia"/>
          <w:sz w:val="32"/>
          <w:szCs w:val="32"/>
        </w:rPr>
        <w:t>未纳入牌证管理的，应当具有铭牌或出厂编号、车架号等机具身</w:t>
      </w:r>
      <w:r>
        <w:rPr>
          <w:rFonts w:ascii="仿宋_GB2312" w:cs="宋体" w:hint="eastAsia"/>
          <w:sz w:val="32"/>
          <w:szCs w:val="32"/>
          <w:lang w:bidi="ar-SA"/>
        </w:rPr>
        <w:t>份信息</w:t>
      </w:r>
      <w:r>
        <w:rPr>
          <w:rFonts w:ascii="仿宋_GB2312" w:cs="宋体"/>
          <w:sz w:val="32"/>
          <w:szCs w:val="32"/>
          <w:lang w:val="en-US" w:eastAsia="zh-CN" w:bidi="ar-SA"/>
        </w:rPr>
        <w:t>。</w:t>
      </w:r>
      <w:r>
        <w:rPr>
          <w:rFonts w:ascii="仿宋_GB2312" w:cs="宋体"/>
          <w:sz w:val="32"/>
          <w:szCs w:val="32"/>
          <w:lang w:bidi="ar-SA"/>
        </w:rPr>
        <w:t>且</w:t>
      </w:r>
      <w:r>
        <w:rPr>
          <w:rFonts w:ascii="仿宋_GB2312" w:cs="宋体" w:hint="eastAsia"/>
          <w:sz w:val="32"/>
          <w:szCs w:val="32"/>
          <w:lang w:bidi="ar-SA"/>
        </w:rPr>
        <w:t>符合下列条件之一：</w:t>
      </w:r>
      <w:r>
        <w:rPr>
          <w:rFonts w:ascii="仿宋_GB2312" w:cs="宋体"/>
          <w:b/>
          <w:bCs/>
          <w:sz w:val="32"/>
          <w:szCs w:val="32"/>
          <w:lang w:bidi="ar-SA"/>
        </w:rPr>
        <w:t>一是</w:t>
      </w:r>
      <w:r>
        <w:rPr>
          <w:rFonts w:ascii="仿宋_GB2312" w:cs="宋体"/>
          <w:sz w:val="32"/>
          <w:szCs w:val="32"/>
          <w:lang w:bidi="ar-SA"/>
        </w:rPr>
        <w:t>达到报废年限</w:t>
      </w:r>
      <w:r>
        <w:rPr>
          <w:rFonts w:ascii="仿宋_GB2312" w:cs="宋体"/>
          <w:sz w:val="32"/>
          <w:szCs w:val="32"/>
        </w:rPr>
        <w:t>的。18kW及以下小型轮式或手扶拖拉机10年、18kW以上大中型轮式或手扶拖拉机15年、履带拖拉机12年、多功能拖拉机6年、自走式联合收割机12年、手扶式水稻插秧机8年、乘坐式水稻插秧机10年、机动喷雾（粉）机10年，机动脱粒机8年、18kW及以下饲料（草）粉碎机10年、18kW以上饲料（草）粉碎机12年、铡草机10年。</w:t>
      </w:r>
      <w:r>
        <w:rPr>
          <w:rFonts w:ascii="仿宋_GB2312" w:cs="宋体"/>
          <w:b/>
          <w:bCs/>
          <w:color w:val="000000"/>
          <w:sz w:val="32"/>
          <w:szCs w:val="32"/>
          <w:lang w:bidi="ar-SA"/>
        </w:rPr>
        <w:t>二是</w:t>
      </w:r>
      <w:r>
        <w:rPr>
          <w:rFonts w:ascii="仿宋_GB2312" w:cs="宋体"/>
          <w:color w:val="000000"/>
          <w:sz w:val="32"/>
          <w:szCs w:val="32"/>
          <w:lang w:bidi="ar-SA"/>
        </w:rPr>
        <w:t>未达到报废年限，但安全隐患大、故障发生率高、损毁严重、维修成本高的。</w:t>
      </w:r>
      <w:r>
        <w:rPr>
          <w:rFonts w:ascii="仿宋_GB2312" w:cs="宋体"/>
          <w:b/>
          <w:bCs/>
          <w:color w:val="000000"/>
          <w:sz w:val="32"/>
          <w:szCs w:val="32"/>
          <w:lang w:bidi="ar-SA"/>
        </w:rPr>
        <w:t>三是</w:t>
      </w:r>
      <w:r>
        <w:rPr>
          <w:rFonts w:ascii="仿宋_GB2312" w:cs="宋体"/>
          <w:color w:val="000000"/>
          <w:sz w:val="32"/>
          <w:szCs w:val="32"/>
        </w:rPr>
        <w:t>国家明令淘汰的。</w:t>
      </w:r>
    </w:p>
    <w:p>
      <w:pPr>
        <w:widowControl w:val="0"/>
        <w:wordWrap w:val="0"/>
        <w:spacing w:line="375" w:lineRule="atLeast"/>
        <w:ind w:firstLineChars="200" w:firstLine="640"/>
        <w:rPr>
          <w:rFonts w:ascii="楷体" w:eastAsia="楷体" w:cs="宋体" w:hint="eastAsia"/>
          <w:b/>
          <w:bCs/>
          <w:color w:val="000000"/>
          <w:sz w:val="32"/>
          <w:szCs w:val="32"/>
        </w:rPr>
      </w:pPr>
      <w:r>
        <w:rPr>
          <w:rFonts w:ascii="楷体" w:eastAsia="楷体" w:cs="宋体" w:hint="eastAsia"/>
          <w:b/>
          <w:bCs/>
          <w:color w:val="000000"/>
          <w:sz w:val="32"/>
          <w:szCs w:val="32"/>
        </w:rPr>
        <w:t>（三）核定补贴标准</w:t>
      </w:r>
    </w:p>
    <w:p>
      <w:pPr>
        <w:widowControl w:val="0"/>
        <w:wordWrap w:val="0"/>
        <w:spacing w:line="375" w:lineRule="atLeast"/>
        <w:ind w:firstLine="645"/>
        <w:rPr>
          <w:rFonts w:ascii="仿宋_GB2312" w:cs="宋体"/>
          <w:color w:val="000000"/>
          <w:sz w:val="32"/>
          <w:szCs w:val="32"/>
        </w:rPr>
      </w:pPr>
      <w:r>
        <w:rPr>
          <w:rFonts w:ascii="仿宋_GB2312" w:cs="宋体" w:hint="eastAsia"/>
          <w:color w:val="000000"/>
          <w:sz w:val="32"/>
          <w:szCs w:val="32"/>
        </w:rPr>
        <w:t>农机报废更新补贴由报废补贴与更新补贴两部分构成，</w:t>
      </w:r>
      <w:r>
        <w:rPr>
          <w:rFonts w:ascii="仿宋_GB2312" w:cs="宋体"/>
          <w:color w:val="000000"/>
          <w:sz w:val="32"/>
          <w:szCs w:val="32"/>
        </w:rPr>
        <w:t>两部分可分开独立实施补贴。</w:t>
      </w:r>
      <w:r>
        <w:rPr>
          <w:rFonts w:ascii="仿宋_GB2312" w:cs="宋体" w:hint="eastAsia"/>
          <w:color w:val="000000"/>
          <w:sz w:val="32"/>
          <w:szCs w:val="32"/>
        </w:rPr>
        <w:t>报废补贴部分实行定额补贴，</w:t>
      </w:r>
      <w:r>
        <w:rPr>
          <w:rFonts w:ascii="仿宋_GB2312" w:cs="宋体"/>
          <w:color w:val="000000"/>
          <w:sz w:val="32"/>
          <w:szCs w:val="32"/>
        </w:rPr>
        <w:t>拖拉机和联合收割机补贴额，在不超过农业农村部发布的最高补贴额基础上，归并细化类别档次，测算核定具体补贴额，其他农机报废补贴额按不超过同类型农机购置补贴额的30%，综合考虑运输拆解成本等因素测算核定，单台农机报废补贴额不超过2万元，</w:t>
      </w:r>
      <w:r>
        <w:rPr>
          <w:rFonts w:ascii="仿宋_GB2312" w:cs="宋体" w:hint="eastAsia"/>
          <w:color w:val="000000"/>
          <w:sz w:val="32"/>
          <w:szCs w:val="32"/>
        </w:rPr>
        <w:t>具体补贴标准见附件1</w:t>
      </w:r>
      <w:r>
        <w:rPr>
          <w:rFonts w:ascii="仿宋_GB2312" w:cs="宋体"/>
          <w:color w:val="000000"/>
          <w:sz w:val="32"/>
          <w:szCs w:val="32"/>
        </w:rPr>
        <w:t>。</w:t>
      </w:r>
      <w:r>
        <w:rPr>
          <w:rFonts w:ascii="仿宋_GB2312" w:cs="宋体" w:hint="eastAsia"/>
          <w:color w:val="000000"/>
          <w:sz w:val="32"/>
          <w:szCs w:val="32"/>
        </w:rPr>
        <w:t>更新补贴部分按农机购置补贴政策相关规定执行</w:t>
      </w:r>
      <w:r>
        <w:rPr>
          <w:rFonts w:ascii="仿宋_GB2312" w:cs="宋体"/>
          <w:color w:val="000000"/>
          <w:sz w:val="32"/>
          <w:szCs w:val="32"/>
        </w:rPr>
        <w:t>。</w:t>
      </w:r>
    </w:p>
    <w:p>
      <w:pPr>
        <w:widowControl w:val="0"/>
        <w:wordWrap w:val="0"/>
        <w:spacing w:line="375" w:lineRule="atLeast"/>
        <w:ind w:firstLineChars="200" w:firstLine="640"/>
        <w:rPr>
          <w:rFonts w:ascii="楷体" w:eastAsia="楷体" w:cs="宋体" w:hint="eastAsia"/>
          <w:b/>
          <w:bCs/>
          <w:color w:val="000000"/>
          <w:sz w:val="32"/>
          <w:szCs w:val="32"/>
          <w:lang w:bidi="ar-SA"/>
        </w:rPr>
      </w:pPr>
      <w:r>
        <w:rPr>
          <w:rFonts w:ascii="楷体" w:eastAsia="楷体" w:cs="宋体" w:hint="eastAsia"/>
          <w:b/>
          <w:bCs/>
          <w:color w:val="000000"/>
          <w:sz w:val="32"/>
          <w:szCs w:val="32"/>
          <w:lang w:bidi="ar-SA"/>
        </w:rPr>
        <w:t>（四）公布回收企业</w:t>
      </w:r>
    </w:p>
    <w:p>
      <w:pPr>
        <w:widowControl w:val="0"/>
        <w:wordWrap w:val="0"/>
        <w:spacing w:line="375" w:lineRule="atLeast"/>
        <w:ind w:firstLine="645"/>
        <w:jc w:val="both"/>
        <w:rPr>
          <w:rFonts w:ascii="仿宋_GB2312" w:cs="宋体"/>
          <w:color w:val="000000"/>
          <w:sz w:val="32"/>
          <w:szCs w:val="32"/>
          <w:lang w:bidi="ar-SA"/>
        </w:rPr>
      </w:pPr>
      <w:r>
        <w:rPr>
          <w:rFonts w:ascii="仿宋_GB2312" w:cs="宋体" w:hint="eastAsia"/>
          <w:color w:val="000000"/>
          <w:sz w:val="32"/>
          <w:szCs w:val="32"/>
          <w:lang w:bidi="ar-SA"/>
        </w:rPr>
        <w:t>报废农机回收企业（以下简称“回收企业”）包括具备资质的报废机动车回收拆解企业</w:t>
      </w:r>
      <w:r>
        <w:rPr>
          <w:rFonts w:ascii="仿宋_GB2312" w:cs="宋体"/>
          <w:color w:val="000000"/>
          <w:sz w:val="32"/>
          <w:szCs w:val="32"/>
          <w:lang w:bidi="ar-SA"/>
        </w:rPr>
        <w:t>、</w:t>
      </w:r>
      <w:r>
        <w:rPr>
          <w:rFonts w:ascii="仿宋_GB2312" w:cs="宋体" w:hint="eastAsia"/>
          <w:color w:val="000000"/>
          <w:sz w:val="32"/>
          <w:szCs w:val="32"/>
          <w:lang w:bidi="ar-SA"/>
        </w:rPr>
        <w:t>依法具有农机回收拆解经营业务的其他企业</w:t>
      </w:r>
      <w:r>
        <w:rPr>
          <w:rFonts w:ascii="仿宋_GB2312" w:cs="宋体" w:hint="eastAsia"/>
          <w:color w:val="000000"/>
          <w:sz w:val="32"/>
          <w:szCs w:val="32"/>
          <w:lang w:eastAsia="zh-CN" w:bidi="ar-SA"/>
        </w:rPr>
        <w:t>或</w:t>
      </w:r>
      <w:r>
        <w:rPr>
          <w:rFonts w:ascii="仿宋_GB2312" w:cs="宋体" w:hint="eastAsia"/>
          <w:color w:val="000000"/>
          <w:sz w:val="32"/>
          <w:szCs w:val="32"/>
          <w:lang w:bidi="ar-SA"/>
        </w:rPr>
        <w:t>合作社等</w:t>
      </w:r>
      <w:r>
        <w:rPr>
          <w:rFonts w:ascii="仿宋_GB2312" w:cs="宋体" w:hint="eastAsia"/>
          <w:color w:val="000000"/>
          <w:sz w:val="32"/>
          <w:szCs w:val="32"/>
          <w:lang w:eastAsia="zh-CN" w:bidi="ar-SA"/>
        </w:rPr>
        <w:t>经营组织</w:t>
      </w:r>
      <w:r>
        <w:rPr>
          <w:rFonts w:ascii="仿宋_GB2312" w:cs="宋体"/>
          <w:color w:val="000000"/>
          <w:sz w:val="32"/>
          <w:szCs w:val="32"/>
          <w:lang w:eastAsia="zh-CN" w:bidi="ar-SA"/>
        </w:rPr>
        <w:t>，</w:t>
      </w:r>
      <w:r>
        <w:rPr>
          <w:rFonts w:ascii="仿宋_GB2312" w:cs="宋体" w:hint="eastAsia"/>
          <w:color w:val="000000"/>
          <w:sz w:val="32"/>
          <w:szCs w:val="32"/>
          <w:lang w:bidi="ar-SA"/>
        </w:rPr>
        <w:t>由县级农业农村部门按《农业机械安全监督管理条例》</w:t>
      </w:r>
      <w:r>
        <w:rPr>
          <w:rFonts w:ascii="仿宋_GB2312" w:cs="宋体"/>
          <w:color w:val="000000"/>
          <w:sz w:val="32"/>
          <w:szCs w:val="32"/>
          <w:lang w:bidi="ar-SA"/>
        </w:rPr>
        <w:t>《报废农业机械回收拆解技术规范》等</w:t>
      </w:r>
      <w:r>
        <w:rPr>
          <w:rFonts w:ascii="仿宋_GB2312" w:cs="宋体" w:hint="eastAsia"/>
          <w:color w:val="000000"/>
          <w:sz w:val="32"/>
          <w:szCs w:val="32"/>
          <w:lang w:bidi="ar-SA"/>
        </w:rPr>
        <w:t>规定确定，</w:t>
      </w:r>
      <w:r>
        <w:rPr>
          <w:rFonts w:ascii="仿宋_GB2312" w:cs="宋体"/>
          <w:color w:val="000000"/>
          <w:sz w:val="32"/>
          <w:szCs w:val="32"/>
          <w:lang w:bidi="ar-SA"/>
        </w:rPr>
        <w:t>报</w:t>
      </w:r>
      <w:r>
        <w:rPr>
          <w:rFonts w:ascii="仿宋_GB2312" w:cs="宋体" w:hint="eastAsia"/>
          <w:color w:val="000000"/>
          <w:sz w:val="32"/>
          <w:szCs w:val="32"/>
          <w:lang w:bidi="ar-SA"/>
        </w:rPr>
        <w:t>市级</w:t>
      </w:r>
      <w:r>
        <w:rPr>
          <w:rFonts w:ascii="仿宋_GB2312" w:cs="宋体"/>
          <w:color w:val="000000"/>
          <w:sz w:val="32"/>
          <w:szCs w:val="32"/>
          <w:lang w:bidi="ar-SA"/>
        </w:rPr>
        <w:t>农业农村部门</w:t>
      </w:r>
      <w:r>
        <w:rPr>
          <w:rFonts w:ascii="仿宋_GB2312" w:cs="宋体" w:hint="eastAsia"/>
          <w:color w:val="000000"/>
          <w:sz w:val="32"/>
          <w:szCs w:val="32"/>
          <w:lang w:bidi="ar-SA"/>
        </w:rPr>
        <w:t>备案</w:t>
      </w:r>
      <w:r>
        <w:rPr>
          <w:rFonts w:ascii="仿宋_GB2312" w:cs="宋体"/>
          <w:color w:val="000000"/>
          <w:sz w:val="32"/>
          <w:szCs w:val="32"/>
          <w:lang w:bidi="ar-SA"/>
        </w:rPr>
        <w:t>后，</w:t>
      </w:r>
      <w:r>
        <w:rPr>
          <w:rFonts w:ascii="仿宋_GB2312" w:cs="宋体" w:hint="eastAsia"/>
          <w:color w:val="000000"/>
          <w:sz w:val="32"/>
          <w:szCs w:val="32"/>
          <w:lang w:bidi="ar-SA"/>
        </w:rPr>
        <w:t>通过</w:t>
      </w:r>
      <w:r>
        <w:rPr>
          <w:rFonts w:ascii="仿宋_GB2312" w:cs="宋体" w:hint="eastAsia"/>
          <w:color w:val="000000"/>
          <w:sz w:val="32"/>
          <w:szCs w:val="32"/>
          <w:lang w:eastAsia="zh-CN" w:bidi="ar-SA"/>
        </w:rPr>
        <w:t>县级</w:t>
      </w:r>
      <w:r>
        <w:rPr>
          <w:rFonts w:ascii="仿宋_GB2312" w:cs="宋体" w:hint="eastAsia"/>
          <w:color w:val="000000"/>
          <w:sz w:val="32"/>
          <w:szCs w:val="32"/>
          <w:lang w:bidi="ar-SA"/>
        </w:rPr>
        <w:t>农机购置补贴信息公开专栏</w:t>
      </w:r>
      <w:r>
        <w:rPr>
          <w:rFonts w:ascii="仿宋_GB2312" w:cs="宋体" w:hint="eastAsia"/>
          <w:color w:val="000000"/>
          <w:sz w:val="32"/>
          <w:szCs w:val="32"/>
          <w:lang w:eastAsia="zh-CN" w:bidi="ar-SA"/>
        </w:rPr>
        <w:t>等方式</w:t>
      </w:r>
      <w:r>
        <w:rPr>
          <w:rFonts w:ascii="仿宋_GB2312" w:cs="宋体" w:hint="eastAsia"/>
          <w:color w:val="000000"/>
          <w:sz w:val="32"/>
          <w:szCs w:val="32"/>
          <w:lang w:bidi="ar-SA"/>
        </w:rPr>
        <w:t>向社会公布。</w:t>
      </w:r>
    </w:p>
    <w:p>
      <w:pPr>
        <w:widowControl w:val="0"/>
        <w:wordWrap w:val="0"/>
        <w:spacing w:line="375" w:lineRule="atLeast"/>
        <w:ind w:firstLineChars="200" w:firstLine="640"/>
        <w:rPr>
          <w:rFonts w:ascii="楷体" w:eastAsia="楷体" w:cs="宋体" w:hint="eastAsia"/>
          <w:b/>
          <w:bCs/>
          <w:color w:val="000000"/>
          <w:sz w:val="32"/>
          <w:szCs w:val="32"/>
        </w:rPr>
      </w:pPr>
      <w:r>
        <w:rPr>
          <w:rFonts w:ascii="楷体" w:eastAsia="楷体" w:cs="宋体" w:hint="eastAsia"/>
          <w:b/>
          <w:bCs/>
          <w:color w:val="000000"/>
          <w:sz w:val="32"/>
          <w:szCs w:val="32"/>
        </w:rPr>
        <w:t>（五）简化操作程序 </w:t>
      </w:r>
    </w:p>
    <w:p>
      <w:pPr>
        <w:widowControl w:val="0"/>
        <w:wordWrap w:val="0"/>
        <w:spacing w:line="375" w:lineRule="atLeast"/>
        <w:ind w:firstLine="645"/>
        <w:jc w:val="both"/>
        <w:rPr>
          <w:rFonts w:ascii="仿宋_GB2312" w:cs="宋体"/>
          <w:color w:val="000000"/>
          <w:sz w:val="32"/>
          <w:szCs w:val="32"/>
          <w:lang w:bidi="ar-SA"/>
        </w:rPr>
      </w:pPr>
      <w:r>
        <w:rPr>
          <w:rFonts w:ascii="仿宋_GB2312" w:cs="宋体" w:hint="eastAsia"/>
          <w:b/>
          <w:bCs/>
          <w:color w:val="000000"/>
          <w:sz w:val="32"/>
          <w:szCs w:val="32"/>
        </w:rPr>
        <w:t>1.报废旧机。</w:t>
      </w:r>
      <w:r>
        <w:rPr>
          <w:rFonts w:ascii="仿宋_GB2312" w:cs="宋体" w:hint="eastAsia"/>
          <w:color w:val="000000"/>
          <w:sz w:val="32"/>
          <w:szCs w:val="32"/>
        </w:rPr>
        <w:t>机主</w:t>
      </w:r>
      <w:r>
        <w:rPr>
          <w:rFonts w:ascii="仿宋_GB2312" w:cs="宋体" w:hint="eastAsia"/>
          <w:color w:val="000000"/>
          <w:sz w:val="32"/>
          <w:szCs w:val="32"/>
          <w:lang w:bidi="ar-SA"/>
        </w:rPr>
        <w:t>自愿将拟报废的农机交售给回收企业。回收企业应当核对机主和拟报废的农机信息，向机主出具《报废农业机械回收确认表》（见附</w:t>
      </w:r>
      <w:r>
        <w:rPr>
          <w:rFonts w:ascii="仿宋_GB2312" w:cs="宋体"/>
          <w:color w:val="000000"/>
          <w:sz w:val="32"/>
          <w:szCs w:val="32"/>
          <w:lang w:bidi="ar-SA"/>
        </w:rPr>
        <w:t>件</w:t>
      </w:r>
      <w:r>
        <w:rPr>
          <w:rFonts w:ascii="仿宋_GB2312" w:cs="宋体" w:hint="eastAsia"/>
          <w:color w:val="000000"/>
          <w:sz w:val="32"/>
          <w:szCs w:val="32"/>
          <w:lang w:bidi="ar-SA"/>
        </w:rPr>
        <w:t>2，以下简称《确认表》），向</w:t>
      </w:r>
      <w:r>
        <w:rPr>
          <w:rFonts w:ascii="仿宋_GB2312" w:cs="宋体"/>
          <w:color w:val="000000"/>
          <w:sz w:val="32"/>
          <w:szCs w:val="32"/>
          <w:lang w:bidi="ar-SA"/>
        </w:rPr>
        <w:t>县级</w:t>
      </w:r>
      <w:r>
        <w:rPr>
          <w:rFonts w:ascii="仿宋_GB2312" w:cs="宋体" w:hint="eastAsia"/>
          <w:color w:val="000000"/>
          <w:sz w:val="32"/>
          <w:szCs w:val="32"/>
          <w:lang w:bidi="ar-SA"/>
        </w:rPr>
        <w:t>农业农村部门提供机主和报废农机信息。回收企业应</w:t>
      </w:r>
      <w:r>
        <w:rPr>
          <w:rFonts w:ascii="仿宋_GB2312" w:cs="宋体"/>
          <w:color w:val="000000"/>
          <w:sz w:val="32"/>
          <w:szCs w:val="32"/>
          <w:lang w:bidi="ar-SA"/>
        </w:rPr>
        <w:t>按《指导意见》《报废农业机械回收拆解技术规范</w:t>
      </w:r>
      <w:r>
        <w:rPr>
          <w:rFonts w:ascii="仿宋_GB2312" w:cs="宋体" w:hint="eastAsia"/>
          <w:color w:val="000000"/>
          <w:sz w:val="32"/>
          <w:szCs w:val="32"/>
        </w:rPr>
        <w:t>》等规定要求，开展报废农机回收拆解工作，及时对回收的农机进行拆解并建立档案，对国家禁止生产销售的发动机等部件进行破坏性处理，</w:t>
      </w:r>
      <w:r>
        <w:rPr>
          <w:rFonts w:ascii="仿宋_GB2312" w:cs="宋体" w:hint="eastAsia"/>
          <w:bCs/>
          <w:color w:val="000000"/>
          <w:sz w:val="32"/>
          <w:szCs w:val="32"/>
        </w:rPr>
        <w:t>向机主及县级农业农村部门提供机具拆前、拆中及拆后</w:t>
      </w:r>
      <w:r>
        <w:rPr>
          <w:rFonts w:ascii="仿宋_GB2312" w:cs="宋体"/>
          <w:bCs/>
          <w:color w:val="000000"/>
          <w:sz w:val="32"/>
          <w:szCs w:val="32"/>
        </w:rPr>
        <w:t>电子版图片</w:t>
      </w:r>
      <w:r>
        <w:rPr>
          <w:rFonts w:ascii="仿宋_GB2312" w:cs="宋体" w:hint="eastAsia"/>
          <w:bCs/>
          <w:color w:val="000000"/>
          <w:sz w:val="32"/>
          <w:szCs w:val="32"/>
        </w:rPr>
        <w:t>，拆前</w:t>
      </w:r>
      <w:r>
        <w:rPr>
          <w:rFonts w:ascii="仿宋_GB2312" w:cs="宋体"/>
          <w:bCs/>
          <w:color w:val="000000"/>
          <w:sz w:val="32"/>
          <w:szCs w:val="32"/>
        </w:rPr>
        <w:t>图片</w:t>
      </w:r>
      <w:r>
        <w:rPr>
          <w:rFonts w:ascii="仿宋_GB2312" w:cs="宋体" w:hint="eastAsia"/>
          <w:bCs/>
          <w:color w:val="000000"/>
          <w:sz w:val="32"/>
          <w:szCs w:val="32"/>
        </w:rPr>
        <w:t>应包括整机与机主合照</w:t>
      </w:r>
      <w:r>
        <w:rPr>
          <w:rFonts w:ascii="仿宋_GB2312" w:cs="宋体"/>
          <w:bCs/>
          <w:color w:val="000000"/>
          <w:sz w:val="32"/>
          <w:szCs w:val="32"/>
        </w:rPr>
        <w:t>图片</w:t>
      </w:r>
      <w:r>
        <w:rPr>
          <w:rFonts w:ascii="仿宋_GB2312" w:cs="宋体" w:hint="eastAsia"/>
          <w:bCs/>
          <w:color w:val="000000"/>
          <w:sz w:val="32"/>
          <w:szCs w:val="32"/>
        </w:rPr>
        <w:t>、铭牌</w:t>
      </w:r>
      <w:r>
        <w:rPr>
          <w:rFonts w:ascii="仿宋_GB2312" w:cs="宋体"/>
          <w:bCs/>
          <w:color w:val="000000"/>
          <w:sz w:val="32"/>
          <w:szCs w:val="32"/>
        </w:rPr>
        <w:t>图片</w:t>
      </w:r>
      <w:r>
        <w:rPr>
          <w:rFonts w:ascii="仿宋_GB2312" w:cs="宋体" w:hint="eastAsia"/>
          <w:bCs/>
          <w:color w:val="000000"/>
          <w:sz w:val="32"/>
          <w:szCs w:val="32"/>
        </w:rPr>
        <w:t>及主要部件</w:t>
      </w:r>
      <w:r>
        <w:rPr>
          <w:rFonts w:ascii="仿宋_GB2312" w:cs="宋体"/>
          <w:bCs/>
          <w:color w:val="000000"/>
          <w:sz w:val="32"/>
          <w:szCs w:val="32"/>
        </w:rPr>
        <w:t>图片</w:t>
      </w:r>
      <w:r>
        <w:rPr>
          <w:rFonts w:ascii="仿宋_GB2312" w:cs="宋体" w:hint="eastAsia"/>
          <w:bCs/>
          <w:color w:val="000000"/>
          <w:sz w:val="32"/>
          <w:szCs w:val="32"/>
        </w:rPr>
        <w:t>，拆</w:t>
      </w:r>
      <w:r>
        <w:rPr>
          <w:rFonts w:ascii="仿宋_GB2312" w:cs="宋体" w:hint="eastAsia"/>
          <w:color w:val="000000"/>
          <w:sz w:val="32"/>
          <w:szCs w:val="32"/>
        </w:rPr>
        <w:t>解档案应包</w:t>
      </w:r>
      <w:r>
        <w:rPr>
          <w:rFonts w:ascii="仿宋_GB2312" w:cs="宋体"/>
          <w:color w:val="000000"/>
          <w:sz w:val="32"/>
          <w:szCs w:val="32"/>
        </w:rPr>
        <w:t>括铭牌或其它能体现农机身份的原始资料，保存期不少于3年。</w:t>
      </w:r>
      <w:r>
        <w:rPr>
          <w:rFonts w:ascii="仿宋_GB2312" w:cs="宋体"/>
          <w:bCs/>
          <w:color w:val="000000"/>
          <w:sz w:val="32"/>
          <w:szCs w:val="32"/>
        </w:rPr>
        <w:t>县级农业农村部门对回收企业拆解或者销毁农机进行监督。</w:t>
      </w:r>
    </w:p>
    <w:p>
      <w:pPr>
        <w:widowControl w:val="0"/>
        <w:wordWrap w:val="0"/>
        <w:spacing w:line="375" w:lineRule="atLeast"/>
        <w:ind w:firstLine="645"/>
        <w:rPr>
          <w:rFonts w:ascii="仿宋_GB2312" w:cs="宋体"/>
          <w:color w:val="000000"/>
          <w:sz w:val="32"/>
          <w:szCs w:val="32"/>
          <w:lang w:bidi="ar-SA"/>
        </w:rPr>
      </w:pPr>
      <w:r>
        <w:rPr>
          <w:rFonts w:ascii="仿宋_GB2312" w:cs="宋体" w:hint="eastAsia"/>
          <w:b/>
          <w:bCs/>
          <w:color w:val="000000"/>
          <w:sz w:val="32"/>
          <w:szCs w:val="32"/>
        </w:rPr>
        <w:t>2.注销登记。</w:t>
      </w:r>
      <w:r>
        <w:rPr>
          <w:rFonts w:ascii="仿宋_GB2312" w:cs="宋体" w:hint="eastAsia"/>
          <w:color w:val="000000"/>
          <w:sz w:val="32"/>
          <w:szCs w:val="32"/>
          <w:lang w:bidi="ar-SA"/>
        </w:rPr>
        <w:t>纳</w:t>
      </w:r>
      <w:r>
        <w:rPr>
          <w:rFonts w:ascii="仿宋_GB2312" w:cs="宋体" w:hint="eastAsia"/>
          <w:color w:val="000000"/>
          <w:sz w:val="32"/>
          <w:szCs w:val="32"/>
        </w:rPr>
        <w:t>入牌证管理的拖拉机和联合收割机机主</w:t>
      </w:r>
      <w:r>
        <w:rPr>
          <w:rFonts w:ascii="仿宋_GB2312" w:cs="宋体"/>
          <w:color w:val="000000"/>
          <w:sz w:val="32"/>
          <w:szCs w:val="32"/>
        </w:rPr>
        <w:t>，</w:t>
      </w:r>
      <w:r>
        <w:rPr>
          <w:rFonts w:ascii="仿宋_GB2312" w:cs="宋体" w:hint="eastAsia"/>
          <w:color w:val="000000"/>
          <w:sz w:val="32"/>
          <w:szCs w:val="32"/>
        </w:rPr>
        <w:t>持《确认表》、机具牌证</w:t>
      </w:r>
      <w:r>
        <w:rPr>
          <w:rFonts w:ascii="仿宋_GB2312" w:cs="宋体"/>
          <w:color w:val="000000"/>
          <w:sz w:val="32"/>
          <w:szCs w:val="32"/>
        </w:rPr>
        <w:t>、</w:t>
      </w:r>
      <w:r>
        <w:rPr>
          <w:rFonts w:ascii="仿宋_GB2312" w:cs="宋体" w:hint="eastAsia"/>
          <w:color w:val="000000"/>
          <w:sz w:val="32"/>
          <w:szCs w:val="32"/>
        </w:rPr>
        <w:t>及</w:t>
      </w:r>
      <w:r>
        <w:rPr>
          <w:rFonts w:ascii="仿宋_GB2312" w:cs="宋体" w:hint="eastAsia"/>
          <w:bCs/>
          <w:color w:val="000000"/>
          <w:sz w:val="32"/>
          <w:szCs w:val="32"/>
        </w:rPr>
        <w:t>机具拆前、拆中及拆后</w:t>
      </w:r>
      <w:r>
        <w:rPr>
          <w:rFonts w:ascii="仿宋_GB2312" w:cs="宋体"/>
          <w:bCs/>
          <w:color w:val="000000"/>
          <w:sz w:val="32"/>
          <w:szCs w:val="32"/>
        </w:rPr>
        <w:t>电子版图片</w:t>
      </w:r>
      <w:r>
        <w:rPr>
          <w:rFonts w:ascii="仿宋_GB2312" w:cs="宋体" w:hint="eastAsia"/>
          <w:color w:val="000000"/>
          <w:sz w:val="32"/>
          <w:szCs w:val="32"/>
        </w:rPr>
        <w:t>，到当地农</w:t>
      </w:r>
      <w:r>
        <w:rPr>
          <w:rFonts w:ascii="仿宋_GB2312" w:cs="宋体" w:hint="eastAsia"/>
          <w:color w:val="000000"/>
          <w:sz w:val="32"/>
          <w:szCs w:val="32"/>
          <w:lang w:bidi="ar-SA"/>
        </w:rPr>
        <w:t>机牌证管理机构依法办理牌证注销手续。农机牌证管理机构核对机主和报废农机信息后，</w:t>
      </w:r>
      <w:r>
        <w:rPr>
          <w:rFonts w:ascii="仿宋_GB2312" w:cs="宋体"/>
          <w:color w:val="000000"/>
          <w:sz w:val="32"/>
          <w:szCs w:val="32"/>
          <w:lang w:bidi="ar-SA"/>
        </w:rPr>
        <w:t>对牌证进行注销登记，并</w:t>
      </w:r>
      <w:r>
        <w:rPr>
          <w:rFonts w:ascii="仿宋_GB2312" w:cs="宋体" w:hint="eastAsia"/>
          <w:color w:val="000000"/>
          <w:sz w:val="32"/>
          <w:szCs w:val="32"/>
          <w:lang w:bidi="ar-SA"/>
        </w:rPr>
        <w:t>在《确认表》上</w:t>
      </w:r>
      <w:r>
        <w:rPr>
          <w:rFonts w:ascii="仿宋_GB2312" w:cs="宋体"/>
          <w:color w:val="000000"/>
          <w:sz w:val="32"/>
          <w:szCs w:val="32"/>
          <w:lang w:bidi="ar-SA"/>
        </w:rPr>
        <w:t>签注</w:t>
      </w:r>
      <w:r>
        <w:rPr>
          <w:rFonts w:ascii="仿宋_GB2312" w:cs="宋体" w:hint="eastAsia"/>
          <w:color w:val="000000"/>
          <w:sz w:val="32"/>
          <w:szCs w:val="32"/>
          <w:lang w:bidi="ar-SA"/>
        </w:rPr>
        <w:t>“</w:t>
      </w:r>
      <w:r>
        <w:rPr>
          <w:rFonts w:ascii="仿宋_GB2312" w:cs="宋体"/>
          <w:color w:val="000000"/>
          <w:sz w:val="32"/>
          <w:szCs w:val="32"/>
          <w:lang w:bidi="ar-SA"/>
        </w:rPr>
        <w:t>已办理注销登记</w:t>
      </w:r>
      <w:r>
        <w:rPr>
          <w:rFonts w:ascii="仿宋_GB2312" w:cs="宋体" w:hint="eastAsia"/>
          <w:color w:val="000000"/>
          <w:sz w:val="32"/>
          <w:szCs w:val="32"/>
          <w:lang w:bidi="ar-SA"/>
        </w:rPr>
        <w:t>”</w:t>
      </w:r>
      <w:r>
        <w:rPr>
          <w:rFonts w:ascii="仿宋_GB2312" w:cs="宋体"/>
          <w:color w:val="000000"/>
          <w:sz w:val="32"/>
          <w:szCs w:val="32"/>
          <w:lang w:bidi="ar-SA"/>
        </w:rPr>
        <w:t>字样并盖章</w:t>
      </w:r>
      <w:r>
        <w:rPr>
          <w:rFonts w:ascii="仿宋_GB2312" w:cs="宋体" w:hint="eastAsia"/>
          <w:color w:val="000000"/>
          <w:sz w:val="32"/>
          <w:szCs w:val="32"/>
          <w:lang w:bidi="ar-SA"/>
        </w:rPr>
        <w:t>。</w:t>
      </w:r>
    </w:p>
    <w:p>
      <w:pPr>
        <w:widowControl w:val="0"/>
        <w:wordWrap w:val="0"/>
        <w:spacing w:line="375" w:lineRule="atLeast"/>
        <w:ind w:firstLine="645"/>
        <w:rPr>
          <w:rFonts w:ascii="仿宋_GB2312" w:cs="宋体" w:hint="eastAsia"/>
          <w:color w:val="000000"/>
          <w:sz w:val="32"/>
          <w:szCs w:val="32"/>
          <w:lang w:bidi="ar-SA"/>
        </w:rPr>
      </w:pPr>
      <w:r>
        <w:rPr>
          <w:rFonts w:ascii="仿宋_GB2312" w:cs="宋体" w:hint="eastAsia"/>
          <w:b/>
          <w:bCs/>
          <w:color w:val="000000"/>
          <w:sz w:val="32"/>
          <w:szCs w:val="32"/>
          <w:lang w:bidi="ar-SA"/>
        </w:rPr>
        <w:t>3.兑现补贴。</w:t>
      </w:r>
      <w:r>
        <w:rPr>
          <w:rFonts w:ascii="仿宋_GB2312" w:cs="宋体" w:hint="eastAsia"/>
          <w:color w:val="000000"/>
          <w:sz w:val="32"/>
          <w:szCs w:val="32"/>
          <w:lang w:bidi="ar-SA"/>
        </w:rPr>
        <w:t>机主凭有</w:t>
      </w:r>
      <w:r>
        <w:rPr>
          <w:rFonts w:ascii="仿宋_GB2312" w:cs="宋体" w:hint="eastAsia"/>
          <w:color w:val="000000"/>
          <w:sz w:val="32"/>
          <w:szCs w:val="32"/>
        </w:rPr>
        <w:t>效的《确认表》、身份证、银行卡（折）</w:t>
      </w:r>
      <w:r>
        <w:rPr>
          <w:rFonts w:ascii="仿宋_GB2312" w:cs="宋体"/>
          <w:color w:val="000000"/>
          <w:sz w:val="32"/>
          <w:szCs w:val="32"/>
        </w:rPr>
        <w:t>、</w:t>
      </w:r>
      <w:r>
        <w:rPr>
          <w:rFonts w:ascii="仿宋_GB2312" w:cs="宋体" w:hint="eastAsia"/>
          <w:bCs/>
          <w:color w:val="000000"/>
          <w:sz w:val="32"/>
          <w:szCs w:val="32"/>
        </w:rPr>
        <w:t>及机具拆前、拆中及拆后</w:t>
      </w:r>
      <w:r>
        <w:rPr>
          <w:rFonts w:ascii="仿宋_GB2312" w:cs="宋体"/>
          <w:bCs/>
          <w:color w:val="000000"/>
          <w:sz w:val="32"/>
          <w:szCs w:val="32"/>
        </w:rPr>
        <w:t>电子版图片</w:t>
      </w:r>
      <w:r>
        <w:rPr>
          <w:rFonts w:ascii="仿宋_GB2312" w:cs="宋体" w:hint="eastAsia"/>
          <w:color w:val="000000"/>
          <w:sz w:val="32"/>
          <w:szCs w:val="32"/>
        </w:rPr>
        <w:t>等资料，向县级农业农村部门申请报废补贴。县级农业农村部门</w:t>
      </w:r>
      <w:r>
        <w:rPr>
          <w:rFonts w:ascii="仿宋_GB2312" w:cs="宋体" w:hint="eastAsia"/>
          <w:color w:val="000000"/>
          <w:sz w:val="32"/>
          <w:szCs w:val="32"/>
          <w:lang w:bidi="ar-SA"/>
        </w:rPr>
        <w:t>对补贴申请材料进行形式审核，对享受报废补贴的信息公示5个工作日，在每月前7个工作日内向财政部门提交公示无异议补贴申请的补贴资金结算函。</w:t>
      </w:r>
      <w:r>
        <w:rPr>
          <w:rFonts w:ascii="仿宋_GB2312" w:cs="宋体" w:hint="eastAsia"/>
          <w:color w:val="000000"/>
          <w:sz w:val="32"/>
          <w:szCs w:val="32"/>
        </w:rPr>
        <w:t>县级财政部门</w:t>
      </w:r>
      <w:r>
        <w:rPr>
          <w:rFonts w:ascii="仿宋_GB2312" w:cs="宋体" w:hint="eastAsia"/>
          <w:color w:val="000000"/>
          <w:sz w:val="32"/>
          <w:szCs w:val="32"/>
          <w:lang w:eastAsia="zh-CN"/>
        </w:rPr>
        <w:t>对结算</w:t>
      </w:r>
      <w:r>
        <w:rPr>
          <w:rFonts w:ascii="仿宋_GB2312" w:cs="宋体" w:hint="eastAsia"/>
          <w:color w:val="000000"/>
          <w:sz w:val="32"/>
          <w:szCs w:val="32"/>
        </w:rPr>
        <w:t>资料</w:t>
      </w:r>
      <w:r>
        <w:rPr>
          <w:rFonts w:ascii="仿宋_GB2312" w:cs="宋体" w:hint="eastAsia"/>
          <w:color w:val="000000"/>
          <w:sz w:val="32"/>
          <w:szCs w:val="32"/>
          <w:lang w:eastAsia="zh-CN"/>
        </w:rPr>
        <w:t>进行形式</w:t>
      </w:r>
      <w:r>
        <w:rPr>
          <w:rFonts w:ascii="仿宋_GB2312" w:cs="宋体" w:hint="eastAsia"/>
          <w:color w:val="000000"/>
          <w:sz w:val="32"/>
          <w:szCs w:val="32"/>
        </w:rPr>
        <w:t>审核，按照国库直接支付相关制度进行资金拨付管理，并在收到补贴资金结算函10个工作日内完成资金拨付工作</w:t>
      </w:r>
      <w:r>
        <w:rPr>
          <w:rFonts w:ascii="仿宋_GB2312" w:cs="宋体" w:hint="eastAsia"/>
          <w:color w:val="000000"/>
          <w:sz w:val="32"/>
          <w:szCs w:val="32"/>
          <w:lang w:bidi="ar-SA"/>
        </w:rPr>
        <w:t>。</w:t>
      </w:r>
    </w:p>
    <w:p>
      <w:pPr>
        <w:widowControl w:val="0"/>
        <w:wordWrap w:val="0"/>
        <w:spacing w:line="375" w:lineRule="atLeast"/>
        <w:ind w:firstLine="645"/>
        <w:rPr>
          <w:rFonts w:ascii="仿宋_GB2312" w:cs="宋体" w:hint="eastAsia"/>
          <w:color w:val="000000"/>
          <w:sz w:val="32"/>
          <w:szCs w:val="32"/>
          <w:lang w:bidi="ar-SA"/>
        </w:rPr>
      </w:pPr>
      <w:r>
        <w:rPr>
          <w:rFonts w:ascii="仿宋_GB2312" w:cs="宋体"/>
          <w:color w:val="000000"/>
          <w:sz w:val="32"/>
          <w:szCs w:val="32"/>
        </w:rPr>
        <w:t>县级农业农村部门要按照报废补贴机具总量不超过购置补贴机具总量的原则</w:t>
      </w:r>
      <w:r>
        <w:rPr>
          <w:rFonts w:ascii="仿宋_GB2312" w:cs="宋体"/>
          <w:color w:val="000000"/>
          <w:sz w:val="32"/>
          <w:szCs w:val="32"/>
          <w:lang w:bidi="ar-SA"/>
        </w:rPr>
        <w:t>，充分应用福建省农机购置补贴辅助管理系统中实时统计补贴机具数量的功能，已报废机具数量达到已购置补贴机具数量时，停止受理报废补贴申请。</w:t>
      </w:r>
    </w:p>
    <w:p>
      <w:pPr>
        <w:widowControl w:val="0"/>
        <w:wordWrap w:val="0"/>
        <w:spacing w:line="375" w:lineRule="atLeast"/>
        <w:ind w:firstLineChars="200" w:firstLine="640"/>
        <w:rPr>
          <w:rFonts w:ascii="楷体" w:eastAsia="楷体" w:cs="宋体" w:hint="eastAsia"/>
          <w:b/>
          <w:bCs/>
          <w:color w:val="000000"/>
          <w:sz w:val="32"/>
          <w:szCs w:val="32"/>
        </w:rPr>
      </w:pPr>
      <w:r>
        <w:rPr>
          <w:rFonts w:ascii="楷体" w:eastAsia="楷体" w:cs="宋体" w:hint="eastAsia"/>
          <w:b/>
          <w:bCs/>
          <w:color w:val="000000"/>
          <w:sz w:val="32"/>
          <w:szCs w:val="32"/>
        </w:rPr>
        <w:t>（六）强化主体责任</w:t>
      </w:r>
    </w:p>
    <w:p>
      <w:pPr>
        <w:widowControl w:val="0"/>
        <w:wordWrap w:val="0"/>
        <w:spacing w:line="375" w:lineRule="atLeast"/>
        <w:ind w:firstLine="645"/>
        <w:rPr>
          <w:rFonts w:ascii="仿宋_GB2312" w:cs="宋体"/>
          <w:bCs/>
          <w:color w:val="000000"/>
          <w:sz w:val="32"/>
          <w:szCs w:val="32"/>
        </w:rPr>
      </w:pPr>
      <w:r>
        <w:rPr>
          <w:rFonts w:ascii="仿宋_GB2312" w:cs="宋体" w:hint="eastAsia"/>
          <w:bCs/>
          <w:color w:val="000000"/>
          <w:sz w:val="32"/>
          <w:szCs w:val="32"/>
        </w:rPr>
        <w:t>机主</w:t>
      </w:r>
      <w:r>
        <w:rPr>
          <w:rFonts w:ascii="仿宋_GB2312" w:cs="宋体"/>
          <w:bCs/>
          <w:color w:val="000000"/>
          <w:sz w:val="32"/>
          <w:szCs w:val="32"/>
        </w:rPr>
        <w:t>、</w:t>
      </w:r>
      <w:r>
        <w:rPr>
          <w:rFonts w:ascii="仿宋_GB2312" w:cs="宋体" w:hint="eastAsia"/>
          <w:color w:val="000000"/>
          <w:sz w:val="32"/>
          <w:szCs w:val="32"/>
          <w:lang w:bidi="ar-SA"/>
        </w:rPr>
        <w:t>报废农机回收企业</w:t>
      </w:r>
      <w:r>
        <w:rPr>
          <w:rFonts w:ascii="仿宋_GB2312" w:cs="宋体"/>
          <w:bCs/>
          <w:color w:val="000000"/>
          <w:sz w:val="32"/>
          <w:szCs w:val="32"/>
        </w:rPr>
        <w:t>自愿</w:t>
      </w:r>
      <w:r>
        <w:rPr>
          <w:rFonts w:ascii="仿宋_GB2312" w:cs="宋体" w:hint="eastAsia"/>
          <w:bCs/>
          <w:color w:val="000000"/>
          <w:sz w:val="32"/>
          <w:szCs w:val="32"/>
        </w:rPr>
        <w:t>参与</w:t>
      </w:r>
      <w:r>
        <w:rPr>
          <w:rFonts w:ascii="仿宋_GB2312" w:cs="宋体"/>
          <w:bCs/>
          <w:color w:val="000000"/>
          <w:sz w:val="32"/>
          <w:szCs w:val="32"/>
        </w:rPr>
        <w:t>福建省</w:t>
      </w:r>
      <w:r>
        <w:rPr>
          <w:rFonts w:ascii="仿宋_GB2312" w:cs="宋体" w:hint="eastAsia"/>
          <w:bCs/>
          <w:color w:val="000000"/>
          <w:sz w:val="32"/>
          <w:szCs w:val="32"/>
        </w:rPr>
        <w:t>农业机械报废更新补贴实施，</w:t>
      </w:r>
      <w:r>
        <w:rPr>
          <w:rFonts w:ascii="仿宋_GB2312" w:cs="宋体"/>
          <w:bCs/>
          <w:color w:val="000000"/>
          <w:sz w:val="32"/>
          <w:szCs w:val="32"/>
        </w:rPr>
        <w:t>享有政策规定的合法权利，并承担以下责任义务。</w:t>
      </w:r>
    </w:p>
    <w:p>
      <w:pPr>
        <w:widowControl w:val="0"/>
        <w:wordWrap w:val="0"/>
        <w:spacing w:line="375" w:lineRule="atLeast"/>
        <w:ind w:firstLine="645"/>
        <w:rPr>
          <w:rFonts w:ascii="仿宋_GB2312" w:cs="宋体"/>
          <w:bCs/>
          <w:color w:val="000000"/>
          <w:sz w:val="32"/>
          <w:szCs w:val="32"/>
          <w:lang w:bidi="ar-SA"/>
        </w:rPr>
      </w:pPr>
      <w:r>
        <w:rPr>
          <w:rFonts w:ascii="仿宋_GB2312" w:cs="宋体" w:hint="eastAsia"/>
          <w:b/>
          <w:bCs/>
          <w:color w:val="000000"/>
          <w:sz w:val="32"/>
          <w:szCs w:val="32"/>
        </w:rPr>
        <w:t>1.机主责任。</w:t>
      </w:r>
      <w:r>
        <w:rPr>
          <w:rFonts w:ascii="仿宋_GB2312" w:cs="宋体"/>
          <w:bCs/>
          <w:color w:val="000000"/>
          <w:sz w:val="32"/>
          <w:szCs w:val="32"/>
        </w:rPr>
        <w:t>机主对报废农机</w:t>
      </w:r>
      <w:r>
        <w:rPr>
          <w:rFonts w:ascii="仿宋_GB2312" w:cs="宋体" w:hint="eastAsia"/>
          <w:bCs/>
          <w:color w:val="000000"/>
          <w:sz w:val="32"/>
          <w:szCs w:val="32"/>
          <w:lang w:bidi="ar-SA"/>
        </w:rPr>
        <w:t>主要部件齐全</w:t>
      </w:r>
      <w:r>
        <w:rPr>
          <w:rFonts w:ascii="仿宋_GB2312" w:cs="宋体"/>
          <w:bCs/>
          <w:color w:val="000000"/>
          <w:sz w:val="32"/>
          <w:szCs w:val="32"/>
          <w:lang w:bidi="ar-SA"/>
        </w:rPr>
        <w:t>、</w:t>
      </w:r>
      <w:r>
        <w:rPr>
          <w:rFonts w:ascii="仿宋_GB2312" w:cs="宋体" w:hint="eastAsia"/>
          <w:bCs/>
          <w:color w:val="000000"/>
          <w:sz w:val="32"/>
          <w:szCs w:val="32"/>
          <w:lang w:bidi="ar-SA"/>
        </w:rPr>
        <w:t>来源</w:t>
      </w:r>
      <w:r>
        <w:rPr>
          <w:rFonts w:ascii="仿宋_GB2312" w:cs="宋体"/>
          <w:bCs/>
          <w:color w:val="000000"/>
          <w:sz w:val="32"/>
          <w:szCs w:val="32"/>
          <w:lang w:bidi="ar-SA"/>
        </w:rPr>
        <w:t>（归属）</w:t>
      </w:r>
      <w:r>
        <w:rPr>
          <w:rFonts w:ascii="仿宋_GB2312" w:cs="宋体" w:hint="eastAsia"/>
          <w:bCs/>
          <w:color w:val="000000"/>
          <w:sz w:val="32"/>
          <w:szCs w:val="32"/>
          <w:lang w:bidi="ar-SA"/>
        </w:rPr>
        <w:t>清楚合法</w:t>
      </w:r>
      <w:r>
        <w:rPr>
          <w:rFonts w:ascii="仿宋_GB2312" w:cs="宋体"/>
          <w:bCs/>
          <w:color w:val="000000"/>
          <w:sz w:val="32"/>
          <w:szCs w:val="32"/>
          <w:lang w:bidi="ar-SA"/>
        </w:rPr>
        <w:t>等负责，对报废补贴申请材料的真实性负责，承担违反政策规定所引起的纠纷和经济损失等后果。</w:t>
      </w:r>
    </w:p>
    <w:p>
      <w:pPr>
        <w:widowControl w:val="0"/>
        <w:wordWrap w:val="0"/>
        <w:spacing w:line="375" w:lineRule="atLeast"/>
        <w:ind w:firstLine="645"/>
        <w:rPr>
          <w:rFonts w:ascii="仿宋_GB2312" w:cs="宋体"/>
          <w:bCs/>
          <w:color w:val="000000"/>
          <w:sz w:val="32"/>
          <w:szCs w:val="32"/>
        </w:rPr>
      </w:pPr>
      <w:r>
        <w:rPr>
          <w:rFonts w:ascii="仿宋_GB2312" w:cs="宋体" w:hint="eastAsia"/>
          <w:b/>
          <w:bCs/>
          <w:color w:val="000000"/>
          <w:sz w:val="32"/>
          <w:szCs w:val="32"/>
        </w:rPr>
        <w:t>2.</w:t>
      </w:r>
      <w:r>
        <w:rPr>
          <w:rFonts w:ascii="仿宋_GB2312" w:cs="宋体" w:hint="eastAsia"/>
          <w:b/>
          <w:bCs/>
          <w:color w:val="000000"/>
          <w:sz w:val="32"/>
          <w:szCs w:val="32"/>
          <w:lang w:bidi="ar-SA"/>
        </w:rPr>
        <w:t>报废农机回收企业责任。</w:t>
      </w:r>
      <w:r>
        <w:rPr>
          <w:rFonts w:ascii="仿宋_GB2312" w:cs="宋体"/>
          <w:color w:val="000000"/>
          <w:sz w:val="32"/>
          <w:szCs w:val="32"/>
          <w:lang w:bidi="ar-SA"/>
        </w:rPr>
        <w:t>回收企业要核对报废农机主要部件是否齐全、</w:t>
      </w:r>
      <w:r>
        <w:rPr>
          <w:rFonts w:ascii="仿宋_GB2312" w:cs="宋体" w:hint="eastAsia"/>
          <w:bCs/>
          <w:color w:val="000000"/>
          <w:sz w:val="32"/>
          <w:szCs w:val="32"/>
          <w:lang w:bidi="ar-SA"/>
        </w:rPr>
        <w:t>来源</w:t>
      </w:r>
      <w:r>
        <w:rPr>
          <w:rFonts w:ascii="仿宋_GB2312" w:cs="宋体"/>
          <w:bCs/>
          <w:color w:val="000000"/>
          <w:sz w:val="32"/>
          <w:szCs w:val="32"/>
          <w:lang w:bidi="ar-SA"/>
        </w:rPr>
        <w:t>（归属）是否</w:t>
      </w:r>
      <w:r>
        <w:rPr>
          <w:rFonts w:ascii="仿宋_GB2312" w:cs="宋体" w:hint="eastAsia"/>
          <w:bCs/>
          <w:color w:val="000000"/>
          <w:sz w:val="32"/>
          <w:szCs w:val="32"/>
          <w:lang w:bidi="ar-SA"/>
        </w:rPr>
        <w:t>清楚合法</w:t>
      </w:r>
      <w:r>
        <w:rPr>
          <w:rFonts w:ascii="仿宋_GB2312" w:cs="宋体"/>
          <w:bCs/>
          <w:color w:val="000000"/>
          <w:sz w:val="32"/>
          <w:szCs w:val="32"/>
          <w:lang w:bidi="ar-SA"/>
        </w:rPr>
        <w:t>、是否符合报废条件，对核对结果负责；要核对填写报废农机的机具类别、机具型号、出厂编号、发动机号</w:t>
      </w:r>
      <w:r>
        <w:rPr>
          <w:rFonts w:ascii="仿宋_GB2312" w:cs="宋体"/>
          <w:bCs/>
          <w:color w:val="000000"/>
          <w:sz w:val="32"/>
          <w:szCs w:val="32"/>
        </w:rPr>
        <w:t>、底盘（车架）号等信息，对相关信息负责；要遵守国家有关消防、安全、环保的规定，按《报废农业机械回收拆解技术规范》等规定要求开展报废农机回</w:t>
      </w:r>
      <w:r>
        <w:rPr>
          <w:rFonts w:ascii="仿宋_GB2312" w:cs="宋体"/>
          <w:color w:val="000000"/>
          <w:sz w:val="32"/>
          <w:szCs w:val="32"/>
          <w:lang w:bidi="ar-SA"/>
        </w:rPr>
        <w:t>收拆解，对回收拆解负责；要向机主及县级农业农村部门提供</w:t>
      </w:r>
      <w:r>
        <w:rPr>
          <w:rFonts w:ascii="仿宋_GB2312" w:cs="宋体" w:hint="eastAsia"/>
          <w:bCs/>
          <w:color w:val="000000"/>
          <w:sz w:val="32"/>
          <w:szCs w:val="32"/>
        </w:rPr>
        <w:t>机具拆前、拆中及拆后</w:t>
      </w:r>
      <w:r>
        <w:rPr>
          <w:rFonts w:ascii="仿宋_GB2312" w:cs="宋体"/>
          <w:bCs/>
          <w:color w:val="000000"/>
          <w:sz w:val="32"/>
          <w:szCs w:val="32"/>
        </w:rPr>
        <w:t>电子版图片</w:t>
      </w:r>
      <w:r>
        <w:rPr>
          <w:rFonts w:ascii="仿宋_GB2312" w:cs="宋体"/>
          <w:color w:val="000000"/>
          <w:sz w:val="32"/>
          <w:szCs w:val="32"/>
          <w:lang w:bidi="ar-SA"/>
        </w:rPr>
        <w:t>，对图片真实性负责；要对报废农机建立回收拆解档案，对相关档案负责；承担违反政策规定所引起的纠纷和经济损失等后果。</w:t>
      </w:r>
    </w:p>
    <w:p>
      <w:pPr>
        <w:widowControl w:val="0"/>
        <w:wordWrap w:val="0"/>
        <w:spacing w:line="375" w:lineRule="atLeast"/>
        <w:ind w:firstLineChars="200" w:firstLine="640"/>
        <w:rPr>
          <w:rFonts w:ascii="黑体" w:eastAsia="黑体" w:cs="宋体" w:hint="eastAsia"/>
          <w:bCs/>
          <w:color w:val="000000"/>
          <w:sz w:val="32"/>
          <w:szCs w:val="32"/>
          <w:lang w:bidi="ar-SA"/>
        </w:rPr>
      </w:pPr>
      <w:r>
        <w:rPr>
          <w:rFonts w:ascii="黑体" w:eastAsia="黑体" w:cs="宋体"/>
          <w:bCs/>
          <w:color w:val="000000"/>
          <w:sz w:val="32"/>
          <w:szCs w:val="32"/>
          <w:lang w:bidi="ar-SA"/>
        </w:rPr>
        <w:t>三、</w:t>
      </w:r>
      <w:r>
        <w:rPr>
          <w:rFonts w:ascii="黑体" w:eastAsia="黑体" w:cs="宋体" w:hint="eastAsia"/>
          <w:bCs/>
          <w:color w:val="000000"/>
          <w:sz w:val="32"/>
          <w:szCs w:val="32"/>
          <w:lang w:bidi="ar-SA"/>
        </w:rPr>
        <w:t>工作要求</w:t>
      </w:r>
    </w:p>
    <w:p>
      <w:pPr>
        <w:widowControl w:val="0"/>
        <w:wordWrap w:val="0"/>
        <w:spacing w:line="375" w:lineRule="atLeast"/>
        <w:ind w:firstLineChars="200" w:firstLine="640"/>
        <w:rPr>
          <w:rFonts w:ascii="仿宋_GB2312" w:cs="宋体"/>
          <w:color w:val="000000"/>
          <w:sz w:val="32"/>
          <w:szCs w:val="32"/>
          <w:lang w:bidi="ar-SA"/>
        </w:rPr>
      </w:pPr>
      <w:r>
        <w:rPr>
          <w:rFonts w:ascii="楷体" w:eastAsia="楷体" w:cs="宋体" w:hint="eastAsia"/>
          <w:b/>
          <w:bCs/>
          <w:color w:val="000000"/>
          <w:sz w:val="32"/>
          <w:szCs w:val="32"/>
        </w:rPr>
        <w:t>（一）强化组织领导。</w:t>
      </w:r>
      <w:r>
        <w:rPr>
          <w:rFonts w:ascii="仿宋_GB2312" w:cs="宋体"/>
          <w:color w:val="000000"/>
          <w:sz w:val="32"/>
          <w:szCs w:val="32"/>
          <w:lang w:eastAsia="zh-CN"/>
        </w:rPr>
        <w:t>各市、县（区）</w:t>
      </w:r>
      <w:r>
        <w:rPr>
          <w:rFonts w:ascii="仿宋_GB2312" w:cs="宋体" w:hint="eastAsia"/>
          <w:color w:val="000000"/>
          <w:sz w:val="32"/>
          <w:szCs w:val="32"/>
        </w:rPr>
        <w:t>农业农村部门、财政部门、商务部门要</w:t>
      </w:r>
      <w:r>
        <w:rPr>
          <w:rFonts w:ascii="仿宋_GB2312" w:cs="宋体" w:hint="eastAsia"/>
          <w:bCs/>
          <w:color w:val="000000"/>
          <w:sz w:val="32"/>
          <w:szCs w:val="32"/>
        </w:rPr>
        <w:t>切实加强农机报废更新补贴工作的组织领导</w:t>
      </w:r>
      <w:r>
        <w:rPr>
          <w:rFonts w:ascii="仿宋_GB2312" w:cs="宋体" w:hint="eastAsia"/>
          <w:color w:val="000000"/>
          <w:sz w:val="32"/>
          <w:szCs w:val="32"/>
        </w:rPr>
        <w:t>，把农机报废更新补贴作为推进农机化高质量发展、助力乡村振兴的重要措施，明确职责分工，密切部门配合，形成工作合力，细化完善管理措施，建立健全制度机制，加强业务培训，提高工作人员素质能力。将报废更新补贴工作纳入农机购置补贴延伸</w:t>
      </w:r>
      <w:r>
        <w:rPr>
          <w:rFonts w:ascii="仿宋_GB2312" w:cs="宋体" w:hint="eastAsia"/>
          <w:color w:val="000000"/>
          <w:sz w:val="32"/>
          <w:szCs w:val="32"/>
          <w:lang w:bidi="ar-SA"/>
        </w:rPr>
        <w:t>绩效管理考核内容，强化</w:t>
      </w:r>
      <w:r>
        <w:rPr>
          <w:rFonts w:ascii="仿宋_GB2312" w:cs="宋体" w:hint="eastAsia"/>
          <w:color w:val="000000"/>
          <w:sz w:val="32"/>
          <w:szCs w:val="32"/>
          <w:lang w:eastAsia="zh-CN" w:bidi="ar-SA"/>
        </w:rPr>
        <w:t>末端</w:t>
      </w:r>
      <w:r>
        <w:rPr>
          <w:rFonts w:ascii="仿宋_GB2312" w:cs="宋体"/>
          <w:color w:val="000000"/>
          <w:sz w:val="32"/>
          <w:szCs w:val="32"/>
          <w:lang w:eastAsia="zh-CN" w:bidi="ar-SA"/>
        </w:rPr>
        <w:t>，</w:t>
      </w:r>
      <w:r>
        <w:rPr>
          <w:rFonts w:ascii="仿宋_GB2312" w:cs="宋体" w:hint="eastAsia"/>
          <w:color w:val="000000"/>
          <w:sz w:val="32"/>
          <w:szCs w:val="32"/>
          <w:lang w:eastAsia="zh-CN" w:bidi="ar-SA"/>
        </w:rPr>
        <w:t>落实成效</w:t>
      </w:r>
      <w:r>
        <w:rPr>
          <w:rFonts w:ascii="仿宋_GB2312" w:cs="宋体" w:hint="eastAsia"/>
          <w:color w:val="000000"/>
          <w:sz w:val="32"/>
          <w:szCs w:val="32"/>
          <w:lang w:bidi="ar-SA"/>
        </w:rPr>
        <w:t>。财政部门要加大投入力度，保障必要的工作经费。 </w:t>
      </w:r>
    </w:p>
    <w:p>
      <w:pPr>
        <w:widowControl w:val="0"/>
        <w:wordWrap w:val="0"/>
        <w:spacing w:line="375" w:lineRule="atLeast"/>
        <w:ind w:firstLineChars="200" w:firstLine="640"/>
        <w:rPr>
          <w:rFonts w:ascii="楷体" w:eastAsia="楷体" w:cs="宋体"/>
          <w:b/>
          <w:bCs/>
          <w:color w:val="000000"/>
          <w:sz w:val="32"/>
          <w:szCs w:val="32"/>
        </w:rPr>
      </w:pPr>
      <w:r>
        <w:rPr>
          <w:rFonts w:ascii="楷体" w:eastAsia="楷体" w:cs="宋体" w:hint="eastAsia"/>
          <w:b/>
          <w:bCs/>
          <w:color w:val="000000"/>
          <w:sz w:val="32"/>
          <w:szCs w:val="32"/>
          <w:lang w:bidi="ar-SA"/>
        </w:rPr>
        <w:t>（二）</w:t>
      </w:r>
      <w:r>
        <w:rPr>
          <w:rFonts w:ascii="楷体" w:eastAsia="楷体" w:cs="宋体" w:hint="eastAsia"/>
          <w:b/>
          <w:bCs/>
          <w:color w:val="000000"/>
          <w:sz w:val="32"/>
          <w:szCs w:val="32"/>
          <w:lang w:eastAsia="zh-CN" w:bidi="ar-SA"/>
        </w:rPr>
        <w:t>优</w:t>
      </w:r>
      <w:r>
        <w:rPr>
          <w:rFonts w:ascii="楷体" w:eastAsia="楷体" w:cs="宋体" w:hint="eastAsia"/>
          <w:b/>
          <w:bCs/>
          <w:color w:val="000000"/>
          <w:sz w:val="32"/>
          <w:szCs w:val="32"/>
          <w:lang w:bidi="ar-SA"/>
        </w:rPr>
        <w:t>化服务便民。</w:t>
      </w:r>
      <w:r>
        <w:rPr>
          <w:rFonts w:ascii="仿宋_GB2312" w:cs="宋体" w:hint="eastAsia"/>
          <w:color w:val="000000"/>
          <w:sz w:val="32"/>
          <w:szCs w:val="32"/>
          <w:lang w:bidi="ar-SA"/>
        </w:rPr>
        <w:t>各</w:t>
      </w:r>
      <w:r>
        <w:rPr>
          <w:rFonts w:ascii="仿宋_GB2312" w:cs="宋体"/>
          <w:color w:val="000000"/>
          <w:sz w:val="32"/>
          <w:szCs w:val="32"/>
          <w:lang w:bidi="ar-SA"/>
        </w:rPr>
        <w:t>市、县（区）农业农村</w:t>
      </w:r>
      <w:r>
        <w:rPr>
          <w:rFonts w:ascii="仿宋_GB2312" w:cs="宋体" w:hint="eastAsia"/>
          <w:color w:val="000000"/>
          <w:sz w:val="32"/>
          <w:szCs w:val="32"/>
          <w:lang w:bidi="ar-SA"/>
        </w:rPr>
        <w:t>部门要加强政策宣传，大力推行信息公开，对实施方案、补贴额、操作程序、投诉咨询方式等信息全面公开，主动接受监督。要及时将回收企业的位置、联系方式等相关信息向社会公开，方便机主报废旧机。要</w:t>
      </w:r>
      <w:r>
        <w:rPr>
          <w:rFonts w:ascii="仿宋_GB2312" w:cs="宋体" w:hint="eastAsia"/>
          <w:color w:val="000000"/>
          <w:sz w:val="32"/>
          <w:szCs w:val="32"/>
          <w:lang w:eastAsia="zh-CN" w:bidi="ar-SA"/>
        </w:rPr>
        <w:t>改进</w:t>
      </w:r>
      <w:r>
        <w:rPr>
          <w:rFonts w:ascii="仿宋_GB2312" w:cs="宋体" w:hint="eastAsia"/>
          <w:color w:val="000000"/>
          <w:sz w:val="32"/>
          <w:szCs w:val="32"/>
          <w:lang w:bidi="ar-SA"/>
        </w:rPr>
        <w:t>创新工作方式，采取“一站式”服务、网上办理等便民措施，提高服务质量</w:t>
      </w:r>
      <w:r>
        <w:rPr>
          <w:rFonts w:ascii="仿宋_GB2312" w:cs="宋体" w:hint="eastAsia"/>
          <w:color w:val="000000"/>
          <w:sz w:val="32"/>
          <w:szCs w:val="32"/>
          <w:lang w:eastAsia="zh-CN" w:bidi="ar-SA"/>
        </w:rPr>
        <w:t>。</w:t>
      </w:r>
      <w:r>
        <w:rPr>
          <w:rFonts w:ascii="仿宋_GB2312" w:cs="宋体" w:hint="eastAsia"/>
          <w:bCs/>
          <w:color w:val="000000"/>
          <w:sz w:val="32"/>
          <w:szCs w:val="32"/>
          <w:lang w:eastAsia="zh-CN" w:bidi="ar-SA"/>
        </w:rPr>
        <w:t>要</w:t>
      </w:r>
      <w:r>
        <w:rPr>
          <w:rFonts w:ascii="仿宋_GB2312" w:cs="宋体" w:hint="eastAsia"/>
          <w:bCs/>
          <w:color w:val="000000"/>
          <w:sz w:val="32"/>
          <w:szCs w:val="32"/>
          <w:lang w:eastAsia="zh-CN"/>
        </w:rPr>
        <w:t>做好与农机购置补贴工作信息平台的衔接，</w:t>
      </w:r>
      <w:r>
        <w:rPr>
          <w:rFonts w:ascii="仿宋_GB2312" w:cs="宋体" w:hint="eastAsia"/>
          <w:color w:val="000000"/>
          <w:sz w:val="32"/>
          <w:szCs w:val="32"/>
          <w:lang w:eastAsia="zh-CN"/>
        </w:rPr>
        <w:t>努力</w:t>
      </w:r>
      <w:r>
        <w:rPr>
          <w:rFonts w:ascii="仿宋_GB2312" w:cs="宋体" w:hint="eastAsia"/>
          <w:color w:val="000000"/>
          <w:sz w:val="32"/>
          <w:szCs w:val="32"/>
        </w:rPr>
        <w:t>实现回收拆解等信息与农机购置补贴相关信息的互联互通，提高补贴申请资料校核效率。鼓励回收企业上门回收、办理业务，共</w:t>
      </w:r>
      <w:r>
        <w:rPr>
          <w:rFonts w:ascii="仿宋_GB2312" w:cs="宋体"/>
          <w:color w:val="000000"/>
          <w:sz w:val="32"/>
          <w:szCs w:val="32"/>
          <w:lang w:bidi="ar-SA"/>
        </w:rPr>
        <w:t>同协商有关事项</w:t>
      </w:r>
      <w:r>
        <w:rPr>
          <w:rFonts w:ascii="仿宋_GB2312" w:cs="宋体" w:hint="eastAsia"/>
          <w:color w:val="000000"/>
          <w:sz w:val="32"/>
          <w:szCs w:val="32"/>
          <w:lang w:bidi="ar-SA"/>
        </w:rPr>
        <w:t>。 </w:t>
      </w:r>
    </w:p>
    <w:p>
      <w:pPr>
        <w:widowControl w:val="0"/>
        <w:wordWrap w:val="0"/>
        <w:spacing w:line="375" w:lineRule="atLeast"/>
        <w:ind w:firstLineChars="200" w:firstLine="640"/>
        <w:rPr>
          <w:rFonts w:ascii="仿宋_GB2312" w:cs="宋体" w:hint="eastAsia"/>
          <w:bCs/>
          <w:color w:val="000000"/>
          <w:sz w:val="32"/>
          <w:szCs w:val="32"/>
          <w:lang w:bidi="ar-SA"/>
        </w:rPr>
      </w:pPr>
      <w:r>
        <w:rPr>
          <w:rFonts w:ascii="楷体" w:eastAsia="楷体" w:cs="宋体" w:hint="eastAsia"/>
          <w:b/>
          <w:bCs/>
          <w:color w:val="000000"/>
          <w:sz w:val="32"/>
          <w:szCs w:val="32"/>
        </w:rPr>
        <w:t>（</w:t>
      </w:r>
      <w:r>
        <w:rPr>
          <w:rFonts w:ascii="楷体" w:eastAsia="楷体" w:cs="宋体" w:hint="eastAsia"/>
          <w:b/>
          <w:bCs/>
          <w:color w:val="000000"/>
          <w:sz w:val="32"/>
          <w:szCs w:val="32"/>
          <w:lang w:eastAsia="zh-CN"/>
        </w:rPr>
        <w:t>三</w:t>
      </w:r>
      <w:r>
        <w:rPr>
          <w:rFonts w:ascii="楷体" w:eastAsia="楷体" w:cs="宋体" w:hint="eastAsia"/>
          <w:b/>
          <w:bCs/>
          <w:color w:val="000000"/>
          <w:sz w:val="32"/>
          <w:szCs w:val="32"/>
        </w:rPr>
        <w:t>）</w:t>
      </w:r>
      <w:r>
        <w:rPr>
          <w:rFonts w:ascii="楷体" w:eastAsia="楷体" w:cs="宋体" w:hint="eastAsia"/>
          <w:b/>
          <w:bCs/>
          <w:color w:val="000000"/>
          <w:sz w:val="32"/>
          <w:szCs w:val="32"/>
          <w:lang w:eastAsia="zh-CN"/>
        </w:rPr>
        <w:t>加强</w:t>
      </w:r>
      <w:r>
        <w:rPr>
          <w:rFonts w:ascii="楷体" w:eastAsia="楷体" w:cs="宋体" w:hint="eastAsia"/>
          <w:b/>
          <w:bCs/>
          <w:color w:val="000000"/>
          <w:sz w:val="32"/>
          <w:szCs w:val="32"/>
        </w:rPr>
        <w:t>监督管理。</w:t>
      </w:r>
      <w:r>
        <w:rPr>
          <w:rFonts w:ascii="仿宋_GB2312" w:cs="宋体" w:hint="eastAsia"/>
          <w:bCs/>
          <w:color w:val="000000"/>
          <w:sz w:val="32"/>
          <w:szCs w:val="32"/>
        </w:rPr>
        <w:t>各</w:t>
      </w:r>
      <w:r>
        <w:rPr>
          <w:rFonts w:ascii="仿宋_GB2312" w:cs="宋体"/>
          <w:bCs/>
          <w:color w:val="000000"/>
          <w:sz w:val="32"/>
          <w:szCs w:val="32"/>
        </w:rPr>
        <w:t>市、县（区）</w:t>
      </w:r>
      <w:r>
        <w:rPr>
          <w:rFonts w:ascii="仿宋_GB2312" w:cs="宋体" w:hint="eastAsia"/>
          <w:bCs/>
          <w:color w:val="000000"/>
          <w:sz w:val="32"/>
          <w:szCs w:val="32"/>
        </w:rPr>
        <w:t>农业农村部门、商务部门、财政部门</w:t>
      </w:r>
      <w:r>
        <w:rPr>
          <w:rFonts w:ascii="仿宋_GB2312" w:cs="宋体" w:hint="eastAsia"/>
          <w:bCs/>
          <w:color w:val="000000"/>
          <w:sz w:val="32"/>
          <w:szCs w:val="32"/>
          <w:lang w:bidi="ar-SA"/>
        </w:rPr>
        <w:t>按</w:t>
      </w:r>
      <w:r>
        <w:rPr>
          <w:rFonts w:ascii="仿宋_GB2312" w:cs="宋体"/>
          <w:bCs/>
          <w:color w:val="000000"/>
          <w:sz w:val="32"/>
          <w:szCs w:val="32"/>
          <w:lang w:bidi="ar-SA"/>
        </w:rPr>
        <w:t>各自</w:t>
      </w:r>
      <w:r>
        <w:rPr>
          <w:rFonts w:ascii="仿宋_GB2312" w:cs="宋体" w:hint="eastAsia"/>
          <w:bCs/>
          <w:color w:val="000000"/>
          <w:sz w:val="32"/>
          <w:szCs w:val="32"/>
          <w:lang w:bidi="ar-SA"/>
        </w:rPr>
        <w:t>职责加强对农机报废更新补贴工作的监管</w:t>
      </w:r>
      <w:r>
        <w:rPr>
          <w:rFonts w:ascii="仿宋_GB2312" w:cs="宋体" w:hint="eastAsia"/>
          <w:bCs/>
          <w:color w:val="000000"/>
          <w:sz w:val="32"/>
          <w:szCs w:val="32"/>
        </w:rPr>
        <w:t>。县级农业农村部门要对回收企业拆解或者销毁农机</w:t>
      </w:r>
      <w:r>
        <w:rPr>
          <w:rFonts w:ascii="仿宋_GB2312" w:cs="宋体"/>
          <w:bCs/>
          <w:color w:val="000000"/>
          <w:sz w:val="32"/>
          <w:szCs w:val="32"/>
        </w:rPr>
        <w:t>工作</w:t>
      </w:r>
      <w:r>
        <w:rPr>
          <w:rFonts w:ascii="仿宋_GB2312" w:cs="宋体" w:hint="eastAsia"/>
          <w:bCs/>
          <w:color w:val="000000"/>
          <w:sz w:val="32"/>
          <w:szCs w:val="32"/>
        </w:rPr>
        <w:t>进行监督，按不低于10%比例随机抽查回收企业的回收拆解档案，督促回收企业留存好机具拆前、拆中及拆后</w:t>
      </w:r>
      <w:r>
        <w:rPr>
          <w:rFonts w:ascii="仿宋_GB2312" w:cs="宋体"/>
          <w:bCs/>
          <w:color w:val="000000"/>
          <w:sz w:val="32"/>
          <w:szCs w:val="32"/>
        </w:rPr>
        <w:t>电子版图片</w:t>
      </w:r>
      <w:r>
        <w:rPr>
          <w:rFonts w:ascii="仿宋_GB2312" w:cs="宋体" w:hint="eastAsia"/>
          <w:bCs/>
          <w:color w:val="000000"/>
          <w:sz w:val="32"/>
          <w:szCs w:val="32"/>
        </w:rPr>
        <w:t>等资料，探索建立远程监控回收拆解机制。对未纳入牌证管理的农机具，各县（市、区）要</w:t>
      </w:r>
      <w:r>
        <w:rPr>
          <w:rFonts w:ascii="仿宋_GB2312" w:cs="宋体" w:hint="eastAsia"/>
          <w:bCs/>
          <w:color w:val="000000"/>
          <w:sz w:val="32"/>
          <w:szCs w:val="32"/>
          <w:lang w:bidi="ar-SA"/>
        </w:rPr>
        <w:t>针对机主身份、机具信息、机具拆解等环节制定风险防控措施，严格加强监管，严查虚假报补等骗套补贴资金的违规行为，严惩违规主体</w:t>
      </w:r>
      <w:r>
        <w:rPr>
          <w:rFonts w:ascii="仿宋_GB2312" w:cs="宋体" w:hint="eastAsia"/>
          <w:bCs/>
          <w:color w:val="000000"/>
          <w:sz w:val="32"/>
          <w:szCs w:val="32"/>
          <w:lang w:eastAsia="zh-CN" w:bidi="ar-SA"/>
        </w:rPr>
        <w:t>。要加强源头管理</w:t>
      </w:r>
      <w:r>
        <w:rPr>
          <w:rFonts w:ascii="仿宋_GB2312" w:cs="宋体" w:hint="eastAsia"/>
          <w:bCs/>
          <w:color w:val="000000"/>
          <w:sz w:val="32"/>
          <w:szCs w:val="32"/>
          <w:lang w:bidi="ar-SA"/>
        </w:rPr>
        <w:t>，</w:t>
      </w:r>
      <w:r>
        <w:rPr>
          <w:rFonts w:ascii="仿宋_GB2312" w:cs="宋体" w:hint="eastAsia"/>
          <w:bCs/>
          <w:color w:val="000000"/>
          <w:sz w:val="32"/>
          <w:szCs w:val="32"/>
          <w:lang w:eastAsia="zh-CN" w:bidi="ar-SA"/>
        </w:rPr>
        <w:t>及时走访检查，</w:t>
      </w:r>
      <w:r>
        <w:rPr>
          <w:rFonts w:ascii="仿宋_GB2312" w:cs="宋体" w:hint="eastAsia"/>
          <w:bCs/>
          <w:color w:val="000000"/>
          <w:sz w:val="32"/>
          <w:szCs w:val="32"/>
          <w:lang w:bidi="ar-SA"/>
        </w:rPr>
        <w:t>严查</w:t>
      </w:r>
      <w:r>
        <w:rPr>
          <w:rFonts w:ascii="仿宋_GB2312" w:cs="宋体" w:hint="eastAsia"/>
          <w:bCs/>
          <w:color w:val="000000"/>
          <w:sz w:val="32"/>
          <w:szCs w:val="32"/>
          <w:lang w:eastAsia="zh-CN" w:bidi="ar-SA"/>
        </w:rPr>
        <w:t>严处</w:t>
      </w:r>
      <w:r>
        <w:rPr>
          <w:rFonts w:ascii="仿宋_GB2312" w:cs="宋体" w:hint="eastAsia"/>
          <w:bCs/>
          <w:color w:val="000000"/>
          <w:sz w:val="32"/>
          <w:szCs w:val="32"/>
          <w:lang w:bidi="ar-SA"/>
        </w:rPr>
        <w:t>虚假报补等骗套补贴资金的违规行为。对存在违规行为的回收企业</w:t>
      </w:r>
      <w:r>
        <w:rPr>
          <w:rFonts w:ascii="仿宋_GB2312" w:cs="宋体" w:hint="eastAsia"/>
          <w:bCs/>
          <w:color w:val="000000"/>
          <w:sz w:val="32"/>
          <w:szCs w:val="32"/>
          <w:lang w:eastAsia="zh-CN" w:bidi="ar-SA"/>
        </w:rPr>
        <w:t>、个人和经营组织，按上级政策和</w:t>
      </w:r>
      <w:r>
        <w:rPr>
          <w:rFonts w:ascii="仿宋_GB2312" w:cs="宋体" w:hint="eastAsia"/>
          <w:bCs/>
          <w:color w:val="000000"/>
          <w:sz w:val="32"/>
          <w:szCs w:val="32"/>
          <w:lang w:bidi="ar-SA"/>
        </w:rPr>
        <w:t>农机购置补贴有关规定，</w:t>
      </w:r>
      <w:r>
        <w:rPr>
          <w:rFonts w:ascii="仿宋_GB2312" w:cs="宋体" w:hint="eastAsia"/>
          <w:bCs/>
          <w:color w:val="000000"/>
          <w:sz w:val="32"/>
          <w:szCs w:val="32"/>
        </w:rPr>
        <w:t>视情节轻重，采取警告、通报、暂停参与补贴实施并限期整改、禁止参与补贴实施等措施严肃处理。</w:t>
      </w:r>
    </w:p>
    <w:p>
      <w:pPr>
        <w:widowControl w:val="0"/>
        <w:wordWrap w:val="0"/>
        <w:spacing w:line="375" w:lineRule="atLeast"/>
        <w:ind w:firstLine="645"/>
        <w:rPr>
          <w:rFonts w:ascii="仿宋_GB2312" w:cs="宋体"/>
          <w:color w:val="000000"/>
          <w:sz w:val="32"/>
          <w:szCs w:val="32"/>
          <w:lang w:bidi="ar-SA"/>
        </w:rPr>
      </w:pPr>
      <w:r>
        <w:rPr>
          <w:rFonts w:ascii="楷体" w:eastAsia="楷体" w:cs="宋体" w:hint="eastAsia"/>
          <w:b/>
          <w:bCs/>
          <w:color w:val="000000"/>
          <w:sz w:val="32"/>
          <w:szCs w:val="32"/>
        </w:rPr>
        <w:t>（</w:t>
      </w:r>
      <w:r>
        <w:rPr>
          <w:rFonts w:ascii="楷体" w:eastAsia="楷体" w:cs="宋体" w:hint="eastAsia"/>
          <w:b/>
          <w:bCs/>
          <w:color w:val="000000"/>
          <w:sz w:val="32"/>
          <w:szCs w:val="32"/>
          <w:lang w:eastAsia="zh-CN"/>
        </w:rPr>
        <w:t>四</w:t>
      </w:r>
      <w:r>
        <w:rPr>
          <w:rFonts w:ascii="楷体" w:eastAsia="楷体" w:cs="宋体" w:hint="eastAsia"/>
          <w:b/>
          <w:bCs/>
          <w:color w:val="000000"/>
          <w:sz w:val="32"/>
          <w:szCs w:val="32"/>
        </w:rPr>
        <w:t>）</w:t>
      </w:r>
      <w:r>
        <w:rPr>
          <w:rFonts w:ascii="楷体" w:eastAsia="楷体" w:cs="宋体" w:hint="eastAsia"/>
          <w:b/>
          <w:bCs/>
          <w:color w:val="000000"/>
          <w:sz w:val="32"/>
          <w:szCs w:val="32"/>
          <w:lang w:eastAsia="zh-CN"/>
        </w:rPr>
        <w:t>及时报送信息</w:t>
      </w:r>
      <w:r>
        <w:rPr>
          <w:rFonts w:ascii="楷体" w:eastAsia="楷体" w:cs="宋体" w:hint="eastAsia"/>
          <w:b/>
          <w:bCs/>
          <w:color w:val="000000"/>
          <w:sz w:val="32"/>
          <w:szCs w:val="32"/>
        </w:rPr>
        <w:t>。</w:t>
      </w:r>
      <w:r>
        <w:rPr>
          <w:rFonts w:ascii="仿宋_GB2312" w:cs="宋体"/>
          <w:color w:val="000000"/>
          <w:sz w:val="32"/>
          <w:szCs w:val="32"/>
          <w:lang w:eastAsia="zh-CN" w:bidi="ar-SA"/>
        </w:rPr>
        <w:t>各</w:t>
      </w:r>
      <w:r>
        <w:rPr>
          <w:rFonts w:ascii="仿宋_GB2312" w:cs="宋体" w:hint="eastAsia"/>
          <w:color w:val="000000"/>
          <w:sz w:val="32"/>
          <w:szCs w:val="32"/>
          <w:lang w:eastAsia="zh-CN" w:bidi="ar-SA"/>
        </w:rPr>
        <w:t>县（市、区）</w:t>
      </w:r>
      <w:r>
        <w:rPr>
          <w:rFonts w:ascii="仿宋_GB2312" w:cs="宋体" w:hint="eastAsia"/>
          <w:color w:val="000000"/>
          <w:sz w:val="32"/>
          <w:szCs w:val="32"/>
          <w:lang w:bidi="ar-SA"/>
        </w:rPr>
        <w:t>结合实际</w:t>
      </w:r>
      <w:r>
        <w:rPr>
          <w:rFonts w:ascii="仿宋_GB2312" w:cs="宋体"/>
          <w:color w:val="000000"/>
          <w:sz w:val="32"/>
          <w:szCs w:val="32"/>
          <w:lang w:bidi="ar-SA"/>
        </w:rPr>
        <w:t>，由农业农村部门牵头制定</w:t>
      </w:r>
      <w:r>
        <w:rPr>
          <w:rFonts w:ascii="仿宋_GB2312" w:cs="宋体" w:hint="eastAsia"/>
          <w:color w:val="000000"/>
          <w:sz w:val="32"/>
          <w:szCs w:val="32"/>
          <w:lang w:bidi="ar-SA"/>
        </w:rPr>
        <w:t>农机报废更新补贴实施方案，</w:t>
      </w:r>
      <w:r>
        <w:rPr>
          <w:rFonts w:ascii="仿宋_GB2312" w:cs="宋体"/>
          <w:color w:val="000000"/>
          <w:sz w:val="32"/>
          <w:szCs w:val="32"/>
          <w:lang w:bidi="ar-SA"/>
        </w:rPr>
        <w:t>设区市农业农村部门汇总后</w:t>
      </w:r>
      <w:r>
        <w:rPr>
          <w:rFonts w:ascii="仿宋_GB2312" w:cs="宋体" w:hint="eastAsia"/>
          <w:color w:val="000000"/>
          <w:sz w:val="32"/>
          <w:szCs w:val="32"/>
          <w:lang w:bidi="ar-SA"/>
        </w:rPr>
        <w:t>报</w:t>
      </w:r>
      <w:r>
        <w:rPr>
          <w:rFonts w:ascii="仿宋_GB2312" w:cs="宋体"/>
          <w:color w:val="000000"/>
          <w:sz w:val="32"/>
          <w:szCs w:val="32"/>
          <w:lang w:bidi="ar-SA"/>
        </w:rPr>
        <w:t>省</w:t>
      </w:r>
      <w:r>
        <w:rPr>
          <w:rFonts w:ascii="仿宋_GB2312" w:cs="宋体" w:hint="eastAsia"/>
          <w:color w:val="000000"/>
          <w:sz w:val="32"/>
          <w:szCs w:val="32"/>
          <w:lang w:bidi="ar-SA"/>
        </w:rPr>
        <w:t>农业农村厅、财政厅和商务厅</w:t>
      </w:r>
      <w:r>
        <w:rPr>
          <w:rFonts w:ascii="仿宋_GB2312" w:cs="宋体"/>
          <w:color w:val="000000"/>
          <w:sz w:val="32"/>
          <w:szCs w:val="32"/>
          <w:lang w:bidi="ar-SA"/>
        </w:rPr>
        <w:t>备案</w:t>
      </w:r>
      <w:r>
        <w:rPr>
          <w:rFonts w:ascii="仿宋_GB2312" w:cs="宋体" w:hint="eastAsia"/>
          <w:color w:val="000000"/>
          <w:sz w:val="32"/>
          <w:szCs w:val="32"/>
          <w:lang w:bidi="ar-SA"/>
        </w:rPr>
        <w:t>。要加强工作经验总结提炼，做好半年和全年总结分析，</w:t>
      </w:r>
      <w:r>
        <w:rPr>
          <w:rFonts w:ascii="仿宋_GB2312" w:cs="宋体"/>
          <w:color w:val="000000"/>
          <w:sz w:val="32"/>
          <w:szCs w:val="32"/>
          <w:lang w:bidi="ar-SA"/>
        </w:rPr>
        <w:t>设区市农业农村部门</w:t>
      </w:r>
      <w:r>
        <w:rPr>
          <w:rFonts w:ascii="仿宋_GB2312" w:cs="宋体" w:hint="eastAsia"/>
          <w:color w:val="000000"/>
          <w:sz w:val="32"/>
          <w:szCs w:val="32"/>
          <w:lang w:bidi="ar-SA"/>
        </w:rPr>
        <w:t>每年6月底和11月底前分别报送半年和全年农机报废更新补贴工作总结。 </w:t>
      </w:r>
    </w:p>
    <w:p>
      <w:pPr>
        <w:widowControl w:val="0"/>
        <w:wordWrap w:val="0"/>
        <w:spacing w:line="375" w:lineRule="atLeast"/>
        <w:ind w:firstLine="645"/>
        <w:rPr>
          <w:rFonts w:ascii="仿宋_GB2312" w:cs="宋体"/>
          <w:color w:val="000000"/>
          <w:sz w:val="32"/>
          <w:szCs w:val="32"/>
          <w:lang w:bidi="ar-SA"/>
        </w:rPr>
      </w:pPr>
    </w:p>
    <w:p>
      <w:pPr>
        <w:widowControl w:val="0"/>
        <w:wordWrap w:val="0"/>
        <w:spacing w:line="375" w:lineRule="atLeast"/>
        <w:ind w:firstLine="645"/>
        <w:rPr>
          <w:rFonts w:ascii="仿宋_GB2312" w:cs="宋体"/>
          <w:color w:val="000000"/>
          <w:sz w:val="32"/>
          <w:szCs w:val="32"/>
          <w:lang w:bidi="ar-SA"/>
        </w:rPr>
      </w:pPr>
      <w:r>
        <w:rPr>
          <w:rFonts w:ascii="仿宋_GB2312" w:cs="宋体"/>
          <w:color w:val="000000"/>
          <w:sz w:val="32"/>
          <w:szCs w:val="32"/>
          <w:lang w:bidi="ar-SA"/>
        </w:rPr>
        <w:t>附件：1.福建省农业机械报废补贴额一览表</w:t>
      </w:r>
    </w:p>
    <w:p>
      <w:pPr>
        <w:widowControl w:val="0"/>
        <w:wordWrap w:val="0"/>
        <w:spacing w:line="375" w:lineRule="atLeast"/>
        <w:ind w:firstLine="645"/>
        <w:rPr>
          <w:rFonts w:ascii="仿宋_GB2312" w:cs="宋体"/>
          <w:color w:val="000000"/>
          <w:sz w:val="32"/>
          <w:szCs w:val="32"/>
          <w:lang w:bidi="ar-SA"/>
        </w:rPr>
      </w:pPr>
      <w:r>
        <w:rPr>
          <w:rFonts w:ascii="仿宋_GB2312" w:cs="宋体"/>
          <w:color w:val="000000"/>
          <w:sz w:val="32"/>
          <w:szCs w:val="32"/>
          <w:lang w:bidi="ar-SA"/>
        </w:rPr>
        <w:t xml:space="preserve">      2.福建省报废农业机械回收确认表（样式）</w:t>
      </w:r>
    </w:p>
    <w:p>
      <w:pPr>
        <w:widowControl w:val="0"/>
        <w:wordWrap w:val="0"/>
        <w:spacing w:line="375" w:lineRule="atLeast"/>
        <w:ind w:firstLine="645"/>
        <w:rPr>
          <w:rFonts w:ascii="仿宋_GB2312" w:cs="宋体"/>
          <w:color w:val="000000"/>
          <w:sz w:val="32"/>
          <w:szCs w:val="32"/>
          <w:lang w:bidi="ar-SA"/>
        </w:rPr>
      </w:pPr>
      <w:r>
        <w:rPr>
          <w:rFonts w:ascii="仿宋_GB2312" w:cs="宋体"/>
          <w:color w:val="000000"/>
          <w:sz w:val="32"/>
          <w:szCs w:val="32"/>
          <w:lang w:bidi="ar-SA"/>
        </w:rPr>
        <w:t xml:space="preserve">      3.报废农机主要部件</w:t>
      </w:r>
    </w:p>
    <w:p>
      <w:pPr>
        <w:widowControl w:val="0"/>
        <w:wordWrap w:val="0"/>
        <w:spacing w:line="375" w:lineRule="atLeast"/>
        <w:ind w:left="0"/>
        <w:rPr>
          <w:rFonts w:ascii="仿宋_GB2312" w:cs="宋体"/>
          <w:color w:val="000000"/>
          <w:sz w:val="32"/>
          <w:szCs w:val="32"/>
        </w:rPr>
      </w:pPr>
      <w:r>
        <w:rPr>
          <w:rFonts w:ascii="仿宋_GB2312" w:cs="宋体"/>
          <w:color w:val="000000"/>
          <w:sz w:val="32"/>
          <w:szCs w:val="32"/>
        </w:rPr>
        <w:br w:type="page"/>
      </w:r>
      <w:r>
        <w:rPr>
          <w:rFonts w:ascii="黑体" w:eastAsia="黑体" w:cs="宋体" w:hint="eastAsia"/>
          <w:sz w:val="30"/>
          <w:szCs w:val="30"/>
        </w:rPr>
        <w:t>附</w:t>
      </w:r>
      <w:r>
        <w:rPr>
          <w:rFonts w:ascii="黑体" w:eastAsia="黑体" w:cs="宋体"/>
          <w:sz w:val="30"/>
          <w:szCs w:val="30"/>
        </w:rPr>
        <w:t>件1</w:t>
      </w:r>
    </w:p>
    <w:p>
      <w:pPr>
        <w:widowControl w:val="0"/>
        <w:wordWrap w:val="0"/>
        <w:jc w:val="center"/>
        <w:rPr>
          <w:rFonts w:ascii="黑体" w:eastAsia="黑体" w:hint="eastAsia"/>
          <w:sz w:val="30"/>
          <w:szCs w:val="30"/>
        </w:rPr>
      </w:pPr>
      <w:r>
        <w:rPr>
          <w:rFonts w:ascii="黑体" w:eastAsia="黑体" w:hint="eastAsia"/>
          <w:sz w:val="30"/>
          <w:szCs w:val="30"/>
        </w:rPr>
        <w:t>福建省农业机械报废补贴额一览表</w:t>
      </w:r>
    </w:p>
    <w:tbl>
      <w:tblPr>
        <w:jc w:val="cente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684"/>
        <w:gridCol w:w="1519"/>
        <w:gridCol w:w="1891"/>
        <w:gridCol w:w="4203"/>
        <w:gridCol w:w="1467"/>
      </w:tblGrid>
      <w:tr>
        <w:trPr>
          <w:trHeight w:val="623"/>
        </w:trPr>
        <w:tc>
          <w:tcPr>
            <w:tcW w:w="350" w:type="pct"/>
            <w:vAlign w:val="center"/>
          </w:tcPr>
          <w:p>
            <w:pPr>
              <w:widowControl w:val="0"/>
              <w:wordWrap w:val="0"/>
              <w:jc w:val="center"/>
              <w:rPr>
                <w:rFonts w:ascii="宋体" w:cs="宋体" w:hAnsi="宋体"/>
                <w:b/>
                <w:color w:val="000000"/>
                <w:kern w:val="0"/>
                <w:sz w:val="24"/>
              </w:rPr>
            </w:pPr>
            <w:r>
              <w:rPr>
                <w:rFonts w:ascii="宋体" w:cs="宋体" w:hAnsi="宋体" w:hint="eastAsia"/>
                <w:b/>
                <w:color w:val="000000"/>
                <w:kern w:val="0"/>
                <w:sz w:val="24"/>
              </w:rPr>
              <w:t>序号</w:t>
            </w:r>
          </w:p>
        </w:tc>
        <w:tc>
          <w:tcPr>
            <w:tcW w:w="778" w:type="pct"/>
            <w:vAlign w:val="center"/>
          </w:tcPr>
          <w:p>
            <w:pPr>
              <w:widowControl w:val="0"/>
              <w:wordWrap w:val="0"/>
              <w:jc w:val="center"/>
              <w:rPr>
                <w:rFonts w:ascii="宋体" w:cs="宋体" w:hAnsi="宋体"/>
                <w:b/>
                <w:color w:val="000000"/>
                <w:kern w:val="0"/>
                <w:sz w:val="24"/>
              </w:rPr>
            </w:pPr>
            <w:r>
              <w:rPr>
                <w:rFonts w:ascii="宋体" w:cs="宋体" w:hAnsi="宋体" w:hint="eastAsia"/>
                <w:b/>
                <w:color w:val="000000"/>
                <w:kern w:val="0"/>
                <w:sz w:val="24"/>
              </w:rPr>
              <w:t>机型</w:t>
            </w:r>
          </w:p>
        </w:tc>
        <w:tc>
          <w:tcPr>
            <w:tcW w:w="3120" w:type="pct"/>
            <w:gridSpan w:val="2"/>
            <w:vAlign w:val="center"/>
          </w:tcPr>
          <w:p>
            <w:pPr>
              <w:widowControl w:val="0"/>
              <w:wordWrap w:val="0"/>
              <w:jc w:val="center"/>
              <w:rPr>
                <w:rFonts w:ascii="宋体" w:cs="宋体" w:hAnsi="宋体"/>
                <w:b/>
                <w:color w:val="000000"/>
                <w:kern w:val="0"/>
                <w:sz w:val="24"/>
              </w:rPr>
            </w:pPr>
            <w:r>
              <w:rPr>
                <w:rFonts w:ascii="宋体" w:cs="宋体" w:hAnsi="宋体" w:hint="eastAsia"/>
                <w:b/>
                <w:color w:val="000000"/>
                <w:kern w:val="0"/>
                <w:sz w:val="24"/>
              </w:rPr>
              <w:t>类别</w:t>
            </w:r>
          </w:p>
        </w:tc>
        <w:tc>
          <w:tcPr>
            <w:tcW w:w="751" w:type="pct"/>
            <w:vAlign w:val="center"/>
          </w:tcPr>
          <w:p>
            <w:pPr>
              <w:widowControl w:val="0"/>
              <w:wordWrap w:val="0"/>
              <w:jc w:val="center"/>
              <w:rPr>
                <w:rFonts w:ascii="宋体" w:cs="宋体" w:hAnsi="宋体"/>
                <w:b/>
                <w:color w:val="000000"/>
                <w:kern w:val="0"/>
                <w:sz w:val="24"/>
              </w:rPr>
            </w:pPr>
            <w:r>
              <w:rPr>
                <w:rFonts w:ascii="宋体" w:cs="宋体" w:hAnsi="宋体" w:hint="eastAsia"/>
                <w:b/>
                <w:color w:val="000000"/>
                <w:kern w:val="0"/>
                <w:sz w:val="24"/>
              </w:rPr>
              <w:t>报废补贴额（元）</w:t>
            </w:r>
          </w:p>
        </w:tc>
      </w:tr>
      <w:tr>
        <w:trPr>
          <w:trHeight w:val="623"/>
        </w:trPr>
        <w:tc>
          <w:tcPr>
            <w:tcW w:w="350" w:type="pct"/>
            <w:vMerge w:val="restart"/>
            <w:vAlign w:val="center"/>
          </w:tcPr>
          <w:p>
            <w:pPr>
              <w:widowControl w:val="0"/>
              <w:wordWrap w:val="0"/>
              <w:snapToGrid w:val="0"/>
              <w:jc w:val="center"/>
              <w:rPr>
                <w:rFonts w:ascii="宋体" w:cs="宋体" w:hAnsi="宋体"/>
                <w:bCs/>
                <w:color w:val="000000"/>
                <w:sz w:val="24"/>
              </w:rPr>
            </w:pPr>
            <w:r>
              <w:rPr>
                <w:rFonts w:ascii="宋体" w:cs="宋体" w:hAnsi="宋体"/>
                <w:bCs/>
                <w:color w:val="000000"/>
                <w:sz w:val="24"/>
              </w:rPr>
              <w:t>1</w:t>
            </w:r>
          </w:p>
        </w:tc>
        <w:tc>
          <w:tcPr>
            <w:tcW w:w="778" w:type="pct"/>
            <w:vMerge w:val="restart"/>
            <w:vAlign w:val="center"/>
          </w:tcPr>
          <w:p>
            <w:pPr>
              <w:widowControl w:val="0"/>
              <w:wordWrap w:val="0"/>
              <w:snapToGrid w:val="0"/>
              <w:jc w:val="center"/>
              <w:rPr>
                <w:rFonts w:ascii="宋体" w:cs="宋体" w:hAnsi="宋体"/>
                <w:bCs/>
                <w:color w:val="000000"/>
                <w:sz w:val="24"/>
              </w:rPr>
            </w:pPr>
            <w:r>
              <w:rPr>
                <w:rFonts w:ascii="宋体" w:cs="宋体" w:hAnsi="宋体"/>
                <w:bCs/>
                <w:color w:val="000000"/>
                <w:sz w:val="24"/>
              </w:rPr>
              <w:t>拖拉机</w:t>
            </w:r>
          </w:p>
        </w:tc>
        <w:tc>
          <w:tcPr>
            <w:tcW w:w="968" w:type="pct"/>
            <w:vMerge w:val="restart"/>
            <w:vAlign w:val="center"/>
          </w:tcPr>
          <w:p>
            <w:pPr>
              <w:widowControl w:val="0"/>
              <w:wordWrap w:val="0"/>
              <w:snapToGrid w:val="0"/>
              <w:jc w:val="center"/>
              <w:rPr>
                <w:rFonts w:ascii="宋体" w:cs="宋体" w:hAnsi="宋体"/>
                <w:color w:val="000000"/>
                <w:kern w:val="0"/>
                <w:sz w:val="24"/>
              </w:rPr>
            </w:pPr>
            <w:r>
              <w:rPr>
                <w:rFonts w:ascii="宋体" w:cs="宋体" w:hAnsi="宋体"/>
                <w:color w:val="000000"/>
                <w:kern w:val="0"/>
                <w:sz w:val="24"/>
              </w:rPr>
              <w:t>轮式或履带拖拉机</w:t>
            </w:r>
          </w:p>
        </w:tc>
        <w:tc>
          <w:tcPr>
            <w:tcW w:w="2152"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功率</w:t>
            </w:r>
            <w:r>
              <w:rPr>
                <w:rFonts w:ascii="宋体" w:cs="宋体" w:hAnsi="宋体" w:hint="eastAsia"/>
                <w:color w:val="000000"/>
                <w:sz w:val="24"/>
              </w:rPr>
              <w:t>20马力（含）以下</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hint="eastAsia"/>
                <w:color w:val="000000"/>
                <w:sz w:val="24"/>
              </w:rPr>
              <w:t>1000</w:t>
            </w:r>
          </w:p>
        </w:tc>
      </w:tr>
      <w:tr>
        <w:trPr>
          <w:trHeight w:val="622"/>
        </w:trPr>
        <w:tc>
          <w:tcPr>
            <w:vMerge/>
            <w:vAlign w:val="center"/>
          </w:tcPr>
          <w:p/>
        </w:tc>
        <w:tc>
          <w:tcPr>
            <w:vMerge/>
            <w:vAlign w:val="center"/>
          </w:tcPr>
          <w:p/>
        </w:tc>
        <w:tc>
          <w:tcPr>
            <w:vMerge/>
            <w:vAlign w:val="center"/>
          </w:tcPr>
          <w:p/>
        </w:tc>
        <w:tc>
          <w:tcPr>
            <w:tcW w:w="2152"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功率</w:t>
            </w:r>
            <w:r>
              <w:rPr>
                <w:rFonts w:ascii="宋体" w:cs="宋体" w:hAnsi="宋体" w:hint="eastAsia"/>
                <w:color w:val="000000"/>
                <w:sz w:val="24"/>
              </w:rPr>
              <w:t>20-</w:t>
            </w:r>
            <w:r>
              <w:rPr>
                <w:rFonts w:ascii="宋体" w:cs="宋体" w:hAnsi="宋体"/>
                <w:color w:val="000000"/>
                <w:sz w:val="24"/>
              </w:rPr>
              <w:t>3</w:t>
            </w:r>
            <w:r>
              <w:rPr>
                <w:rFonts w:ascii="宋体" w:cs="宋体" w:hAnsi="宋体" w:hint="eastAsia"/>
                <w:color w:val="000000"/>
                <w:sz w:val="24"/>
              </w:rPr>
              <w:t>0马力（含）</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2000</w:t>
            </w:r>
          </w:p>
        </w:tc>
      </w:tr>
      <w:tr>
        <w:trPr>
          <w:trHeight w:val="623"/>
        </w:trPr>
        <w:tc>
          <w:tcPr>
            <w:tcW w:w="350" w:type="pct"/>
            <w:vMerge/>
            <w:vAlign w:val="center"/>
          </w:tcPr>
          <w:p/>
        </w:tc>
        <w:tc>
          <w:tcPr>
            <w:tcW w:w="778" w:type="pct"/>
            <w:vMerge/>
            <w:vAlign w:val="center"/>
          </w:tcPr>
          <w:p/>
        </w:tc>
        <w:tc>
          <w:tcPr>
            <w:tcW w:w="1432" w:type="pct"/>
            <w:vMerge/>
            <w:vAlign w:val="center"/>
          </w:tcPr>
          <w:p/>
        </w:tc>
        <w:tc>
          <w:tcPr>
            <w:tcW w:w="2152"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功率3</w:t>
            </w:r>
            <w:r>
              <w:rPr>
                <w:rFonts w:ascii="宋体" w:cs="宋体" w:hAnsi="宋体" w:hint="eastAsia"/>
                <w:color w:val="000000"/>
                <w:sz w:val="24"/>
              </w:rPr>
              <w:t>0-50马力（含）</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hint="eastAsia"/>
                <w:color w:val="000000"/>
                <w:sz w:val="24"/>
              </w:rPr>
              <w:t>3500</w:t>
            </w:r>
          </w:p>
        </w:tc>
      </w:tr>
      <w:tr>
        <w:trPr>
          <w:trHeight w:val="623"/>
        </w:trPr>
        <w:tc>
          <w:tcPr>
            <w:tcW w:w="350" w:type="pct"/>
            <w:vMerge/>
            <w:vAlign w:val="center"/>
          </w:tcPr>
          <w:p/>
        </w:tc>
        <w:tc>
          <w:tcPr>
            <w:tcW w:w="778" w:type="pct"/>
            <w:vMerge/>
            <w:vAlign w:val="center"/>
          </w:tcPr>
          <w:p/>
        </w:tc>
        <w:tc>
          <w:tcPr>
            <w:tcW w:w="1432" w:type="pct"/>
            <w:vMerge/>
            <w:vAlign w:val="center"/>
          </w:tcPr>
          <w:p/>
        </w:tc>
        <w:tc>
          <w:tcPr>
            <w:tcW w:w="2152"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功率</w:t>
            </w:r>
            <w:r>
              <w:rPr>
                <w:rFonts w:ascii="宋体" w:cs="宋体" w:hAnsi="宋体" w:hint="eastAsia"/>
                <w:color w:val="000000"/>
                <w:sz w:val="24"/>
              </w:rPr>
              <w:t>50-80马力（含）</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hint="eastAsia"/>
                <w:color w:val="000000"/>
                <w:sz w:val="24"/>
              </w:rPr>
              <w:t>7000</w:t>
            </w:r>
          </w:p>
        </w:tc>
      </w:tr>
      <w:tr>
        <w:trPr>
          <w:trHeight w:val="623"/>
        </w:trPr>
        <w:tc>
          <w:tcPr>
            <w:tcW w:w="350" w:type="pct"/>
            <w:vMerge/>
            <w:vAlign w:val="center"/>
          </w:tcPr>
          <w:p/>
        </w:tc>
        <w:tc>
          <w:tcPr>
            <w:tcW w:w="778" w:type="pct"/>
            <w:vMerge/>
            <w:vAlign w:val="center"/>
          </w:tcPr>
          <w:p/>
        </w:tc>
        <w:tc>
          <w:tcPr>
            <w:tcW w:w="1432" w:type="pct"/>
            <w:vMerge/>
            <w:vAlign w:val="center"/>
          </w:tcPr>
          <w:p/>
        </w:tc>
        <w:tc>
          <w:tcPr>
            <w:tcW w:w="2152"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功率</w:t>
            </w:r>
            <w:r>
              <w:rPr>
                <w:rFonts w:ascii="宋体" w:cs="宋体" w:hAnsi="宋体" w:hint="eastAsia"/>
                <w:color w:val="000000"/>
                <w:sz w:val="24"/>
              </w:rPr>
              <w:t>80-100马力（含）</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hint="eastAsia"/>
                <w:color w:val="000000"/>
                <w:sz w:val="24"/>
              </w:rPr>
              <w:t>10000</w:t>
            </w:r>
          </w:p>
        </w:tc>
      </w:tr>
      <w:tr>
        <w:trPr>
          <w:trHeight w:val="623"/>
        </w:trPr>
        <w:tc>
          <w:tcPr>
            <w:tcW w:w="350" w:type="pct"/>
            <w:vMerge/>
            <w:vAlign w:val="center"/>
          </w:tcPr>
          <w:p/>
        </w:tc>
        <w:tc>
          <w:tcPr>
            <w:tcW w:w="778" w:type="pct"/>
            <w:vMerge/>
            <w:vAlign w:val="center"/>
          </w:tcPr>
          <w:p/>
        </w:tc>
        <w:tc>
          <w:tcPr>
            <w:tcW w:w="1432" w:type="pct"/>
            <w:vMerge/>
            <w:vAlign w:val="center"/>
          </w:tcPr>
          <w:p/>
        </w:tc>
        <w:tc>
          <w:tcPr>
            <w:tcW w:w="2152"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功率</w:t>
            </w:r>
            <w:r>
              <w:rPr>
                <w:rFonts w:ascii="宋体" w:cs="宋体" w:hAnsi="宋体" w:hint="eastAsia"/>
                <w:color w:val="000000"/>
                <w:sz w:val="24"/>
              </w:rPr>
              <w:t>100马力以上</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hint="eastAsia"/>
                <w:color w:val="000000"/>
                <w:sz w:val="24"/>
              </w:rPr>
              <w:t>12000</w:t>
            </w:r>
          </w:p>
        </w:tc>
      </w:tr>
      <w:tr>
        <w:trPr>
          <w:trHeight w:val="612"/>
        </w:trPr>
        <w:tc>
          <w:tcPr>
            <w:tcW w:w="350" w:type="pct"/>
            <w:vMerge/>
            <w:vAlign w:val="center"/>
          </w:tcPr>
          <w:p/>
        </w:tc>
        <w:tc>
          <w:tcPr>
            <w:tcW w:w="778" w:type="pct"/>
            <w:vMerge/>
            <w:vAlign w:val="center"/>
          </w:tcPr>
          <w:p/>
        </w:tc>
        <w:tc>
          <w:tcPr>
            <w:tcW w:w="968" w:type="pct"/>
            <w:vMerge w:val="restart"/>
            <w:vAlign w:val="center"/>
          </w:tcPr>
          <w:p>
            <w:pPr>
              <w:widowControl w:val="0"/>
              <w:wordWrap w:val="0"/>
              <w:snapToGrid w:val="0"/>
              <w:jc w:val="center"/>
              <w:rPr>
                <w:rFonts w:ascii="宋体" w:cs="宋体" w:hAnsi="宋体"/>
                <w:color w:val="000000"/>
                <w:kern w:val="0"/>
                <w:sz w:val="24"/>
              </w:rPr>
            </w:pPr>
            <w:r>
              <w:rPr>
                <w:rFonts w:ascii="宋体" w:cs="宋体" w:hAnsi="宋体"/>
                <w:color w:val="000000"/>
                <w:kern w:val="0"/>
                <w:sz w:val="24"/>
              </w:rPr>
              <w:t>手扶拖拉机</w:t>
            </w:r>
          </w:p>
        </w:tc>
        <w:tc>
          <w:tcPr>
            <w:tcW w:w="2152" w:type="pct"/>
            <w:vAlign w:val="center"/>
          </w:tcPr>
          <w:p>
            <w:pPr>
              <w:jc w:val="center"/>
              <w:rPr>
                <w:rFonts w:ascii="宋体" w:cs="宋体" w:hAnsi="宋体"/>
                <w:color w:val="000000"/>
                <w:sz w:val="24"/>
              </w:rPr>
            </w:pPr>
            <w:r>
              <w:rPr>
                <w:rFonts w:ascii="宋体" w:cs="宋体" w:hAnsi="宋体"/>
                <w:color w:val="000000"/>
                <w:sz w:val="24"/>
              </w:rPr>
              <w:t>功率</w:t>
            </w:r>
            <w:r>
              <w:rPr>
                <w:rFonts w:ascii="宋体" w:cs="宋体" w:hAnsi="宋体" w:hint="eastAsia"/>
                <w:color w:val="000000"/>
                <w:sz w:val="24"/>
              </w:rPr>
              <w:t>8（含）-11马力</w:t>
            </w:r>
          </w:p>
        </w:tc>
        <w:tc>
          <w:tcPr>
            <w:tcW w:w="751" w:type="pct"/>
            <w:vAlign w:val="center"/>
          </w:tcPr>
          <w:p>
            <w:pPr>
              <w:widowControl w:val="0"/>
              <w:wordWrap w:val="0"/>
              <w:snapToGrid w:val="0"/>
              <w:jc w:val="center"/>
              <w:rPr>
                <w:rFonts w:ascii="宋体" w:cs="宋体" w:hAnsi="宋体"/>
                <w:bCs/>
                <w:color w:val="000000"/>
                <w:sz w:val="24"/>
              </w:rPr>
            </w:pPr>
            <w:r>
              <w:rPr>
                <w:rFonts w:ascii="宋体" w:cs="宋体" w:hAnsi="宋体"/>
                <w:bCs/>
                <w:color w:val="000000"/>
                <w:sz w:val="24"/>
              </w:rPr>
              <w:t>700</w:t>
            </w:r>
          </w:p>
        </w:tc>
      </w:tr>
      <w:tr>
        <w:trPr>
          <w:trHeight w:val="612"/>
        </w:trPr>
        <w:tc>
          <w:tcPr>
            <w:vMerge/>
            <w:vAlign w:val="center"/>
          </w:tcPr>
          <w:p/>
        </w:tc>
        <w:tc>
          <w:tcPr>
            <w:vMerge/>
            <w:vAlign w:val="center"/>
          </w:tcPr>
          <w:p/>
        </w:tc>
        <w:tc>
          <w:tcPr>
            <w:tcW w:w="968" w:type="pct"/>
            <w:vMerge/>
            <w:vAlign w:val="center"/>
          </w:tcPr>
          <w:p/>
        </w:tc>
        <w:tc>
          <w:tcPr>
            <w:tcW w:w="2152" w:type="pct"/>
            <w:vAlign w:val="center"/>
          </w:tcPr>
          <w:p>
            <w:pPr>
              <w:jc w:val="center"/>
              <w:rPr>
                <w:rFonts w:ascii="宋体" w:cs="宋体" w:hAnsi="宋体"/>
                <w:color w:val="000000"/>
                <w:sz w:val="24"/>
              </w:rPr>
            </w:pPr>
            <w:r>
              <w:rPr>
                <w:rFonts w:ascii="宋体" w:cs="宋体" w:hAnsi="宋体"/>
                <w:color w:val="000000"/>
                <w:sz w:val="24"/>
              </w:rPr>
              <w:t>功率</w:t>
            </w:r>
            <w:r>
              <w:rPr>
                <w:rFonts w:ascii="宋体" w:cs="宋体" w:hAnsi="宋体" w:hint="eastAsia"/>
                <w:color w:val="000000"/>
                <w:sz w:val="24"/>
              </w:rPr>
              <w:t>11马力(含)以上</w:t>
            </w:r>
          </w:p>
        </w:tc>
        <w:tc>
          <w:tcPr>
            <w:tcW w:w="751" w:type="pct"/>
            <w:vAlign w:val="center"/>
          </w:tcPr>
          <w:p>
            <w:pPr>
              <w:widowControl w:val="0"/>
              <w:wordWrap w:val="0"/>
              <w:snapToGrid w:val="0"/>
              <w:jc w:val="center"/>
              <w:rPr>
                <w:rFonts w:ascii="宋体" w:cs="宋体" w:hAnsi="宋体"/>
                <w:bCs/>
                <w:color w:val="000000"/>
                <w:sz w:val="24"/>
              </w:rPr>
            </w:pPr>
            <w:r>
              <w:rPr>
                <w:rFonts w:ascii="宋体" w:cs="宋体" w:hAnsi="宋体"/>
                <w:bCs/>
                <w:color w:val="000000"/>
                <w:sz w:val="24"/>
              </w:rPr>
              <w:t>1000</w:t>
            </w:r>
          </w:p>
        </w:tc>
      </w:tr>
      <w:tr>
        <w:trPr>
          <w:trHeight w:val="623"/>
        </w:trPr>
        <w:tc>
          <w:tcPr>
            <w:tcW w:w="350" w:type="pct"/>
            <w:vMerge/>
            <w:vAlign w:val="center"/>
          </w:tcPr>
          <w:p/>
        </w:tc>
        <w:tc>
          <w:tcPr>
            <w:tcW w:w="778" w:type="pct"/>
            <w:vMerge/>
            <w:vAlign w:val="center"/>
          </w:tcPr>
          <w:p/>
        </w:tc>
        <w:tc>
          <w:tcPr>
            <w:tcW w:w="968" w:type="pct"/>
            <w:vMerge w:val="restart"/>
            <w:vAlign w:val="center"/>
          </w:tcPr>
          <w:p>
            <w:pPr>
              <w:widowControl w:val="0"/>
              <w:wordWrap w:val="0"/>
              <w:snapToGrid w:val="0"/>
              <w:jc w:val="center"/>
              <w:rPr>
                <w:rFonts w:ascii="宋体" w:cs="宋体" w:hAnsi="宋体"/>
                <w:color w:val="000000"/>
                <w:sz w:val="24"/>
                <w:lang w:bidi="ar-SA"/>
              </w:rPr>
            </w:pPr>
            <w:r>
              <w:rPr>
                <w:rFonts w:ascii="宋体" w:cs="宋体" w:hAnsi="宋体" w:hint="eastAsia"/>
                <w:color w:val="000000"/>
                <w:sz w:val="24"/>
                <w:lang w:bidi="ar-SA"/>
              </w:rPr>
              <w:t>多功能拖拉机</w:t>
            </w:r>
          </w:p>
        </w:tc>
        <w:tc>
          <w:tcPr>
            <w:tcW w:w="2152" w:type="pct"/>
            <w:vAlign w:val="center"/>
          </w:tcPr>
          <w:p>
            <w:pPr>
              <w:widowControl w:val="0"/>
              <w:wordWrap w:val="0"/>
              <w:snapToGrid w:val="0"/>
              <w:jc w:val="center"/>
              <w:rPr>
                <w:rFonts w:ascii="宋体" w:cs="宋体" w:hAnsi="宋体" w:hint="eastAsia"/>
                <w:color w:val="000000"/>
                <w:sz w:val="24"/>
                <w:lang w:bidi="ar-SA"/>
              </w:rPr>
            </w:pPr>
            <w:r>
              <w:rPr>
                <w:rFonts w:ascii="宋体" w:cs="宋体" w:hAnsi="宋体" w:hint="eastAsia"/>
                <w:color w:val="000000"/>
                <w:sz w:val="24"/>
                <w:lang w:bidi="ar-SA"/>
              </w:rPr>
              <w:t>单缸</w:t>
            </w:r>
          </w:p>
        </w:tc>
        <w:tc>
          <w:tcPr>
            <w:tcW w:w="751" w:type="pct"/>
            <w:vAlign w:val="center"/>
          </w:tcPr>
          <w:p>
            <w:pPr>
              <w:widowControl w:val="0"/>
              <w:wordWrap w:val="0"/>
              <w:snapToGrid w:val="0"/>
              <w:jc w:val="center"/>
              <w:rPr>
                <w:rFonts w:ascii="宋体" w:cs="宋体" w:hAnsi="宋体" w:hint="eastAsia"/>
                <w:color w:val="000000"/>
                <w:sz w:val="24"/>
                <w:lang w:bidi="ar-SA"/>
              </w:rPr>
            </w:pPr>
            <w:r>
              <w:rPr>
                <w:rFonts w:ascii="宋体" w:cs="宋体" w:hAnsi="宋体"/>
                <w:color w:val="000000"/>
                <w:sz w:val="24"/>
                <w:lang w:bidi="ar-SA"/>
              </w:rPr>
              <w:t>4200</w:t>
            </w:r>
          </w:p>
        </w:tc>
      </w:tr>
      <w:tr>
        <w:trPr>
          <w:trHeight w:val="623"/>
        </w:trPr>
        <w:tc>
          <w:tcPr>
            <w:tcW w:w="234" w:type="pct"/>
            <w:vMerge/>
            <w:vAlign w:val="center"/>
          </w:tcPr>
          <w:p/>
        </w:tc>
        <w:tc>
          <w:tcPr>
            <w:tcW w:w="1766" w:type="pct"/>
            <w:vMerge/>
            <w:vAlign w:val="center"/>
          </w:tcPr>
          <w:p/>
        </w:tc>
        <w:tc>
          <w:tcPr>
            <w:tcW w:w="1540" w:type="pct"/>
            <w:vMerge/>
            <w:vAlign w:val="center"/>
          </w:tcPr>
          <w:p/>
        </w:tc>
        <w:tc>
          <w:tcPr>
            <w:tcW w:w="2152" w:type="pct"/>
            <w:vAlign w:val="center"/>
          </w:tcPr>
          <w:p>
            <w:pPr>
              <w:widowControl w:val="0"/>
              <w:wordWrap w:val="0"/>
              <w:snapToGrid w:val="0"/>
              <w:jc w:val="center"/>
              <w:rPr>
                <w:rFonts w:ascii="宋体" w:cs="宋体" w:hAnsi="宋体" w:hint="eastAsia"/>
                <w:color w:val="000000"/>
                <w:sz w:val="24"/>
                <w:lang w:bidi="ar-SA"/>
              </w:rPr>
            </w:pPr>
            <w:r>
              <w:rPr>
                <w:rFonts w:ascii="宋体" w:cs="宋体" w:hAnsi="宋体" w:hint="eastAsia"/>
                <w:color w:val="000000"/>
                <w:sz w:val="24"/>
                <w:lang w:bidi="ar-SA"/>
              </w:rPr>
              <w:t>双缸</w:t>
            </w:r>
          </w:p>
        </w:tc>
        <w:tc>
          <w:tcPr>
            <w:tcW w:w="751" w:type="pct"/>
            <w:vAlign w:val="center"/>
          </w:tcPr>
          <w:p>
            <w:pPr>
              <w:widowControl w:val="0"/>
              <w:wordWrap w:val="0"/>
              <w:snapToGrid w:val="0"/>
              <w:jc w:val="center"/>
              <w:rPr>
                <w:rFonts w:ascii="宋体" w:cs="宋体" w:hAnsi="宋体" w:hint="eastAsia"/>
                <w:color w:val="000000"/>
                <w:sz w:val="24"/>
                <w:lang w:bidi="ar-SA"/>
              </w:rPr>
            </w:pPr>
            <w:r>
              <w:rPr>
                <w:rFonts w:ascii="宋体" w:cs="宋体" w:hAnsi="宋体"/>
                <w:color w:val="000000"/>
                <w:sz w:val="24"/>
                <w:lang w:bidi="ar-SA"/>
              </w:rPr>
              <w:t>5200</w:t>
            </w:r>
          </w:p>
        </w:tc>
      </w:tr>
      <w:tr>
        <w:trPr>
          <w:trHeight w:val="623"/>
        </w:trPr>
        <w:tc>
          <w:tcPr>
            <w:tcW w:w="234" w:type="pct"/>
            <w:vMerge/>
            <w:vAlign w:val="center"/>
          </w:tcPr>
          <w:p/>
        </w:tc>
        <w:tc>
          <w:tcPr>
            <w:tcW w:w="1766" w:type="pct"/>
            <w:vMerge/>
            <w:vAlign w:val="center"/>
          </w:tcPr>
          <w:p/>
        </w:tc>
        <w:tc>
          <w:tcPr>
            <w:tcW w:w="1540" w:type="pct"/>
            <w:vMerge/>
            <w:vAlign w:val="center"/>
          </w:tcPr>
          <w:p/>
        </w:tc>
        <w:tc>
          <w:tcPr>
            <w:tcW w:w="2152" w:type="pct"/>
            <w:vAlign w:val="center"/>
          </w:tcPr>
          <w:p>
            <w:pPr>
              <w:widowControl w:val="0"/>
              <w:wordWrap w:val="0"/>
              <w:snapToGrid w:val="0"/>
              <w:jc w:val="center"/>
              <w:rPr>
                <w:rFonts w:ascii="宋体" w:cs="宋体" w:hAnsi="宋体" w:hint="eastAsia"/>
                <w:color w:val="000000"/>
                <w:sz w:val="24"/>
                <w:lang w:bidi="ar-SA"/>
              </w:rPr>
            </w:pPr>
            <w:r>
              <w:rPr>
                <w:rFonts w:ascii="宋体" w:cs="宋体" w:hAnsi="宋体" w:hint="eastAsia"/>
                <w:color w:val="000000"/>
                <w:sz w:val="24"/>
                <w:lang w:bidi="ar-SA"/>
              </w:rPr>
              <w:t>三缸</w:t>
            </w:r>
          </w:p>
        </w:tc>
        <w:tc>
          <w:tcPr>
            <w:tcW w:w="751" w:type="pct"/>
            <w:vAlign w:val="center"/>
          </w:tcPr>
          <w:p>
            <w:pPr>
              <w:widowControl w:val="0"/>
              <w:wordWrap w:val="0"/>
              <w:snapToGrid w:val="0"/>
              <w:jc w:val="center"/>
              <w:rPr>
                <w:rFonts w:ascii="宋体" w:cs="宋体" w:hAnsi="宋体" w:hint="eastAsia"/>
                <w:color w:val="000000"/>
                <w:sz w:val="24"/>
                <w:lang w:bidi="ar-SA"/>
              </w:rPr>
            </w:pPr>
            <w:r>
              <w:rPr>
                <w:rFonts w:ascii="宋体" w:cs="宋体" w:hAnsi="宋体"/>
                <w:color w:val="000000"/>
                <w:sz w:val="24"/>
                <w:lang w:bidi="ar-SA"/>
              </w:rPr>
              <w:t>6200</w:t>
            </w:r>
          </w:p>
        </w:tc>
      </w:tr>
      <w:tr>
        <w:trPr>
          <w:trHeight w:val="623"/>
        </w:trPr>
        <w:tc>
          <w:tcPr>
            <w:tcW w:w="350" w:type="pct"/>
            <w:vMerge w:val="restart"/>
            <w:vAlign w:val="center"/>
          </w:tcPr>
          <w:p>
            <w:pPr>
              <w:widowControl w:val="0"/>
              <w:wordWrap w:val="0"/>
              <w:jc w:val="center"/>
              <w:rPr>
                <w:rFonts w:ascii="宋体" w:cs="宋体" w:hAnsi="宋体"/>
                <w:bCs/>
                <w:color w:val="000000"/>
                <w:kern w:val="0"/>
                <w:sz w:val="24"/>
              </w:rPr>
            </w:pPr>
            <w:r>
              <w:rPr>
                <w:rFonts w:ascii="宋体" w:cs="宋体" w:hAnsi="宋体" w:hint="eastAsia"/>
                <w:bCs/>
                <w:color w:val="000000"/>
                <w:kern w:val="0"/>
                <w:sz w:val="24"/>
              </w:rPr>
              <w:t>2</w:t>
            </w:r>
          </w:p>
        </w:tc>
        <w:tc>
          <w:tcPr>
            <w:tcW w:w="778" w:type="pct"/>
            <w:vMerge w:val="restart"/>
            <w:vAlign w:val="center"/>
          </w:tcPr>
          <w:p>
            <w:pPr>
              <w:widowControl w:val="0"/>
              <w:wordWrap w:val="0"/>
              <w:jc w:val="center"/>
              <w:rPr>
                <w:rFonts w:ascii="宋体" w:cs="宋体" w:hAnsi="宋体"/>
                <w:bCs/>
                <w:color w:val="000000"/>
                <w:kern w:val="0"/>
                <w:sz w:val="24"/>
              </w:rPr>
            </w:pPr>
            <w:r>
              <w:rPr>
                <w:rFonts w:ascii="宋体" w:cs="宋体" w:hAnsi="宋体"/>
                <w:bCs/>
                <w:color w:val="000000"/>
                <w:kern w:val="0"/>
                <w:sz w:val="24"/>
              </w:rPr>
              <w:t>联合收割机</w:t>
            </w:r>
          </w:p>
        </w:tc>
        <w:tc>
          <w:tcPr>
            <w:tcW w:w="968" w:type="pct"/>
            <w:vMerge w:val="restart"/>
            <w:vAlign w:val="center"/>
          </w:tcPr>
          <w:p>
            <w:pPr>
              <w:widowControl w:val="0"/>
              <w:wordWrap w:val="0"/>
              <w:snapToGrid w:val="0"/>
              <w:jc w:val="center"/>
              <w:rPr>
                <w:rFonts w:ascii="宋体" w:cs="宋体" w:hAnsi="宋体"/>
                <w:color w:val="000000"/>
                <w:sz w:val="24"/>
              </w:rPr>
            </w:pPr>
            <w:r>
              <w:rPr>
                <w:rFonts w:ascii="宋体" w:cs="宋体" w:hAnsi="宋体" w:hint="eastAsia"/>
                <w:bCs/>
                <w:color w:val="000000"/>
                <w:kern w:val="0"/>
                <w:sz w:val="24"/>
              </w:rPr>
              <w:t>自走式全喂入稻麦联合收割机</w:t>
            </w:r>
          </w:p>
        </w:tc>
        <w:tc>
          <w:tcPr>
            <w:tcW w:w="2152" w:type="pct"/>
            <w:vAlign w:val="center"/>
          </w:tcPr>
          <w:p>
            <w:pPr>
              <w:widowControl w:val="0"/>
              <w:wordWrap w:val="0"/>
              <w:snapToGrid w:val="0"/>
              <w:jc w:val="center"/>
              <w:rPr>
                <w:rFonts w:ascii="宋体" w:cs="宋体" w:hAnsi="宋体"/>
                <w:color w:val="000000"/>
                <w:sz w:val="24"/>
              </w:rPr>
            </w:pPr>
            <w:r>
              <w:rPr>
                <w:rFonts w:ascii="宋体" w:cs="宋体" w:hAnsi="宋体" w:hint="eastAsia"/>
                <w:color w:val="000000"/>
                <w:sz w:val="24"/>
              </w:rPr>
              <w:t>喂入量0.</w:t>
            </w:r>
            <w:r>
              <w:rPr>
                <w:rFonts w:ascii="宋体" w:cs="宋体" w:hAnsi="宋体"/>
                <w:color w:val="000000"/>
                <w:sz w:val="24"/>
              </w:rPr>
              <w:t>3</w:t>
            </w:r>
            <w:r>
              <w:rPr>
                <w:rFonts w:ascii="宋体" w:cs="宋体" w:hAnsi="宋体" w:hint="eastAsia"/>
                <w:color w:val="000000"/>
                <w:sz w:val="24"/>
              </w:rPr>
              <w:t>-1kg/s（含）</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28</w:t>
            </w:r>
            <w:r>
              <w:rPr>
                <w:rFonts w:ascii="宋体" w:cs="宋体" w:hAnsi="宋体" w:hint="eastAsia"/>
                <w:color w:val="000000"/>
                <w:sz w:val="24"/>
              </w:rPr>
              <w:t>00</w:t>
            </w:r>
          </w:p>
        </w:tc>
      </w:tr>
      <w:tr>
        <w:trPr>
          <w:trHeight w:val="623"/>
        </w:trPr>
        <w:tc>
          <w:tcPr>
            <w:tcW w:w="234" w:type="pct"/>
            <w:vMerge/>
            <w:vAlign w:val="center"/>
          </w:tcPr>
          <w:p/>
        </w:tc>
        <w:tc>
          <w:tcPr>
            <w:tcW w:w="1766" w:type="pct"/>
            <w:vMerge/>
            <w:vAlign w:val="center"/>
          </w:tcPr>
          <w:p/>
        </w:tc>
        <w:tc>
          <w:tcPr>
            <w:tcW w:w="967" w:type="pct"/>
            <w:vMerge/>
            <w:vAlign w:val="center"/>
          </w:tcPr>
          <w:p/>
        </w:tc>
        <w:tc>
          <w:tcPr>
            <w:tcW w:w="2152" w:type="pct"/>
            <w:vAlign w:val="center"/>
          </w:tcPr>
          <w:p>
            <w:pPr>
              <w:widowControl w:val="0"/>
              <w:wordWrap w:val="0"/>
              <w:snapToGrid w:val="0"/>
              <w:jc w:val="center"/>
              <w:rPr>
                <w:rFonts w:ascii="宋体" w:cs="宋体" w:hAnsi="宋体"/>
                <w:color w:val="000000"/>
                <w:sz w:val="24"/>
              </w:rPr>
            </w:pPr>
            <w:r>
              <w:rPr>
                <w:rFonts w:ascii="宋体" w:cs="宋体" w:hAnsi="宋体" w:hint="eastAsia"/>
                <w:color w:val="000000"/>
                <w:sz w:val="24"/>
              </w:rPr>
              <w:t>喂入量1-</w:t>
            </w:r>
            <w:r>
              <w:rPr>
                <w:rFonts w:ascii="宋体" w:cs="宋体" w:hAnsi="宋体"/>
                <w:color w:val="000000"/>
                <w:sz w:val="24"/>
              </w:rPr>
              <w:t>2.1</w:t>
            </w:r>
            <w:r>
              <w:rPr>
                <w:rFonts w:ascii="宋体" w:cs="宋体" w:hAnsi="宋体" w:hint="eastAsia"/>
                <w:color w:val="000000"/>
                <w:sz w:val="24"/>
              </w:rPr>
              <w:t>kg/s（含）</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4000</w:t>
            </w:r>
          </w:p>
        </w:tc>
      </w:tr>
      <w:tr>
        <w:trPr>
          <w:trHeight w:val="623"/>
        </w:trPr>
        <w:tc>
          <w:tcPr>
            <w:vMerge/>
            <w:vAlign w:val="center"/>
          </w:tcPr>
          <w:p/>
        </w:tc>
        <w:tc>
          <w:tcPr>
            <w:vMerge/>
            <w:vAlign w:val="center"/>
          </w:tcPr>
          <w:p/>
        </w:tc>
        <w:tc>
          <w:tcPr>
            <w:tcW w:w="967" w:type="pct"/>
            <w:vMerge/>
            <w:vAlign w:val="center"/>
          </w:tcPr>
          <w:p/>
        </w:tc>
        <w:tc>
          <w:tcPr>
            <w:tcW w:w="2152" w:type="pct"/>
            <w:vAlign w:val="center"/>
          </w:tcPr>
          <w:p>
            <w:pPr>
              <w:widowControl w:val="0"/>
              <w:wordWrap w:val="0"/>
              <w:snapToGrid w:val="0"/>
              <w:jc w:val="center"/>
              <w:rPr>
                <w:rFonts w:ascii="宋体" w:cs="宋体" w:hAnsi="宋体"/>
                <w:color w:val="000000"/>
                <w:sz w:val="24"/>
              </w:rPr>
            </w:pPr>
            <w:r>
              <w:rPr>
                <w:rFonts w:ascii="宋体" w:cs="宋体" w:hAnsi="宋体" w:hint="eastAsia"/>
                <w:color w:val="000000"/>
                <w:sz w:val="24"/>
              </w:rPr>
              <w:t>喂入量</w:t>
            </w:r>
            <w:r>
              <w:rPr>
                <w:rFonts w:ascii="宋体" w:cs="宋体" w:hAnsi="宋体"/>
                <w:color w:val="000000"/>
                <w:sz w:val="24"/>
              </w:rPr>
              <w:t>2.</w:t>
            </w:r>
            <w:r>
              <w:rPr>
                <w:rFonts w:ascii="宋体" w:cs="宋体" w:hAnsi="宋体" w:hint="eastAsia"/>
                <w:color w:val="000000"/>
                <w:sz w:val="24"/>
              </w:rPr>
              <w:t>1-3kg/s（含）</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hint="eastAsia"/>
                <w:color w:val="000000"/>
                <w:sz w:val="24"/>
              </w:rPr>
              <w:t>5500</w:t>
            </w:r>
          </w:p>
        </w:tc>
      </w:tr>
      <w:tr>
        <w:trPr>
          <w:trHeight w:val="623"/>
        </w:trPr>
        <w:tc>
          <w:tcPr>
            <w:tcW w:w="234" w:type="pct"/>
            <w:vMerge/>
            <w:vAlign w:val="center"/>
          </w:tcPr>
          <w:p/>
        </w:tc>
        <w:tc>
          <w:tcPr>
            <w:tcW w:w="1766" w:type="pct"/>
            <w:vMerge/>
            <w:vAlign w:val="center"/>
          </w:tcPr>
          <w:p/>
        </w:tc>
        <w:tc>
          <w:tcPr>
            <w:tcW w:w="967" w:type="pct"/>
            <w:vMerge/>
            <w:vAlign w:val="center"/>
          </w:tcPr>
          <w:p/>
        </w:tc>
        <w:tc>
          <w:tcPr>
            <w:tcW w:w="2152" w:type="pct"/>
            <w:vAlign w:val="center"/>
          </w:tcPr>
          <w:p>
            <w:pPr>
              <w:widowControl w:val="0"/>
              <w:wordWrap w:val="0"/>
              <w:snapToGrid w:val="0"/>
              <w:jc w:val="center"/>
              <w:rPr>
                <w:rFonts w:ascii="宋体" w:cs="宋体" w:hAnsi="宋体"/>
                <w:color w:val="000000"/>
                <w:sz w:val="24"/>
              </w:rPr>
            </w:pPr>
            <w:r>
              <w:rPr>
                <w:rFonts w:ascii="宋体" w:cs="宋体" w:hAnsi="宋体" w:hint="eastAsia"/>
                <w:color w:val="000000"/>
                <w:sz w:val="24"/>
              </w:rPr>
              <w:t>喂入量3-4kg/s(含）</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hint="eastAsia"/>
                <w:color w:val="000000"/>
                <w:sz w:val="24"/>
              </w:rPr>
              <w:t>7300</w:t>
            </w:r>
          </w:p>
        </w:tc>
      </w:tr>
      <w:tr>
        <w:trPr>
          <w:trHeight w:val="623"/>
        </w:trPr>
        <w:tc>
          <w:tcPr>
            <w:tcW w:w="234" w:type="pct"/>
            <w:vMerge/>
            <w:vAlign w:val="center"/>
          </w:tcPr>
          <w:p/>
        </w:tc>
        <w:tc>
          <w:tcPr>
            <w:tcW w:w="1766" w:type="pct"/>
            <w:vMerge/>
            <w:vAlign w:val="center"/>
          </w:tcPr>
          <w:p/>
        </w:tc>
        <w:tc>
          <w:tcPr>
            <w:tcW w:w="967" w:type="pct"/>
            <w:vMerge/>
            <w:vAlign w:val="center"/>
          </w:tcPr>
          <w:p/>
        </w:tc>
        <w:tc>
          <w:tcPr>
            <w:tcW w:w="2152" w:type="pct"/>
            <w:vAlign w:val="center"/>
          </w:tcPr>
          <w:p>
            <w:pPr>
              <w:widowControl w:val="0"/>
              <w:wordWrap w:val="0"/>
              <w:snapToGrid w:val="0"/>
              <w:jc w:val="center"/>
              <w:rPr>
                <w:rFonts w:ascii="宋体" w:cs="宋体" w:hAnsi="宋体"/>
                <w:color w:val="000000"/>
                <w:sz w:val="24"/>
              </w:rPr>
            </w:pPr>
            <w:r>
              <w:rPr>
                <w:rFonts w:ascii="宋体" w:cs="宋体" w:hAnsi="宋体" w:hint="eastAsia"/>
                <w:color w:val="000000"/>
                <w:sz w:val="24"/>
              </w:rPr>
              <w:t>喂入量4kg/s以上</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hint="eastAsia"/>
                <w:color w:val="000000"/>
                <w:sz w:val="24"/>
              </w:rPr>
              <w:t>11000</w:t>
            </w:r>
          </w:p>
        </w:tc>
      </w:tr>
      <w:tr>
        <w:trPr>
          <w:trHeight w:val="623"/>
        </w:trPr>
        <w:tc>
          <w:tcPr>
            <w:tcW w:w="350" w:type="pct"/>
            <w:vMerge/>
            <w:vAlign w:val="center"/>
          </w:tcPr>
          <w:p/>
        </w:tc>
        <w:tc>
          <w:tcPr>
            <w:tcW w:w="778" w:type="pct"/>
            <w:vMerge/>
            <w:vAlign w:val="center"/>
          </w:tcPr>
          <w:p/>
        </w:tc>
        <w:tc>
          <w:tcPr>
            <w:tcW w:w="968" w:type="pct"/>
            <w:vMerge w:val="restart"/>
            <w:vAlign w:val="center"/>
          </w:tcPr>
          <w:p>
            <w:pPr>
              <w:widowControl w:val="0"/>
              <w:wordWrap w:val="0"/>
              <w:snapToGrid w:val="0"/>
              <w:jc w:val="center"/>
              <w:rPr>
                <w:rFonts w:ascii="宋体" w:cs="宋体" w:hAnsi="宋体" w:hint="eastAsia"/>
                <w:color w:val="000000"/>
                <w:sz w:val="24"/>
              </w:rPr>
            </w:pPr>
            <w:r>
              <w:rPr>
                <w:rFonts w:ascii="宋体" w:cs="宋体" w:hAnsi="宋体" w:hint="eastAsia"/>
                <w:bCs/>
                <w:color w:val="000000"/>
                <w:sz w:val="24"/>
              </w:rPr>
              <w:t>自走式半喂入稻麦联合收割机</w:t>
            </w:r>
          </w:p>
        </w:tc>
        <w:tc>
          <w:tcPr>
            <w:tcW w:w="2152" w:type="pct"/>
            <w:vAlign w:val="center"/>
          </w:tcPr>
          <w:p>
            <w:pPr>
              <w:widowControl w:val="0"/>
              <w:wordWrap w:val="0"/>
              <w:snapToGrid w:val="0"/>
              <w:jc w:val="center"/>
              <w:rPr>
                <w:rFonts w:ascii="宋体" w:cs="宋体" w:hAnsi="宋体" w:hint="eastAsia"/>
                <w:color w:val="000000"/>
                <w:sz w:val="24"/>
              </w:rPr>
            </w:pPr>
            <w:r>
              <w:rPr>
                <w:rFonts w:ascii="宋体" w:cs="宋体" w:hAnsi="宋体" w:hint="eastAsia"/>
                <w:color w:val="000000"/>
                <w:sz w:val="24"/>
              </w:rPr>
              <w:t>2行（含）以上，13马力（含）以上</w:t>
            </w:r>
          </w:p>
        </w:tc>
        <w:tc>
          <w:tcPr>
            <w:tcW w:w="751" w:type="pct"/>
            <w:vAlign w:val="center"/>
          </w:tcPr>
          <w:p>
            <w:pPr>
              <w:widowControl w:val="0"/>
              <w:wordWrap w:val="0"/>
              <w:snapToGrid w:val="0"/>
              <w:jc w:val="center"/>
              <w:rPr>
                <w:rFonts w:ascii="宋体" w:cs="宋体" w:hAnsi="宋体" w:hint="eastAsia"/>
                <w:color w:val="000000"/>
                <w:sz w:val="24"/>
              </w:rPr>
            </w:pPr>
            <w:r>
              <w:rPr>
                <w:rFonts w:ascii="宋体" w:cs="宋体" w:hAnsi="宋体" w:hint="eastAsia"/>
                <w:color w:val="000000"/>
                <w:sz w:val="24"/>
              </w:rPr>
              <w:t>5500</w:t>
            </w:r>
          </w:p>
        </w:tc>
      </w:tr>
      <w:tr>
        <w:trPr>
          <w:trHeight w:val="623"/>
        </w:trPr>
        <w:tc>
          <w:tcPr>
            <w:vMerge/>
            <w:vAlign w:val="center"/>
          </w:tcPr>
          <w:p/>
        </w:tc>
        <w:tc>
          <w:tcPr>
            <w:vMerge/>
            <w:vAlign w:val="center"/>
          </w:tcPr>
          <w:p/>
        </w:tc>
        <w:tc>
          <w:tcPr>
            <w:tcW w:w="967" w:type="pct"/>
            <w:vMerge/>
            <w:vAlign w:val="center"/>
          </w:tcPr>
          <w:p/>
        </w:tc>
        <w:tc>
          <w:tcPr>
            <w:tcW w:w="2152" w:type="pct"/>
            <w:vAlign w:val="center"/>
          </w:tcPr>
          <w:p>
            <w:pPr>
              <w:widowControl w:val="0"/>
              <w:wordWrap w:val="0"/>
              <w:snapToGrid w:val="0"/>
              <w:jc w:val="center"/>
              <w:rPr>
                <w:rFonts w:ascii="宋体" w:cs="宋体" w:hAnsi="宋体" w:hint="eastAsia"/>
                <w:color w:val="000000"/>
                <w:sz w:val="24"/>
              </w:rPr>
            </w:pPr>
            <w:r>
              <w:rPr>
                <w:rFonts w:ascii="宋体" w:cs="宋体" w:hAnsi="宋体" w:hint="eastAsia"/>
                <w:color w:val="000000"/>
                <w:sz w:val="24"/>
              </w:rPr>
              <w:t>3行，35马力（含）以上</w:t>
            </w:r>
          </w:p>
        </w:tc>
        <w:tc>
          <w:tcPr>
            <w:tcW w:w="751" w:type="pct"/>
            <w:vAlign w:val="center"/>
          </w:tcPr>
          <w:p>
            <w:pPr>
              <w:widowControl w:val="0"/>
              <w:wordWrap w:val="0"/>
              <w:snapToGrid w:val="0"/>
              <w:jc w:val="center"/>
              <w:rPr>
                <w:rFonts w:ascii="宋体" w:cs="宋体" w:hAnsi="宋体" w:hint="eastAsia"/>
                <w:color w:val="000000"/>
                <w:sz w:val="24"/>
              </w:rPr>
            </w:pPr>
            <w:r>
              <w:rPr>
                <w:rFonts w:ascii="宋体" w:cs="宋体" w:hAnsi="宋体" w:hint="eastAsia"/>
                <w:color w:val="000000"/>
                <w:sz w:val="24"/>
              </w:rPr>
              <w:t>6800</w:t>
            </w:r>
          </w:p>
        </w:tc>
      </w:tr>
      <w:tr>
        <w:trPr>
          <w:trHeight w:val="623"/>
        </w:trPr>
        <w:tc>
          <w:tcPr>
            <w:tcW w:w="234" w:type="pct"/>
            <w:vMerge/>
            <w:vAlign w:val="center"/>
          </w:tcPr>
          <w:p/>
        </w:tc>
        <w:tc>
          <w:tcPr>
            <w:tcW w:w="1766" w:type="pct"/>
            <w:vMerge/>
            <w:vAlign w:val="center"/>
          </w:tcPr>
          <w:p/>
        </w:tc>
        <w:tc>
          <w:tcPr>
            <w:tcW w:w="967" w:type="pct"/>
            <w:vMerge/>
            <w:vAlign w:val="center"/>
          </w:tcPr>
          <w:p/>
        </w:tc>
        <w:tc>
          <w:tcPr>
            <w:tcW w:w="2152" w:type="pct"/>
            <w:vAlign w:val="center"/>
          </w:tcPr>
          <w:p>
            <w:pPr>
              <w:widowControl w:val="0"/>
              <w:wordWrap w:val="0"/>
              <w:snapToGrid w:val="0"/>
              <w:jc w:val="center"/>
              <w:rPr>
                <w:rFonts w:ascii="宋体" w:cs="宋体" w:hAnsi="宋体" w:hint="eastAsia"/>
                <w:color w:val="000000"/>
                <w:sz w:val="24"/>
              </w:rPr>
            </w:pPr>
            <w:r>
              <w:rPr>
                <w:rFonts w:ascii="宋体" w:cs="宋体" w:hAnsi="宋体" w:hint="eastAsia"/>
                <w:color w:val="000000"/>
                <w:sz w:val="24"/>
              </w:rPr>
              <w:t>4行（含）以上，35马力（含）以上</w:t>
            </w:r>
          </w:p>
        </w:tc>
        <w:tc>
          <w:tcPr>
            <w:tcW w:w="751" w:type="pct"/>
            <w:vAlign w:val="center"/>
          </w:tcPr>
          <w:p>
            <w:pPr>
              <w:widowControl w:val="0"/>
              <w:wordWrap w:val="0"/>
              <w:snapToGrid w:val="0"/>
              <w:jc w:val="center"/>
              <w:rPr>
                <w:rFonts w:ascii="宋体" w:cs="宋体" w:hAnsi="宋体" w:hint="eastAsia"/>
                <w:color w:val="000000"/>
                <w:sz w:val="24"/>
              </w:rPr>
            </w:pPr>
            <w:r>
              <w:rPr>
                <w:rFonts w:ascii="宋体" w:cs="宋体" w:hAnsi="宋体" w:hint="eastAsia"/>
                <w:color w:val="000000"/>
                <w:sz w:val="24"/>
              </w:rPr>
              <w:t>15000</w:t>
            </w:r>
          </w:p>
        </w:tc>
      </w:tr>
      <w:tr>
        <w:trPr>
          <w:trHeight w:val="623"/>
        </w:trPr>
        <w:tc>
          <w:tcPr>
            <w:tcW w:w="350" w:type="pct"/>
            <w:vMerge w:val="restart"/>
            <w:vAlign w:val="center"/>
          </w:tcPr>
          <w:p>
            <w:pPr>
              <w:widowControl w:val="0"/>
              <w:wordWrap w:val="0"/>
              <w:jc w:val="center"/>
              <w:rPr>
                <w:rFonts w:ascii="宋体" w:cs="宋体" w:hAnsi="宋体"/>
                <w:bCs/>
                <w:color w:val="000000"/>
                <w:kern w:val="0"/>
                <w:sz w:val="24"/>
              </w:rPr>
            </w:pPr>
            <w:r>
              <w:rPr>
                <w:rFonts w:ascii="宋体" w:cs="宋体" w:hAnsi="宋体"/>
                <w:bCs/>
                <w:color w:val="000000"/>
                <w:kern w:val="0"/>
                <w:sz w:val="24"/>
              </w:rPr>
              <w:t>3</w:t>
            </w:r>
          </w:p>
        </w:tc>
        <w:tc>
          <w:tcPr>
            <w:tcW w:w="778" w:type="pct"/>
            <w:vMerge w:val="restart"/>
            <w:vAlign w:val="center"/>
          </w:tcPr>
          <w:p>
            <w:pPr>
              <w:widowControl w:val="0"/>
              <w:wordWrap w:val="0"/>
              <w:jc w:val="center"/>
              <w:rPr>
                <w:rFonts w:ascii="宋体" w:cs="宋体" w:hAnsi="宋体"/>
                <w:bCs/>
                <w:color w:val="000000"/>
                <w:kern w:val="0"/>
                <w:sz w:val="24"/>
              </w:rPr>
            </w:pPr>
            <w:r>
              <w:rPr>
                <w:rFonts w:ascii="宋体" w:cs="宋体" w:hAnsi="宋体"/>
                <w:bCs/>
                <w:color w:val="000000"/>
                <w:kern w:val="0"/>
                <w:sz w:val="24"/>
              </w:rPr>
              <w:t>水稻插秧机</w:t>
            </w:r>
          </w:p>
        </w:tc>
        <w:tc>
          <w:tcPr>
            <w:tcW w:w="968" w:type="pct"/>
            <w:vMerge w:val="restart"/>
            <w:vAlign w:val="center"/>
          </w:tcPr>
          <w:p>
            <w:pPr>
              <w:widowControl w:val="0"/>
              <w:wordWrap w:val="0"/>
              <w:snapToGrid w:val="0"/>
              <w:jc w:val="center"/>
              <w:rPr>
                <w:rFonts w:ascii="宋体" w:cs="宋体" w:hAnsi="宋体" w:hint="eastAsia"/>
                <w:bCs/>
                <w:color w:val="000000"/>
                <w:sz w:val="24"/>
              </w:rPr>
            </w:pPr>
            <w:r>
              <w:rPr>
                <w:rFonts w:ascii="宋体" w:cs="宋体" w:hAnsi="宋体" w:hint="eastAsia"/>
                <w:color w:val="000000"/>
                <w:sz w:val="24"/>
              </w:rPr>
              <w:t>手扶步进式</w:t>
            </w:r>
          </w:p>
        </w:tc>
        <w:tc>
          <w:tcPr>
            <w:tcW w:w="2152" w:type="pct"/>
            <w:vAlign w:val="center"/>
          </w:tcPr>
          <w:p>
            <w:pPr>
              <w:widowControl w:val="0"/>
              <w:wordWrap w:val="0"/>
              <w:snapToGrid w:val="0"/>
              <w:jc w:val="center"/>
              <w:rPr>
                <w:rFonts w:ascii="宋体" w:cs="宋体" w:hAnsi="宋体" w:hint="eastAsia"/>
                <w:color w:val="000000"/>
                <w:sz w:val="24"/>
              </w:rPr>
            </w:pPr>
            <w:r>
              <w:rPr>
                <w:rFonts w:ascii="宋体" w:cs="宋体" w:hAnsi="宋体" w:hint="eastAsia"/>
                <w:color w:val="000000"/>
                <w:sz w:val="24"/>
              </w:rPr>
              <w:t>2-4行</w:t>
            </w:r>
          </w:p>
        </w:tc>
        <w:tc>
          <w:tcPr>
            <w:tcW w:w="751" w:type="pct"/>
            <w:vAlign w:val="center"/>
          </w:tcPr>
          <w:p>
            <w:pPr>
              <w:widowControl w:val="0"/>
              <w:wordWrap w:val="0"/>
              <w:snapToGrid w:val="0"/>
              <w:jc w:val="center"/>
              <w:rPr>
                <w:rFonts w:ascii="宋体" w:cs="宋体" w:hAnsi="宋体" w:hint="eastAsia"/>
                <w:color w:val="000000"/>
                <w:sz w:val="24"/>
              </w:rPr>
            </w:pPr>
            <w:r>
              <w:rPr>
                <w:rFonts w:ascii="宋体" w:cs="宋体" w:hAnsi="宋体"/>
                <w:color w:val="000000"/>
                <w:sz w:val="24"/>
              </w:rPr>
              <w:t>700</w:t>
            </w:r>
          </w:p>
        </w:tc>
      </w:tr>
      <w:tr>
        <w:trPr>
          <w:trHeight w:val="623"/>
        </w:trPr>
        <w:tc>
          <w:tcPr>
            <w:tcW w:w="350" w:type="pct"/>
            <w:vMerge/>
            <w:vAlign w:val="center"/>
          </w:tcPr>
          <w:p/>
        </w:tc>
        <w:tc>
          <w:tcPr>
            <w:tcW w:w="778" w:type="pct"/>
            <w:vMerge/>
            <w:vAlign w:val="center"/>
          </w:tcPr>
          <w:p/>
        </w:tc>
        <w:tc>
          <w:tcPr>
            <w:tcW w:w="968" w:type="pct"/>
            <w:vMerge/>
            <w:vAlign w:val="center"/>
          </w:tcPr>
          <w:p/>
        </w:tc>
        <w:tc>
          <w:tcPr>
            <w:tcW w:w="2152" w:type="pct"/>
            <w:vAlign w:val="center"/>
          </w:tcPr>
          <w:p>
            <w:pPr>
              <w:widowControl w:val="0"/>
              <w:wordWrap w:val="0"/>
              <w:snapToGrid w:val="0"/>
              <w:jc w:val="center"/>
              <w:rPr>
                <w:rFonts w:ascii="宋体" w:cs="宋体" w:hAnsi="宋体" w:hint="eastAsia"/>
                <w:color w:val="000000"/>
                <w:sz w:val="24"/>
              </w:rPr>
            </w:pPr>
            <w:r>
              <w:rPr>
                <w:rFonts w:ascii="宋体" w:cs="宋体" w:hAnsi="宋体" w:hint="eastAsia"/>
                <w:color w:val="000000"/>
                <w:sz w:val="24"/>
              </w:rPr>
              <w:t>6行</w:t>
            </w:r>
            <w:r>
              <w:rPr>
                <w:rFonts w:ascii="宋体" w:cs="宋体" w:hAnsi="宋体"/>
                <w:color w:val="000000"/>
                <w:sz w:val="24"/>
              </w:rPr>
              <w:t>（含）</w:t>
            </w:r>
            <w:r>
              <w:rPr>
                <w:rFonts w:ascii="宋体" w:cs="宋体" w:hAnsi="宋体" w:hint="eastAsia"/>
                <w:color w:val="000000"/>
                <w:sz w:val="24"/>
              </w:rPr>
              <w:t>以上</w:t>
            </w:r>
          </w:p>
        </w:tc>
        <w:tc>
          <w:tcPr>
            <w:tcW w:w="751" w:type="pct"/>
            <w:vAlign w:val="center"/>
          </w:tcPr>
          <w:p>
            <w:pPr>
              <w:widowControl w:val="0"/>
              <w:wordWrap w:val="0"/>
              <w:snapToGrid w:val="0"/>
              <w:jc w:val="center"/>
              <w:rPr>
                <w:rFonts w:ascii="宋体" w:cs="宋体" w:hAnsi="宋体" w:hint="eastAsia"/>
                <w:color w:val="000000"/>
                <w:sz w:val="24"/>
              </w:rPr>
            </w:pPr>
            <w:r>
              <w:rPr>
                <w:rFonts w:ascii="宋体" w:cs="宋体" w:hAnsi="宋体"/>
                <w:color w:val="000000"/>
                <w:sz w:val="24"/>
              </w:rPr>
              <w:t>1200</w:t>
            </w:r>
          </w:p>
        </w:tc>
      </w:tr>
      <w:tr>
        <w:trPr>
          <w:trHeight w:val="623"/>
        </w:trPr>
        <w:tc>
          <w:tcPr>
            <w:tcW w:w="350" w:type="pct"/>
            <w:vMerge/>
            <w:vAlign w:val="center"/>
          </w:tcPr>
          <w:p/>
        </w:tc>
        <w:tc>
          <w:tcPr>
            <w:tcW w:w="778" w:type="pct"/>
            <w:vMerge/>
            <w:vAlign w:val="center"/>
          </w:tcPr>
          <w:p/>
        </w:tc>
        <w:tc>
          <w:tcPr>
            <w:tcW w:w="968" w:type="pct"/>
            <w:vAlign w:val="center"/>
          </w:tcPr>
          <w:p>
            <w:pPr>
              <w:widowControl w:val="0"/>
              <w:wordWrap w:val="0"/>
              <w:snapToGrid w:val="0"/>
              <w:jc w:val="center"/>
              <w:rPr>
                <w:rFonts w:ascii="宋体" w:cs="宋体" w:hAnsi="宋体" w:hint="eastAsia"/>
                <w:bCs/>
                <w:color w:val="000000"/>
                <w:sz w:val="24"/>
              </w:rPr>
            </w:pPr>
            <w:r>
              <w:rPr>
                <w:rFonts w:ascii="宋体" w:cs="宋体" w:hAnsi="宋体" w:hint="eastAsia"/>
                <w:color w:val="000000"/>
                <w:sz w:val="24"/>
              </w:rPr>
              <w:t>独轮乘坐式</w:t>
            </w:r>
          </w:p>
        </w:tc>
        <w:tc>
          <w:tcPr>
            <w:tcW w:w="2152" w:type="pct"/>
            <w:vAlign w:val="center"/>
          </w:tcPr>
          <w:p>
            <w:pPr>
              <w:widowControl w:val="0"/>
              <w:wordWrap w:val="0"/>
              <w:snapToGrid w:val="0"/>
              <w:jc w:val="center"/>
              <w:rPr>
                <w:rFonts w:ascii="宋体" w:cs="宋体" w:hAnsi="宋体" w:hint="eastAsia"/>
                <w:color w:val="000000"/>
                <w:sz w:val="24"/>
              </w:rPr>
            </w:pPr>
            <w:r>
              <w:rPr>
                <w:rFonts w:ascii="宋体" w:cs="宋体" w:hAnsi="宋体" w:hint="eastAsia"/>
                <w:color w:val="000000"/>
                <w:sz w:val="24"/>
              </w:rPr>
              <w:t>独轮乘坐式</w:t>
            </w:r>
          </w:p>
        </w:tc>
        <w:tc>
          <w:tcPr>
            <w:tcW w:w="751" w:type="pct"/>
            <w:vAlign w:val="center"/>
          </w:tcPr>
          <w:p>
            <w:pPr>
              <w:widowControl w:val="0"/>
              <w:wordWrap w:val="0"/>
              <w:snapToGrid w:val="0"/>
              <w:jc w:val="center"/>
              <w:rPr>
                <w:rFonts w:ascii="宋体" w:cs="宋体" w:hAnsi="宋体" w:hint="eastAsia"/>
                <w:color w:val="000000"/>
                <w:sz w:val="24"/>
              </w:rPr>
            </w:pPr>
            <w:r>
              <w:rPr>
                <w:rFonts w:ascii="宋体" w:cs="宋体" w:hAnsi="宋体"/>
                <w:color w:val="000000"/>
                <w:sz w:val="24"/>
              </w:rPr>
              <w:t>1200</w:t>
            </w:r>
          </w:p>
        </w:tc>
      </w:tr>
      <w:tr>
        <w:trPr>
          <w:trHeight w:val="623"/>
        </w:trPr>
        <w:tc>
          <w:tcPr>
            <w:tcW w:w="350" w:type="pct"/>
            <w:vMerge/>
            <w:vAlign w:val="center"/>
          </w:tcPr>
          <w:p/>
        </w:tc>
        <w:tc>
          <w:tcPr>
            <w:tcW w:w="778" w:type="pct"/>
            <w:vMerge/>
            <w:vAlign w:val="center"/>
          </w:tcPr>
          <w:p/>
        </w:tc>
        <w:tc>
          <w:tcPr>
            <w:tcW w:w="968" w:type="pct"/>
            <w:vMerge w:val="restart"/>
            <w:vAlign w:val="center"/>
          </w:tcPr>
          <w:p>
            <w:pPr>
              <w:widowControl w:val="0"/>
              <w:wordWrap w:val="0"/>
              <w:snapToGrid w:val="0"/>
              <w:jc w:val="center"/>
              <w:rPr>
                <w:rFonts w:ascii="宋体" w:cs="宋体" w:hAnsi="宋体" w:hint="eastAsia"/>
                <w:bCs/>
                <w:color w:val="000000"/>
                <w:sz w:val="24"/>
              </w:rPr>
            </w:pPr>
            <w:r>
              <w:rPr>
                <w:rFonts w:ascii="宋体" w:cs="宋体" w:hAnsi="宋体" w:hint="eastAsia"/>
                <w:color w:val="000000"/>
                <w:sz w:val="24"/>
              </w:rPr>
              <w:t>四轮乘坐式</w:t>
            </w:r>
          </w:p>
        </w:tc>
        <w:tc>
          <w:tcPr>
            <w:tcW w:w="2152" w:type="pct"/>
            <w:vAlign w:val="center"/>
          </w:tcPr>
          <w:p>
            <w:pPr>
              <w:widowControl w:val="0"/>
              <w:wordWrap w:val="0"/>
              <w:snapToGrid w:val="0"/>
              <w:jc w:val="center"/>
              <w:rPr>
                <w:rFonts w:ascii="宋体" w:cs="宋体" w:hAnsi="宋体" w:hint="eastAsia"/>
                <w:color w:val="000000"/>
                <w:sz w:val="24"/>
              </w:rPr>
            </w:pPr>
            <w:r>
              <w:rPr>
                <w:rFonts w:ascii="宋体" w:cs="宋体" w:hAnsi="宋体" w:hint="eastAsia"/>
                <w:color w:val="000000"/>
                <w:sz w:val="24"/>
              </w:rPr>
              <w:t>4行</w:t>
            </w:r>
          </w:p>
        </w:tc>
        <w:tc>
          <w:tcPr>
            <w:tcW w:w="751" w:type="pct"/>
            <w:vAlign w:val="center"/>
          </w:tcPr>
          <w:p>
            <w:pPr>
              <w:widowControl w:val="0"/>
              <w:wordWrap w:val="0"/>
              <w:snapToGrid w:val="0"/>
              <w:jc w:val="center"/>
              <w:rPr>
                <w:rFonts w:ascii="宋体" w:cs="宋体" w:hAnsi="宋体" w:hint="eastAsia"/>
                <w:color w:val="000000"/>
                <w:sz w:val="24"/>
              </w:rPr>
            </w:pPr>
            <w:r>
              <w:rPr>
                <w:rFonts w:ascii="宋体" w:cs="宋体" w:hAnsi="宋体"/>
                <w:color w:val="000000"/>
                <w:sz w:val="24"/>
              </w:rPr>
              <w:t>5000</w:t>
            </w:r>
          </w:p>
        </w:tc>
      </w:tr>
      <w:tr>
        <w:trPr>
          <w:trHeight w:val="623"/>
        </w:trPr>
        <w:tc>
          <w:tcPr>
            <w:tcW w:w="350" w:type="pct"/>
            <w:vMerge/>
            <w:vAlign w:val="center"/>
          </w:tcPr>
          <w:p/>
        </w:tc>
        <w:tc>
          <w:tcPr>
            <w:tcW w:w="778" w:type="pct"/>
            <w:vMerge/>
            <w:vAlign w:val="center"/>
          </w:tcPr>
          <w:p/>
        </w:tc>
        <w:tc>
          <w:tcPr>
            <w:tcW w:w="968" w:type="pct"/>
            <w:vMerge/>
            <w:vAlign w:val="center"/>
          </w:tcPr>
          <w:p/>
        </w:tc>
        <w:tc>
          <w:tcPr>
            <w:tcW w:w="2152" w:type="pct"/>
            <w:vAlign w:val="center"/>
          </w:tcPr>
          <w:p>
            <w:pPr>
              <w:widowControl w:val="0"/>
              <w:wordWrap w:val="0"/>
              <w:snapToGrid w:val="0"/>
              <w:jc w:val="center"/>
              <w:rPr>
                <w:rFonts w:ascii="宋体" w:cs="宋体" w:hAnsi="宋体" w:hint="eastAsia"/>
                <w:color w:val="000000"/>
                <w:sz w:val="24"/>
              </w:rPr>
            </w:pPr>
            <w:r>
              <w:rPr>
                <w:rFonts w:ascii="宋体" w:cs="宋体" w:hAnsi="宋体" w:hint="eastAsia"/>
                <w:color w:val="000000"/>
                <w:sz w:val="24"/>
              </w:rPr>
              <w:t>6行</w:t>
            </w:r>
            <w:r>
              <w:rPr>
                <w:rFonts w:ascii="宋体" w:cs="宋体" w:hAnsi="宋体"/>
                <w:color w:val="000000"/>
                <w:sz w:val="24"/>
              </w:rPr>
              <w:t>（含）</w:t>
            </w:r>
            <w:r>
              <w:rPr>
                <w:rFonts w:ascii="宋体" w:cs="宋体" w:hAnsi="宋体" w:hint="eastAsia"/>
                <w:color w:val="000000"/>
                <w:sz w:val="24"/>
              </w:rPr>
              <w:t>以上</w:t>
            </w:r>
          </w:p>
        </w:tc>
        <w:tc>
          <w:tcPr>
            <w:tcW w:w="751" w:type="pct"/>
            <w:vAlign w:val="center"/>
          </w:tcPr>
          <w:p>
            <w:pPr>
              <w:widowControl w:val="0"/>
              <w:wordWrap w:val="0"/>
              <w:snapToGrid w:val="0"/>
              <w:jc w:val="center"/>
              <w:rPr>
                <w:rFonts w:ascii="宋体" w:cs="宋体" w:hAnsi="宋体" w:hint="eastAsia"/>
                <w:color w:val="000000"/>
                <w:sz w:val="24"/>
              </w:rPr>
            </w:pPr>
            <w:r>
              <w:rPr>
                <w:rFonts w:ascii="宋体" w:cs="宋体" w:hAnsi="宋体"/>
                <w:color w:val="000000"/>
                <w:sz w:val="24"/>
              </w:rPr>
              <w:t>8300</w:t>
            </w:r>
          </w:p>
        </w:tc>
      </w:tr>
      <w:tr>
        <w:trPr>
          <w:trHeight w:val="623"/>
        </w:trPr>
        <w:tc>
          <w:tcPr>
            <w:tcW w:w="350" w:type="pct"/>
            <w:vMerge w:val="restart"/>
            <w:vAlign w:val="center"/>
          </w:tcPr>
          <w:p>
            <w:pPr>
              <w:widowControl w:val="0"/>
              <w:wordWrap w:val="0"/>
              <w:jc w:val="center"/>
              <w:rPr>
                <w:rFonts w:ascii="宋体" w:cs="宋体" w:hAnsi="宋体"/>
                <w:bCs/>
                <w:color w:val="000000"/>
                <w:kern w:val="0"/>
                <w:sz w:val="24"/>
              </w:rPr>
            </w:pPr>
            <w:r>
              <w:rPr>
                <w:rFonts w:ascii="宋体" w:cs="宋体" w:hAnsi="宋体"/>
                <w:bCs/>
                <w:color w:val="000000"/>
                <w:kern w:val="0"/>
                <w:sz w:val="24"/>
              </w:rPr>
              <w:t>4</w:t>
            </w:r>
          </w:p>
        </w:tc>
        <w:tc>
          <w:tcPr>
            <w:tcW w:w="778" w:type="pct"/>
            <w:vMerge w:val="restart"/>
            <w:vAlign w:val="center"/>
          </w:tcPr>
          <w:p>
            <w:pPr>
              <w:widowControl w:val="0"/>
              <w:wordWrap w:val="0"/>
              <w:jc w:val="center"/>
              <w:rPr>
                <w:rFonts w:ascii="宋体" w:cs="宋体" w:hAnsi="宋体"/>
                <w:bCs/>
                <w:color w:val="000000"/>
                <w:kern w:val="0"/>
                <w:sz w:val="24"/>
              </w:rPr>
            </w:pPr>
            <w:r>
              <w:rPr>
                <w:rFonts w:ascii="宋体" w:cs="宋体" w:hAnsi="宋体"/>
                <w:bCs/>
                <w:color w:val="000000"/>
                <w:kern w:val="0"/>
                <w:sz w:val="24"/>
              </w:rPr>
              <w:t>机动喷雾（粉）机</w:t>
            </w:r>
          </w:p>
        </w:tc>
        <w:tc>
          <w:tcPr>
            <w:tcW w:w="968" w:type="pct"/>
            <w:vMerge w:val="restart"/>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悬挂或牵引式喷杆喷雾机</w:t>
            </w:r>
          </w:p>
        </w:tc>
        <w:tc>
          <w:tcPr>
            <w:tcW w:w="2152" w:type="pct"/>
            <w:vAlign w:val="center"/>
          </w:tcPr>
          <w:p>
            <w:pPr>
              <w:widowControl w:val="0"/>
              <w:wordWrap w:val="0"/>
              <w:snapToGrid w:val="0"/>
              <w:jc w:val="center"/>
              <w:rPr>
                <w:rFonts w:ascii="宋体" w:cs="宋体" w:hAnsi="宋体" w:hint="eastAsia"/>
                <w:color w:val="000000"/>
                <w:sz w:val="24"/>
              </w:rPr>
            </w:pPr>
            <w:r>
              <w:rPr>
                <w:rFonts w:ascii="宋体" w:cs="宋体" w:hAnsi="宋体" w:hint="eastAsia"/>
                <w:bCs/>
                <w:color w:val="000000"/>
                <w:sz w:val="24"/>
              </w:rPr>
              <w:t>喷幅18m以下</w:t>
            </w:r>
          </w:p>
        </w:tc>
        <w:tc>
          <w:tcPr>
            <w:tcW w:w="751" w:type="pct"/>
            <w:vAlign w:val="center"/>
          </w:tcPr>
          <w:p>
            <w:pPr>
              <w:widowControl w:val="0"/>
              <w:wordWrap w:val="0"/>
              <w:snapToGrid w:val="0"/>
              <w:jc w:val="center"/>
              <w:rPr>
                <w:rFonts w:ascii="宋体" w:cs="宋体" w:hAnsi="宋体" w:hint="eastAsia"/>
                <w:color w:val="000000"/>
                <w:sz w:val="24"/>
              </w:rPr>
            </w:pPr>
            <w:r>
              <w:rPr>
                <w:rFonts w:ascii="宋体" w:cs="宋体" w:hAnsi="宋体"/>
                <w:color w:val="000000"/>
                <w:sz w:val="24"/>
              </w:rPr>
              <w:t>500</w:t>
            </w:r>
          </w:p>
        </w:tc>
      </w:tr>
      <w:tr>
        <w:trPr>
          <w:trHeight w:val="623"/>
        </w:trPr>
        <w:tc>
          <w:tcPr>
            <w:tcW w:w="350" w:type="pct"/>
            <w:vMerge/>
            <w:vAlign w:val="center"/>
          </w:tcPr>
          <w:p/>
        </w:tc>
        <w:tc>
          <w:tcPr>
            <w:tcW w:w="778" w:type="pct"/>
            <w:vMerge/>
            <w:vAlign w:val="center"/>
          </w:tcPr>
          <w:p/>
        </w:tc>
        <w:tc>
          <w:tcPr>
            <w:tcW w:w="968" w:type="pct"/>
            <w:vMerge/>
            <w:vAlign w:val="center"/>
          </w:tcPr>
          <w:p/>
        </w:tc>
        <w:tc>
          <w:tcPr>
            <w:tcW w:w="2152" w:type="pct"/>
            <w:vAlign w:val="center"/>
          </w:tcPr>
          <w:p>
            <w:pPr>
              <w:widowControl w:val="0"/>
              <w:wordWrap w:val="0"/>
              <w:snapToGrid w:val="0"/>
              <w:jc w:val="center"/>
              <w:rPr>
                <w:rFonts w:ascii="宋体" w:cs="宋体" w:hAnsi="宋体" w:hint="eastAsia"/>
                <w:color w:val="000000"/>
                <w:sz w:val="24"/>
              </w:rPr>
            </w:pPr>
            <w:r>
              <w:rPr>
                <w:rFonts w:ascii="宋体" w:cs="宋体" w:hAnsi="宋体" w:hint="eastAsia"/>
                <w:bCs/>
                <w:color w:val="000000"/>
                <w:sz w:val="24"/>
              </w:rPr>
              <w:t>喷幅18m</w:t>
            </w:r>
            <w:r>
              <w:rPr>
                <w:rFonts w:ascii="宋体" w:cs="宋体" w:hAnsi="宋体"/>
                <w:bCs/>
                <w:color w:val="000000"/>
                <w:sz w:val="24"/>
              </w:rPr>
              <w:t>（含）</w:t>
            </w:r>
            <w:r>
              <w:rPr>
                <w:rFonts w:ascii="宋体" w:cs="宋体" w:hAnsi="宋体" w:hint="eastAsia"/>
                <w:bCs/>
                <w:color w:val="000000"/>
                <w:sz w:val="24"/>
              </w:rPr>
              <w:t>以上</w:t>
            </w:r>
          </w:p>
        </w:tc>
        <w:tc>
          <w:tcPr>
            <w:tcW w:w="751" w:type="pct"/>
            <w:vAlign w:val="center"/>
          </w:tcPr>
          <w:p>
            <w:pPr>
              <w:widowControl w:val="0"/>
              <w:wordWrap w:val="0"/>
              <w:snapToGrid w:val="0"/>
              <w:jc w:val="center"/>
              <w:rPr>
                <w:rFonts w:ascii="宋体" w:cs="宋体" w:hAnsi="宋体" w:hint="eastAsia"/>
                <w:color w:val="000000"/>
                <w:sz w:val="24"/>
              </w:rPr>
            </w:pPr>
            <w:r>
              <w:rPr>
                <w:rFonts w:ascii="宋体" w:cs="宋体" w:hAnsi="宋体"/>
                <w:color w:val="000000"/>
                <w:sz w:val="24"/>
              </w:rPr>
              <w:t>2000</w:t>
            </w:r>
          </w:p>
        </w:tc>
      </w:tr>
      <w:tr>
        <w:trPr>
          <w:trHeight w:val="623"/>
        </w:trPr>
        <w:tc>
          <w:tcPr>
            <w:tcW w:w="350" w:type="pct"/>
            <w:vMerge/>
            <w:vAlign w:val="center"/>
          </w:tcPr>
          <w:p/>
        </w:tc>
        <w:tc>
          <w:tcPr>
            <w:tcW w:w="778" w:type="pct"/>
            <w:vMerge/>
            <w:vAlign w:val="center"/>
          </w:tcPr>
          <w:p/>
        </w:tc>
        <w:tc>
          <w:tcPr>
            <w:tcW w:w="968" w:type="pct"/>
            <w:vMerge w:val="restart"/>
            <w:vAlign w:val="center"/>
          </w:tcPr>
          <w:p>
            <w:pPr>
              <w:widowControl w:val="0"/>
              <w:wordWrap w:val="0"/>
              <w:snapToGrid w:val="0"/>
              <w:jc w:val="center"/>
              <w:rPr>
                <w:rFonts w:ascii="宋体" w:cs="宋体" w:hAnsi="宋体"/>
                <w:bCs/>
                <w:color w:val="000000"/>
                <w:sz w:val="24"/>
              </w:rPr>
            </w:pPr>
            <w:r>
              <w:rPr>
                <w:rFonts w:ascii="宋体" w:cs="宋体" w:hAnsi="宋体"/>
                <w:bCs/>
                <w:color w:val="000000"/>
                <w:sz w:val="24"/>
              </w:rPr>
              <w:t>自走式喷杆喷雾机</w:t>
            </w:r>
          </w:p>
        </w:tc>
        <w:tc>
          <w:tcPr>
            <w:tcW w:w="2152" w:type="pct"/>
            <w:vAlign w:val="center"/>
          </w:tcPr>
          <w:p>
            <w:pPr>
              <w:widowControl w:val="0"/>
              <w:wordWrap w:val="0"/>
              <w:snapToGrid w:val="0"/>
              <w:jc w:val="center"/>
              <w:rPr>
                <w:rFonts w:ascii="宋体" w:cs="宋体" w:hAnsi="宋体"/>
                <w:color w:val="000000"/>
                <w:sz w:val="24"/>
              </w:rPr>
            </w:pPr>
            <w:r>
              <w:rPr>
                <w:rFonts w:ascii="宋体" w:cs="宋体" w:hAnsi="宋体"/>
                <w:bCs/>
                <w:color w:val="000000"/>
                <w:sz w:val="24"/>
              </w:rPr>
              <w:t>功率6（含）</w:t>
            </w:r>
            <w:r>
              <w:rPr>
                <w:rFonts w:ascii="宋体" w:cs="宋体" w:hAnsi="宋体" w:hint="eastAsia"/>
                <w:color w:val="000000"/>
                <w:sz w:val="24"/>
              </w:rPr>
              <w:t>-</w:t>
            </w:r>
            <w:r>
              <w:rPr>
                <w:rFonts w:ascii="宋体" w:cs="宋体" w:hAnsi="宋体"/>
                <w:bCs/>
                <w:color w:val="000000"/>
                <w:sz w:val="24"/>
              </w:rPr>
              <w:t>18马力</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1300</w:t>
            </w:r>
          </w:p>
        </w:tc>
      </w:tr>
      <w:tr>
        <w:trPr>
          <w:trHeight w:val="623"/>
        </w:trPr>
        <w:tc>
          <w:tcPr>
            <w:tcW w:w="350" w:type="pct"/>
            <w:vMerge/>
            <w:vAlign w:val="center"/>
          </w:tcPr>
          <w:p/>
        </w:tc>
        <w:tc>
          <w:tcPr>
            <w:tcW w:w="778" w:type="pct"/>
            <w:vMerge/>
            <w:vAlign w:val="center"/>
          </w:tcPr>
          <w:p/>
        </w:tc>
        <w:tc>
          <w:tcPr>
            <w:tcW w:w="968" w:type="pct"/>
            <w:vMerge/>
            <w:vAlign w:val="center"/>
          </w:tcPr>
          <w:p/>
        </w:tc>
        <w:tc>
          <w:tcPr>
            <w:tcW w:w="2152" w:type="pct"/>
            <w:vAlign w:val="center"/>
          </w:tcPr>
          <w:p>
            <w:pPr>
              <w:widowControl w:val="0"/>
              <w:wordWrap w:val="0"/>
              <w:snapToGrid w:val="0"/>
              <w:jc w:val="center"/>
              <w:rPr>
                <w:rFonts w:ascii="宋体" w:cs="宋体" w:hAnsi="宋体"/>
                <w:color w:val="000000"/>
                <w:sz w:val="24"/>
              </w:rPr>
            </w:pPr>
            <w:r>
              <w:rPr>
                <w:rFonts w:ascii="宋体" w:cs="宋体" w:hAnsi="宋体"/>
                <w:bCs/>
                <w:color w:val="000000"/>
                <w:sz w:val="24"/>
              </w:rPr>
              <w:t>功率18（含）-35马力</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4500</w:t>
            </w:r>
          </w:p>
        </w:tc>
      </w:tr>
      <w:tr>
        <w:trPr>
          <w:trHeight w:val="623"/>
        </w:trPr>
        <w:tc>
          <w:tcPr>
            <w:tcW w:w="350" w:type="pct"/>
            <w:vMerge/>
            <w:vAlign w:val="center"/>
          </w:tcPr>
          <w:p/>
        </w:tc>
        <w:tc>
          <w:tcPr>
            <w:tcW w:w="778" w:type="pct"/>
            <w:vMerge/>
            <w:vAlign w:val="center"/>
          </w:tcPr>
          <w:p/>
        </w:tc>
        <w:tc>
          <w:tcPr>
            <w:tcW w:w="968" w:type="pct"/>
            <w:vMerge/>
            <w:vAlign w:val="center"/>
          </w:tcPr>
          <w:p/>
        </w:tc>
        <w:tc>
          <w:tcPr>
            <w:tcW w:w="2152" w:type="pct"/>
            <w:vAlign w:val="center"/>
          </w:tcPr>
          <w:p>
            <w:pPr>
              <w:widowControl w:val="0"/>
              <w:wordWrap w:val="0"/>
              <w:snapToGrid w:val="0"/>
              <w:jc w:val="center"/>
              <w:rPr>
                <w:rFonts w:ascii="宋体" w:cs="宋体" w:hAnsi="宋体"/>
                <w:bCs/>
                <w:color w:val="000000"/>
                <w:sz w:val="24"/>
              </w:rPr>
            </w:pPr>
            <w:r>
              <w:rPr>
                <w:rFonts w:ascii="宋体" w:cs="宋体" w:hAnsi="宋体"/>
                <w:bCs/>
                <w:color w:val="000000"/>
                <w:sz w:val="24"/>
              </w:rPr>
              <w:t>功率35马力（含）以上</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8000</w:t>
            </w:r>
          </w:p>
        </w:tc>
      </w:tr>
      <w:tr>
        <w:trPr>
          <w:trHeight w:val="612"/>
        </w:trPr>
        <w:tc>
          <w:tcPr>
            <w:vMerge/>
            <w:vAlign w:val="center"/>
          </w:tcPr>
          <w:p/>
        </w:tc>
        <w:tc>
          <w:tcPr>
            <w:vMerge/>
            <w:vAlign w:val="center"/>
          </w:tcPr>
          <w:p/>
        </w:tc>
        <w:tc>
          <w:tcPr>
            <w:tcW w:w="968" w:type="pct"/>
            <w:vMerge w:val="restart"/>
            <w:vAlign w:val="center"/>
          </w:tcPr>
          <w:p>
            <w:pPr>
              <w:widowControl w:val="0"/>
              <w:wordWrap w:val="0"/>
              <w:snapToGrid w:val="0"/>
              <w:jc w:val="center"/>
              <w:rPr>
                <w:rFonts w:ascii="宋体" w:cs="宋体" w:hAnsi="宋体"/>
                <w:bCs/>
                <w:color w:val="000000"/>
                <w:sz w:val="24"/>
              </w:rPr>
            </w:pPr>
            <w:r>
              <w:rPr>
                <w:rFonts w:ascii="宋体" w:cs="宋体" w:hAnsi="宋体" w:hint="eastAsia"/>
                <w:bCs/>
                <w:color w:val="000000"/>
                <w:sz w:val="24"/>
              </w:rPr>
              <w:t>牵引式风送喷雾机</w:t>
            </w:r>
          </w:p>
        </w:tc>
        <w:tc>
          <w:tcPr>
            <w:tcW w:w="2152" w:type="pct"/>
            <w:vAlign w:val="center"/>
          </w:tcPr>
          <w:p>
            <w:pPr>
              <w:widowControl w:val="0"/>
              <w:wordWrap w:val="0"/>
              <w:snapToGrid w:val="0"/>
              <w:jc w:val="center"/>
              <w:rPr>
                <w:rFonts w:ascii="宋体" w:cs="宋体" w:hAnsi="宋体"/>
                <w:bCs/>
                <w:color w:val="000000"/>
                <w:sz w:val="24"/>
              </w:rPr>
            </w:pPr>
            <w:r>
              <w:rPr>
                <w:rFonts w:ascii="宋体" w:cs="宋体" w:hAnsi="宋体" w:hint="eastAsia"/>
                <w:bCs/>
                <w:color w:val="000000"/>
                <w:sz w:val="24"/>
              </w:rPr>
              <w:t>药箱容积350</w:t>
            </w:r>
            <w:r>
              <w:rPr>
                <w:rFonts w:ascii="宋体" w:cs="宋体" w:hAnsi="宋体"/>
                <w:bCs/>
                <w:color w:val="000000"/>
                <w:sz w:val="24"/>
              </w:rPr>
              <w:t>（含）-</w:t>
            </w:r>
            <w:r>
              <w:rPr>
                <w:rFonts w:ascii="宋体" w:cs="宋体" w:hAnsi="宋体" w:hint="eastAsia"/>
                <w:bCs/>
                <w:color w:val="000000"/>
                <w:sz w:val="24"/>
              </w:rPr>
              <w:t>1200L</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500</w:t>
            </w:r>
          </w:p>
        </w:tc>
      </w:tr>
      <w:tr>
        <w:trPr>
          <w:trHeight w:val="612"/>
        </w:trPr>
        <w:tc>
          <w:tcPr>
            <w:vMerge/>
            <w:vAlign w:val="center"/>
          </w:tcPr>
          <w:p/>
        </w:tc>
        <w:tc>
          <w:tcPr>
            <w:vMerge/>
            <w:vAlign w:val="center"/>
          </w:tcPr>
          <w:p/>
        </w:tc>
        <w:tc>
          <w:tcPr>
            <w:tcW w:w="968" w:type="pct"/>
            <w:vMerge/>
            <w:vAlign w:val="center"/>
          </w:tcPr>
          <w:p/>
        </w:tc>
        <w:tc>
          <w:tcPr>
            <w:tcW w:w="2152" w:type="pct"/>
            <w:vAlign w:val="center"/>
          </w:tcPr>
          <w:p>
            <w:pPr>
              <w:widowControl w:val="0"/>
              <w:wordWrap w:val="0"/>
              <w:snapToGrid w:val="0"/>
              <w:jc w:val="center"/>
              <w:rPr>
                <w:rFonts w:ascii="宋体" w:cs="宋体" w:hAnsi="宋体"/>
                <w:bCs/>
                <w:color w:val="000000"/>
                <w:sz w:val="24"/>
              </w:rPr>
            </w:pPr>
            <w:r>
              <w:rPr>
                <w:rFonts w:ascii="宋体" w:cs="宋体" w:hAnsi="宋体"/>
                <w:bCs/>
                <w:color w:val="000000"/>
                <w:sz w:val="24"/>
              </w:rPr>
              <w:t>药箱容积1200L（含）以上</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1300</w:t>
            </w:r>
          </w:p>
        </w:tc>
      </w:tr>
      <w:tr>
        <w:trPr>
          <w:trHeight w:val="623"/>
        </w:trPr>
        <w:tc>
          <w:tcPr>
            <w:tcW w:w="350" w:type="pct"/>
            <w:vMerge/>
            <w:vAlign w:val="center"/>
          </w:tcPr>
          <w:p/>
        </w:tc>
        <w:tc>
          <w:tcPr>
            <w:tcW w:w="778" w:type="pct"/>
            <w:vMerge/>
            <w:vAlign w:val="center"/>
          </w:tcPr>
          <w:p/>
        </w:tc>
        <w:tc>
          <w:tcPr>
            <w:tcW w:w="968" w:type="pct"/>
            <w:vMerge w:val="restart"/>
            <w:vAlign w:val="center"/>
          </w:tcPr>
          <w:p>
            <w:pPr>
              <w:widowControl w:val="0"/>
              <w:wordWrap w:val="0"/>
              <w:snapToGrid w:val="0"/>
              <w:jc w:val="center"/>
              <w:rPr>
                <w:rFonts w:ascii="宋体" w:cs="宋体" w:hAnsi="宋体"/>
                <w:bCs/>
                <w:color w:val="000000"/>
                <w:sz w:val="24"/>
              </w:rPr>
            </w:pPr>
            <w:r>
              <w:rPr>
                <w:rFonts w:ascii="宋体" w:cs="宋体" w:hAnsi="宋体" w:hint="eastAsia"/>
                <w:bCs/>
                <w:color w:val="000000"/>
                <w:sz w:val="24"/>
              </w:rPr>
              <w:t>自走式风送喷雾机</w:t>
            </w:r>
          </w:p>
        </w:tc>
        <w:tc>
          <w:tcPr>
            <w:tcW w:w="2152" w:type="pct"/>
            <w:vAlign w:val="center"/>
          </w:tcPr>
          <w:p>
            <w:pPr>
              <w:widowControl w:val="0"/>
              <w:wordWrap w:val="0"/>
              <w:snapToGrid w:val="0"/>
              <w:jc w:val="center"/>
              <w:rPr>
                <w:rFonts w:ascii="宋体" w:cs="宋体" w:hAnsi="宋体"/>
                <w:bCs/>
                <w:color w:val="000000"/>
                <w:sz w:val="24"/>
              </w:rPr>
            </w:pPr>
            <w:r>
              <w:rPr>
                <w:rFonts w:ascii="宋体" w:cs="宋体" w:hAnsi="宋体" w:hint="eastAsia"/>
                <w:bCs/>
                <w:color w:val="000000"/>
                <w:sz w:val="24"/>
              </w:rPr>
              <w:t>行走功率3</w:t>
            </w:r>
            <w:r>
              <w:rPr>
                <w:rFonts w:ascii="宋体" w:cs="宋体" w:hAnsi="宋体"/>
                <w:bCs/>
                <w:color w:val="000000"/>
                <w:sz w:val="24"/>
              </w:rPr>
              <w:t>（含）-6</w:t>
            </w:r>
            <w:r>
              <w:rPr>
                <w:rFonts w:ascii="宋体" w:cs="宋体" w:hAnsi="宋体" w:hint="eastAsia"/>
                <w:bCs/>
                <w:color w:val="000000"/>
                <w:sz w:val="24"/>
              </w:rPr>
              <w:t>马力</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600</w:t>
            </w:r>
          </w:p>
        </w:tc>
      </w:tr>
      <w:tr>
        <w:trPr>
          <w:trHeight w:val="623"/>
        </w:trPr>
        <w:tc>
          <w:tcPr>
            <w:tcW w:w="350" w:type="pct"/>
            <w:vMerge/>
            <w:vAlign w:val="center"/>
          </w:tcPr>
          <w:p/>
        </w:tc>
        <w:tc>
          <w:tcPr>
            <w:tcW w:w="778" w:type="pct"/>
            <w:vMerge/>
            <w:vAlign w:val="center"/>
          </w:tcPr>
          <w:p/>
        </w:tc>
        <w:tc>
          <w:tcPr>
            <w:tcW w:w="968" w:type="pct"/>
            <w:vMerge/>
            <w:vAlign w:val="center"/>
          </w:tcPr>
          <w:p/>
        </w:tc>
        <w:tc>
          <w:tcPr>
            <w:tcW w:w="2152" w:type="pct"/>
            <w:vAlign w:val="center"/>
          </w:tcPr>
          <w:p>
            <w:pPr>
              <w:widowControl w:val="0"/>
              <w:wordWrap w:val="0"/>
              <w:snapToGrid w:val="0"/>
              <w:jc w:val="center"/>
              <w:rPr>
                <w:rFonts w:ascii="宋体" w:cs="宋体" w:hAnsi="宋体"/>
                <w:bCs/>
                <w:color w:val="000000"/>
                <w:sz w:val="24"/>
              </w:rPr>
            </w:pPr>
            <w:r>
              <w:rPr>
                <w:rFonts w:ascii="宋体" w:cs="宋体" w:hAnsi="宋体" w:hint="eastAsia"/>
                <w:bCs/>
                <w:color w:val="000000"/>
                <w:sz w:val="24"/>
              </w:rPr>
              <w:t>行走功率</w:t>
            </w:r>
            <w:r>
              <w:rPr>
                <w:rFonts w:ascii="宋体" w:cs="宋体" w:hAnsi="宋体"/>
                <w:bCs/>
                <w:color w:val="000000"/>
                <w:sz w:val="24"/>
              </w:rPr>
              <w:t>6（含）-</w:t>
            </w:r>
            <w:r>
              <w:rPr>
                <w:rFonts w:ascii="宋体" w:cs="宋体" w:hAnsi="宋体" w:hint="eastAsia"/>
                <w:bCs/>
                <w:color w:val="000000"/>
                <w:sz w:val="24"/>
              </w:rPr>
              <w:t>18马力</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1300</w:t>
            </w:r>
          </w:p>
        </w:tc>
      </w:tr>
      <w:tr>
        <w:trPr>
          <w:trHeight w:val="623"/>
        </w:trPr>
        <w:tc>
          <w:tcPr>
            <w:tcW w:w="350" w:type="pct"/>
            <w:vMerge/>
            <w:vAlign w:val="center"/>
          </w:tcPr>
          <w:p/>
        </w:tc>
        <w:tc>
          <w:tcPr>
            <w:tcW w:w="778" w:type="pct"/>
            <w:vMerge/>
            <w:vAlign w:val="center"/>
          </w:tcPr>
          <w:p/>
        </w:tc>
        <w:tc>
          <w:tcPr>
            <w:tcW w:w="968" w:type="pct"/>
            <w:vMerge/>
            <w:vAlign w:val="center"/>
          </w:tcPr>
          <w:p/>
        </w:tc>
        <w:tc>
          <w:tcPr>
            <w:tcW w:w="2152" w:type="pct"/>
            <w:vAlign w:val="center"/>
          </w:tcPr>
          <w:p>
            <w:pPr>
              <w:widowControl w:val="0"/>
              <w:wordWrap w:val="0"/>
              <w:snapToGrid w:val="0"/>
              <w:jc w:val="center"/>
              <w:rPr>
                <w:rFonts w:ascii="宋体" w:cs="宋体" w:hAnsi="宋体"/>
                <w:bCs/>
                <w:color w:val="000000"/>
                <w:sz w:val="24"/>
              </w:rPr>
            </w:pPr>
            <w:r>
              <w:rPr>
                <w:rFonts w:ascii="宋体" w:cs="宋体" w:hAnsi="宋体"/>
                <w:bCs/>
                <w:color w:val="000000"/>
                <w:sz w:val="24"/>
              </w:rPr>
              <w:t>行走功率18马力（含）以上</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3300</w:t>
            </w:r>
          </w:p>
        </w:tc>
      </w:tr>
      <w:tr>
        <w:trPr>
          <w:trHeight w:val="622"/>
        </w:trPr>
        <w:tc>
          <w:tcPr>
            <w:tcW w:w="350" w:type="pct"/>
            <w:vAlign w:val="center"/>
          </w:tcPr>
          <w:p>
            <w:pPr>
              <w:widowControl w:val="0"/>
              <w:wordWrap w:val="0"/>
              <w:jc w:val="center"/>
              <w:rPr>
                <w:rFonts w:ascii="宋体" w:cs="宋体" w:hAnsi="宋体"/>
                <w:bCs/>
                <w:color w:val="000000"/>
                <w:kern w:val="0"/>
                <w:sz w:val="24"/>
              </w:rPr>
            </w:pPr>
            <w:r>
              <w:rPr>
                <w:rFonts w:ascii="宋体" w:cs="宋体" w:hAnsi="宋体"/>
                <w:bCs/>
                <w:color w:val="000000"/>
                <w:kern w:val="0"/>
                <w:sz w:val="24"/>
              </w:rPr>
              <w:t>5</w:t>
            </w:r>
          </w:p>
        </w:tc>
        <w:tc>
          <w:tcPr>
            <w:tcW w:w="778" w:type="pct"/>
            <w:vAlign w:val="center"/>
          </w:tcPr>
          <w:p>
            <w:pPr>
              <w:widowControl w:val="0"/>
              <w:wordWrap w:val="0"/>
              <w:jc w:val="center"/>
              <w:rPr>
                <w:rFonts w:ascii="宋体" w:cs="宋体" w:hAnsi="宋体"/>
                <w:bCs/>
                <w:color w:val="000000"/>
                <w:kern w:val="0"/>
                <w:sz w:val="24"/>
              </w:rPr>
            </w:pPr>
            <w:r>
              <w:rPr>
                <w:rFonts w:ascii="宋体" w:cs="宋体" w:hAnsi="宋体"/>
                <w:bCs/>
                <w:color w:val="000000"/>
                <w:kern w:val="0"/>
                <w:sz w:val="24"/>
              </w:rPr>
              <w:t>机动脱粒机</w:t>
            </w:r>
          </w:p>
        </w:tc>
        <w:tc>
          <w:tcPr>
            <w:tcW w:w="3120" w:type="pct"/>
            <w:gridSpan w:val="2"/>
            <w:vAlign w:val="center"/>
          </w:tcPr>
          <w:p>
            <w:pPr>
              <w:widowControl w:val="0"/>
              <w:wordWrap w:val="0"/>
              <w:snapToGrid w:val="0"/>
              <w:jc w:val="center"/>
              <w:rPr>
                <w:rFonts w:ascii="宋体" w:cs="宋体" w:hAnsi="宋体"/>
                <w:bCs/>
                <w:color w:val="000000"/>
                <w:sz w:val="24"/>
              </w:rPr>
            </w:pPr>
            <w:r>
              <w:rPr>
                <w:rFonts w:ascii="宋体" w:cs="宋体" w:hAnsi="宋体" w:hint="eastAsia"/>
                <w:bCs/>
                <w:color w:val="000000"/>
                <w:sz w:val="24"/>
              </w:rPr>
              <w:t>生产率300kg/h</w:t>
            </w:r>
            <w:r>
              <w:rPr>
                <w:rFonts w:ascii="宋体" w:cs="宋体" w:hAnsi="宋体"/>
                <w:bCs/>
                <w:color w:val="000000"/>
                <w:sz w:val="24"/>
              </w:rPr>
              <w:t>（含）以上稻麦脱粒机</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70</w:t>
            </w:r>
          </w:p>
        </w:tc>
      </w:tr>
      <w:tr>
        <w:trPr>
          <w:trHeight w:val="622"/>
        </w:trPr>
        <w:tc>
          <w:tcPr>
            <w:tcW w:w="350" w:type="pct"/>
            <w:vAlign w:val="center"/>
          </w:tcPr>
          <w:p>
            <w:pPr>
              <w:widowControl w:val="0"/>
              <w:wordWrap w:val="0"/>
              <w:jc w:val="center"/>
              <w:rPr>
                <w:rFonts w:ascii="宋体" w:cs="宋体" w:hAnsi="宋体"/>
                <w:bCs/>
                <w:color w:val="000000"/>
                <w:kern w:val="0"/>
                <w:sz w:val="24"/>
              </w:rPr>
            </w:pPr>
            <w:r>
              <w:rPr>
                <w:rFonts w:ascii="宋体" w:cs="宋体" w:hAnsi="宋体"/>
                <w:bCs/>
                <w:color w:val="000000"/>
                <w:kern w:val="0"/>
                <w:sz w:val="24"/>
              </w:rPr>
              <w:t>6</w:t>
            </w:r>
          </w:p>
        </w:tc>
        <w:tc>
          <w:tcPr>
            <w:tcW w:w="778" w:type="pct"/>
            <w:vAlign w:val="center"/>
          </w:tcPr>
          <w:p>
            <w:pPr>
              <w:widowControl w:val="0"/>
              <w:wordWrap w:val="0"/>
              <w:jc w:val="center"/>
              <w:rPr>
                <w:rFonts w:ascii="宋体" w:cs="宋体" w:hAnsi="宋体"/>
                <w:bCs/>
                <w:color w:val="000000"/>
                <w:kern w:val="0"/>
                <w:sz w:val="24"/>
              </w:rPr>
            </w:pPr>
            <w:r>
              <w:rPr>
                <w:rFonts w:ascii="宋体" w:cs="宋体" w:hAnsi="宋体"/>
                <w:bCs/>
                <w:color w:val="000000"/>
                <w:kern w:val="0"/>
                <w:sz w:val="24"/>
              </w:rPr>
              <w:t>饲料（草）粉碎机</w:t>
            </w:r>
          </w:p>
        </w:tc>
        <w:tc>
          <w:tcPr>
            <w:tcW w:w="3120" w:type="pct"/>
            <w:gridSpan w:val="2"/>
            <w:vAlign w:val="center"/>
          </w:tcPr>
          <w:p>
            <w:pPr>
              <w:widowControl w:val="0"/>
              <w:wordWrap w:val="0"/>
              <w:snapToGrid w:val="0"/>
              <w:jc w:val="center"/>
              <w:rPr>
                <w:rFonts w:ascii="宋体" w:cs="宋体" w:hAnsi="宋体"/>
                <w:bCs/>
                <w:color w:val="000000"/>
                <w:sz w:val="24"/>
              </w:rPr>
            </w:pPr>
            <w:r>
              <w:rPr>
                <w:rFonts w:ascii="宋体" w:cs="宋体" w:hAnsi="宋体"/>
                <w:bCs/>
                <w:color w:val="000000"/>
                <w:sz w:val="24"/>
              </w:rPr>
              <w:t>转子直径400mm（含）以上</w:t>
            </w:r>
            <w:r>
              <w:rPr>
                <w:rFonts w:ascii="宋体" w:cs="宋体" w:hAnsi="宋体"/>
                <w:bCs/>
                <w:color w:val="000000"/>
                <w:kern w:val="0"/>
                <w:sz w:val="24"/>
              </w:rPr>
              <w:t>饲料（草）粉碎机</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200</w:t>
            </w:r>
          </w:p>
        </w:tc>
      </w:tr>
      <w:tr>
        <w:trPr>
          <w:trHeight w:val="602"/>
        </w:trPr>
        <w:tc>
          <w:tcPr>
            <w:tcW w:w="350" w:type="pct"/>
            <w:vMerge w:val="restart"/>
            <w:vAlign w:val="center"/>
          </w:tcPr>
          <w:p>
            <w:pPr>
              <w:widowControl w:val="0"/>
              <w:wordWrap w:val="0"/>
              <w:jc w:val="center"/>
              <w:rPr>
                <w:rFonts w:ascii="宋体" w:cs="宋体" w:hAnsi="宋体"/>
                <w:bCs/>
                <w:color w:val="000000"/>
                <w:kern w:val="0"/>
                <w:sz w:val="24"/>
              </w:rPr>
            </w:pPr>
            <w:r>
              <w:rPr>
                <w:rFonts w:ascii="宋体" w:cs="宋体" w:hAnsi="宋体"/>
                <w:bCs/>
                <w:color w:val="000000"/>
                <w:kern w:val="0"/>
                <w:sz w:val="24"/>
              </w:rPr>
              <w:t>7</w:t>
            </w:r>
          </w:p>
        </w:tc>
        <w:tc>
          <w:tcPr>
            <w:tcW w:w="778" w:type="pct"/>
            <w:vMerge w:val="restart"/>
            <w:vAlign w:val="center"/>
          </w:tcPr>
          <w:p>
            <w:pPr>
              <w:widowControl w:val="0"/>
              <w:wordWrap w:val="0"/>
              <w:jc w:val="center"/>
              <w:rPr>
                <w:rFonts w:ascii="宋体" w:cs="宋体" w:hAnsi="宋体"/>
                <w:bCs/>
                <w:color w:val="000000"/>
                <w:kern w:val="0"/>
                <w:sz w:val="24"/>
              </w:rPr>
            </w:pPr>
            <w:r>
              <w:rPr>
                <w:rFonts w:ascii="宋体" w:cs="宋体" w:hAnsi="宋体"/>
                <w:bCs/>
                <w:color w:val="000000"/>
                <w:kern w:val="0"/>
                <w:sz w:val="24"/>
              </w:rPr>
              <w:t>铡草机</w:t>
            </w:r>
          </w:p>
        </w:tc>
        <w:tc>
          <w:tcPr>
            <w:tcW w:w="3120" w:type="pct"/>
            <w:gridSpan w:val="2"/>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生产率3</w:t>
            </w:r>
            <w:r>
              <w:rPr>
                <w:rFonts w:ascii="宋体" w:cs="宋体" w:hAnsi="宋体"/>
                <w:bCs/>
                <w:color w:val="000000"/>
                <w:sz w:val="24"/>
              </w:rPr>
              <w:t>（含）-</w:t>
            </w:r>
            <w:r>
              <w:rPr>
                <w:rFonts w:ascii="宋体" w:cs="宋体" w:hAnsi="宋体" w:hint="eastAsia"/>
                <w:bCs/>
                <w:color w:val="000000"/>
                <w:sz w:val="24"/>
              </w:rPr>
              <w:t>6t/h</w:t>
            </w:r>
            <w:r>
              <w:rPr>
                <w:rFonts w:ascii="宋体" w:cs="宋体" w:hAnsi="宋体"/>
                <w:bCs/>
                <w:color w:val="000000"/>
                <w:kern w:val="0"/>
                <w:sz w:val="24"/>
              </w:rPr>
              <w:t>铡草机</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200</w:t>
            </w:r>
          </w:p>
        </w:tc>
      </w:tr>
      <w:tr>
        <w:trPr>
          <w:trHeight w:val="602"/>
        </w:trPr>
        <w:tc>
          <w:tcPr>
            <w:tcW w:w="350" w:type="pct"/>
            <w:vMerge/>
            <w:vAlign w:val="center"/>
          </w:tcPr>
          <w:p/>
        </w:tc>
        <w:tc>
          <w:tcPr>
            <w:tcW w:w="778" w:type="pct"/>
            <w:vMerge/>
            <w:vAlign w:val="center"/>
          </w:tcPr>
          <w:p/>
        </w:tc>
        <w:tc>
          <w:tcPr>
            <w:tcW w:w="3120" w:type="pct"/>
            <w:gridSpan w:val="2"/>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生产率6</w:t>
            </w:r>
            <w:r>
              <w:rPr>
                <w:rFonts w:ascii="宋体" w:cs="宋体" w:hAnsi="宋体"/>
                <w:bCs/>
                <w:color w:val="000000"/>
                <w:sz w:val="24"/>
              </w:rPr>
              <w:t>（含）-</w:t>
            </w:r>
            <w:r>
              <w:rPr>
                <w:rFonts w:ascii="宋体" w:cs="宋体" w:hAnsi="宋体" w:hint="eastAsia"/>
                <w:bCs/>
                <w:color w:val="000000"/>
                <w:sz w:val="24"/>
              </w:rPr>
              <w:t>9t/h</w:t>
            </w:r>
            <w:r>
              <w:rPr>
                <w:rFonts w:ascii="宋体" w:cs="宋体" w:hAnsi="宋体"/>
                <w:bCs/>
                <w:color w:val="000000"/>
                <w:kern w:val="0"/>
                <w:sz w:val="24"/>
              </w:rPr>
              <w:t>铡草机</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450</w:t>
            </w:r>
          </w:p>
        </w:tc>
      </w:tr>
      <w:tr>
        <w:trPr>
          <w:trHeight w:val="602"/>
        </w:trPr>
        <w:tc>
          <w:tcPr>
            <w:tcW w:w="350" w:type="pct"/>
            <w:vMerge/>
            <w:vAlign w:val="center"/>
          </w:tcPr>
          <w:p/>
        </w:tc>
        <w:tc>
          <w:tcPr>
            <w:tcW w:w="778" w:type="pct"/>
            <w:vMerge/>
            <w:vAlign w:val="center"/>
          </w:tcPr>
          <w:p/>
        </w:tc>
        <w:tc>
          <w:tcPr>
            <w:tcW w:w="3120" w:type="pct"/>
            <w:gridSpan w:val="2"/>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生产率9t/h</w:t>
            </w:r>
            <w:r>
              <w:rPr>
                <w:rFonts w:ascii="宋体" w:cs="宋体" w:hAnsi="宋体"/>
                <w:bCs/>
                <w:color w:val="000000"/>
                <w:sz w:val="24"/>
              </w:rPr>
              <w:t>（含）以上</w:t>
            </w:r>
            <w:r>
              <w:rPr>
                <w:rFonts w:ascii="宋体" w:cs="宋体" w:hAnsi="宋体"/>
                <w:bCs/>
                <w:color w:val="000000"/>
                <w:kern w:val="0"/>
                <w:sz w:val="24"/>
              </w:rPr>
              <w:t>铡草机</w:t>
            </w:r>
          </w:p>
        </w:tc>
        <w:tc>
          <w:tcPr>
            <w:tcW w:w="751" w:type="pct"/>
            <w:vAlign w:val="center"/>
          </w:tcPr>
          <w:p>
            <w:pPr>
              <w:widowControl w:val="0"/>
              <w:wordWrap w:val="0"/>
              <w:snapToGrid w:val="0"/>
              <w:jc w:val="center"/>
              <w:rPr>
                <w:rFonts w:ascii="宋体" w:cs="宋体" w:hAnsi="宋体"/>
                <w:color w:val="000000"/>
                <w:sz w:val="24"/>
              </w:rPr>
            </w:pPr>
            <w:r>
              <w:rPr>
                <w:rFonts w:ascii="宋体" w:cs="宋体" w:hAnsi="宋体"/>
                <w:color w:val="000000"/>
                <w:sz w:val="24"/>
              </w:rPr>
              <w:t>800</w:t>
            </w:r>
          </w:p>
        </w:tc>
      </w:tr>
    </w:tbl>
    <w:p>
      <w:pPr>
        <w:widowControl w:val="0"/>
        <w:wordWrap w:val="0"/>
        <w:spacing w:line="375" w:lineRule="atLeast"/>
        <w:ind w:left="0"/>
        <w:rPr>
          <w:rFonts w:ascii="仿宋_GB2312" w:cs="宋体"/>
          <w:color w:val="000000"/>
          <w:sz w:val="32"/>
          <w:szCs w:val="32"/>
        </w:rPr>
      </w:pPr>
    </w:p>
    <w:p>
      <w:pPr>
        <w:widowControl w:val="0"/>
        <w:wordWrap w:val="0"/>
        <w:jc w:val="left"/>
        <w:rPr>
          <w:rFonts w:ascii="黑体" w:eastAsia="黑体"/>
          <w:sz w:val="30"/>
          <w:szCs w:val="30"/>
        </w:rPr>
      </w:pPr>
    </w:p>
    <w:p>
      <w:pPr>
        <w:widowControl w:val="0"/>
        <w:wordWrap w:val="0"/>
        <w:jc w:val="left"/>
        <w:rPr>
          <w:rFonts w:ascii="黑体" w:eastAsia="黑体"/>
          <w:sz w:val="30"/>
          <w:szCs w:val="30"/>
        </w:rPr>
      </w:pPr>
      <w:r>
        <w:rPr>
          <w:rFonts w:ascii="黑体" w:eastAsia="黑体" w:hint="eastAsia"/>
          <w:sz w:val="30"/>
          <w:szCs w:val="30"/>
        </w:rPr>
        <w:t>附</w:t>
      </w:r>
      <w:r>
        <w:rPr>
          <w:rFonts w:ascii="黑体" w:eastAsia="黑体"/>
          <w:sz w:val="30"/>
          <w:szCs w:val="30"/>
        </w:rPr>
        <w:t>件</w:t>
      </w:r>
      <w:r>
        <w:rPr>
          <w:rFonts w:ascii="黑体" w:eastAsia="黑体" w:hint="eastAsia"/>
          <w:sz w:val="30"/>
          <w:szCs w:val="30"/>
        </w:rPr>
        <w:t>2</w:t>
      </w:r>
    </w:p>
    <w:p>
      <w:pPr>
        <w:widowControl w:val="0"/>
        <w:wordWrap w:val="0"/>
        <w:jc w:val="center"/>
        <w:rPr>
          <w:rFonts w:ascii="黑体" w:eastAsia="黑体"/>
          <w:sz w:val="30"/>
          <w:szCs w:val="30"/>
        </w:rPr>
      </w:pPr>
      <w:r>
        <w:rPr>
          <w:rFonts w:ascii="黑体" w:eastAsia="黑体"/>
          <w:sz w:val="30"/>
          <w:szCs w:val="30"/>
        </w:rPr>
        <w:t>福建省</w:t>
      </w:r>
      <w:r>
        <w:rPr>
          <w:rFonts w:ascii="黑体" w:eastAsia="黑体" w:hint="eastAsia"/>
          <w:sz w:val="30"/>
          <w:szCs w:val="30"/>
        </w:rPr>
        <w:t>报废农业机械回收确认表（样式）</w:t>
      </w:r>
    </w:p>
    <w:p>
      <w:pPr>
        <w:widowControl w:val="0"/>
        <w:wordWrap w:val="0"/>
        <w:spacing w:line="360" w:lineRule="auto"/>
        <w:ind w:firstLineChars="100" w:firstLine="240"/>
        <w:rPr>
          <w:rFonts w:ascii="宋体" w:cs="宋体" w:hAnsi="宋体"/>
          <w:sz w:val="24"/>
        </w:rPr>
      </w:pPr>
      <w:r>
        <w:rPr>
          <w:rFonts w:ascii="宋体" w:cs="宋体" w:hAnsi="宋体" w:hint="eastAsia"/>
          <w:sz w:val="24"/>
        </w:rPr>
        <w:t>回收确认表编号：</w:t>
      </w:r>
    </w:p>
    <w:tbl>
      <w:tblPr>
        <w:jc w:val="cente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54"/>
        <w:gridCol w:w="2587"/>
        <w:gridCol w:w="1787"/>
        <w:gridCol w:w="3018"/>
      </w:tblGrid>
      <w:tr>
        <w:trPr>
          <w:trHeight w:val="680"/>
        </w:trPr>
        <w:tc>
          <w:tcPr>
            <w:tcW w:w="1854" w:type="dxa"/>
            <w:tcBorders>
              <w:tl2br w:val="nil"/>
              <w:tr2bl w:val="nil"/>
            </w:tcBorders>
            <w:vAlign w:val="center"/>
          </w:tcPr>
          <w:p>
            <w:pPr>
              <w:widowControl w:val="0"/>
              <w:wordWrap w:val="0"/>
              <w:snapToGrid w:val="0"/>
              <w:jc w:val="center"/>
              <w:rPr>
                <w:rFonts w:ascii="宋体" w:cs="宋体" w:hAnsi="宋体"/>
                <w:sz w:val="24"/>
              </w:rPr>
            </w:pPr>
            <w:r>
              <w:rPr>
                <w:rFonts w:ascii="宋体" w:cs="宋体" w:hAnsi="宋体" w:hint="eastAsia"/>
                <w:sz w:val="24"/>
              </w:rPr>
              <w:t>机主姓名/</w:t>
            </w:r>
          </w:p>
          <w:p>
            <w:pPr>
              <w:widowControl w:val="0"/>
              <w:wordWrap w:val="0"/>
              <w:snapToGrid w:val="0"/>
              <w:jc w:val="center"/>
              <w:rPr>
                <w:rFonts w:ascii="宋体" w:cs="宋体" w:hAnsi="宋体"/>
                <w:sz w:val="24"/>
              </w:rPr>
            </w:pPr>
            <w:r>
              <w:rPr>
                <w:rFonts w:ascii="宋体" w:cs="宋体" w:hAnsi="宋体" w:hint="eastAsia"/>
                <w:sz w:val="24"/>
              </w:rPr>
              <w:t>单位名称</w:t>
            </w:r>
          </w:p>
        </w:tc>
        <w:tc>
          <w:tcPr>
            <w:tcW w:w="2587" w:type="dxa"/>
            <w:tcBorders>
              <w:tl2br w:val="nil"/>
              <w:tr2bl w:val="nil"/>
            </w:tcBorders>
            <w:vAlign w:val="center"/>
          </w:tcPr>
          <w:p>
            <w:pPr>
              <w:widowControl w:val="0"/>
              <w:wordWrap w:val="0"/>
              <w:snapToGrid w:val="0"/>
              <w:jc w:val="center"/>
              <w:rPr>
                <w:rFonts w:ascii="宋体" w:cs="宋体" w:hAnsi="宋体"/>
                <w:sz w:val="24"/>
              </w:rPr>
            </w:pPr>
          </w:p>
        </w:tc>
        <w:tc>
          <w:tcPr>
            <w:tcW w:w="1787" w:type="dxa"/>
            <w:tcBorders>
              <w:tl2br w:val="nil"/>
              <w:tr2bl w:val="nil"/>
            </w:tcBorders>
            <w:vAlign w:val="center"/>
          </w:tcPr>
          <w:p>
            <w:pPr>
              <w:widowControl w:val="0"/>
              <w:wordWrap w:val="0"/>
              <w:snapToGrid w:val="0"/>
              <w:jc w:val="center"/>
              <w:rPr>
                <w:rFonts w:ascii="宋体" w:cs="宋体" w:hAnsi="宋体"/>
                <w:sz w:val="24"/>
              </w:rPr>
            </w:pPr>
            <w:r>
              <w:rPr>
                <w:rFonts w:ascii="宋体" w:cs="宋体" w:hAnsi="宋体" w:hint="eastAsia"/>
                <w:sz w:val="24"/>
              </w:rPr>
              <w:t>机主身份证号</w:t>
            </w:r>
          </w:p>
          <w:p>
            <w:pPr>
              <w:widowControl w:val="0"/>
              <w:wordWrap w:val="0"/>
              <w:snapToGrid w:val="0"/>
              <w:jc w:val="center"/>
              <w:rPr>
                <w:rFonts w:ascii="宋体" w:cs="宋体" w:hAnsi="宋体"/>
                <w:sz w:val="24"/>
              </w:rPr>
            </w:pPr>
            <w:r>
              <w:rPr>
                <w:rFonts w:ascii="宋体" w:cs="宋体" w:hAnsi="宋体" w:hint="eastAsia"/>
                <w:sz w:val="24"/>
              </w:rPr>
              <w:t>/组织机构代码</w:t>
            </w:r>
          </w:p>
        </w:tc>
        <w:tc>
          <w:tcPr>
            <w:tcW w:w="3017" w:type="dxa"/>
            <w:tcBorders>
              <w:tl2br w:val="nil"/>
              <w:tr2bl w:val="nil"/>
            </w:tcBorders>
            <w:vAlign w:val="center"/>
          </w:tcPr>
          <w:p>
            <w:pPr>
              <w:widowControl w:val="0"/>
              <w:wordWrap w:val="0"/>
              <w:jc w:val="center"/>
              <w:rPr>
                <w:rFonts w:ascii="宋体" w:cs="宋体" w:hAnsi="宋体"/>
                <w:sz w:val="24"/>
              </w:rPr>
            </w:pPr>
          </w:p>
        </w:tc>
      </w:tr>
      <w:tr>
        <w:trPr>
          <w:trHeight w:val="567"/>
        </w:trPr>
        <w:tc>
          <w:tcPr>
            <w:tcW w:w="1854" w:type="dxa"/>
            <w:tcBorders>
              <w:tl2br w:val="nil"/>
              <w:tr2bl w:val="nil"/>
            </w:tcBorders>
            <w:vAlign w:val="center"/>
          </w:tcPr>
          <w:p>
            <w:pPr>
              <w:widowControl w:val="0"/>
              <w:wordWrap w:val="0"/>
              <w:jc w:val="center"/>
              <w:rPr>
                <w:rFonts w:ascii="宋体" w:cs="宋体" w:hAnsi="宋体"/>
                <w:sz w:val="24"/>
              </w:rPr>
            </w:pPr>
            <w:r>
              <w:rPr>
                <w:rFonts w:ascii="宋体" w:cs="宋体" w:hAnsi="宋体" w:hint="eastAsia"/>
                <w:sz w:val="24"/>
              </w:rPr>
              <w:t>机主地址</w:t>
            </w:r>
          </w:p>
        </w:tc>
        <w:tc>
          <w:tcPr>
            <w:tcW w:w="7391" w:type="dxa"/>
            <w:gridSpan w:val="3"/>
            <w:tcBorders>
              <w:tl2br w:val="nil"/>
              <w:tr2bl w:val="nil"/>
            </w:tcBorders>
            <w:vAlign w:val="center"/>
          </w:tcPr>
          <w:p>
            <w:pPr>
              <w:widowControl w:val="0"/>
              <w:wordWrap w:val="0"/>
              <w:jc w:val="center"/>
              <w:rPr>
                <w:rFonts w:ascii="宋体" w:cs="宋体" w:hAnsi="宋体"/>
                <w:sz w:val="24"/>
              </w:rPr>
            </w:pPr>
          </w:p>
        </w:tc>
      </w:tr>
      <w:tr>
        <w:trPr>
          <w:trHeight w:val="567"/>
        </w:trPr>
        <w:tc>
          <w:tcPr>
            <w:tcW w:w="1854" w:type="dxa"/>
            <w:tcBorders>
              <w:tl2br w:val="nil"/>
              <w:tr2bl w:val="nil"/>
            </w:tcBorders>
            <w:vAlign w:val="center"/>
          </w:tcPr>
          <w:p>
            <w:pPr>
              <w:widowControl w:val="0"/>
              <w:wordWrap w:val="0"/>
              <w:jc w:val="center"/>
              <w:rPr>
                <w:rFonts w:ascii="宋体" w:cs="宋体" w:hAnsi="宋体"/>
                <w:sz w:val="24"/>
              </w:rPr>
            </w:pPr>
            <w:r>
              <w:rPr>
                <w:rFonts w:ascii="宋体" w:cs="宋体" w:hAnsi="宋体" w:hint="eastAsia"/>
                <w:sz w:val="24"/>
              </w:rPr>
              <w:t>机主联系电话</w:t>
            </w:r>
          </w:p>
        </w:tc>
        <w:tc>
          <w:tcPr>
            <w:tcW w:w="2587" w:type="dxa"/>
            <w:tcBorders>
              <w:tl2br w:val="nil"/>
              <w:tr2bl w:val="nil"/>
            </w:tcBorders>
            <w:vAlign w:val="center"/>
          </w:tcPr>
          <w:p>
            <w:pPr>
              <w:widowControl w:val="0"/>
              <w:wordWrap w:val="0"/>
              <w:jc w:val="center"/>
              <w:rPr>
                <w:rFonts w:ascii="宋体" w:cs="宋体" w:hAnsi="宋体"/>
                <w:sz w:val="24"/>
              </w:rPr>
            </w:pPr>
          </w:p>
        </w:tc>
        <w:tc>
          <w:tcPr>
            <w:tcW w:w="1787" w:type="dxa"/>
            <w:tcBorders>
              <w:tl2br w:val="nil"/>
              <w:tr2bl w:val="nil"/>
            </w:tcBorders>
            <w:vAlign w:val="center"/>
          </w:tcPr>
          <w:p>
            <w:pPr>
              <w:widowControl w:val="0"/>
              <w:wordWrap w:val="0"/>
              <w:jc w:val="center"/>
              <w:rPr>
                <w:rFonts w:ascii="宋体" w:cs="宋体" w:hAnsi="宋体"/>
                <w:sz w:val="24"/>
              </w:rPr>
            </w:pPr>
            <w:r>
              <w:rPr>
                <w:rFonts w:ascii="宋体" w:cs="宋体" w:hAnsi="宋体" w:hint="eastAsia"/>
                <w:sz w:val="24"/>
              </w:rPr>
              <w:t>机具型号</w:t>
            </w:r>
          </w:p>
        </w:tc>
        <w:tc>
          <w:tcPr>
            <w:tcW w:w="3017" w:type="dxa"/>
            <w:tcBorders>
              <w:tl2br w:val="nil"/>
              <w:tr2bl w:val="nil"/>
            </w:tcBorders>
            <w:vAlign w:val="center"/>
          </w:tcPr>
          <w:p>
            <w:pPr>
              <w:widowControl w:val="0"/>
              <w:wordWrap w:val="0"/>
              <w:jc w:val="center"/>
              <w:rPr>
                <w:rFonts w:ascii="宋体" w:cs="宋体" w:hAnsi="宋体"/>
                <w:sz w:val="24"/>
              </w:rPr>
            </w:pPr>
          </w:p>
        </w:tc>
      </w:tr>
      <w:tr>
        <w:trPr>
          <w:trHeight w:val="567"/>
        </w:trPr>
        <w:tc>
          <w:tcPr>
            <w:tcW w:w="1854" w:type="dxa"/>
            <w:tcBorders>
              <w:tl2br w:val="nil"/>
              <w:tr2bl w:val="nil"/>
            </w:tcBorders>
            <w:vAlign w:val="center"/>
          </w:tcPr>
          <w:p>
            <w:pPr>
              <w:widowControl w:val="0"/>
              <w:wordWrap w:val="0"/>
              <w:jc w:val="center"/>
              <w:rPr>
                <w:rFonts w:ascii="宋体" w:cs="宋体" w:hAnsi="宋体"/>
                <w:sz w:val="24"/>
              </w:rPr>
            </w:pPr>
            <w:r>
              <w:rPr>
                <w:rFonts w:ascii="宋体" w:cs="宋体" w:hAnsi="宋体" w:hint="eastAsia"/>
                <w:sz w:val="24"/>
              </w:rPr>
              <w:t>机具类别</w:t>
            </w:r>
          </w:p>
        </w:tc>
        <w:tc>
          <w:tcPr>
            <w:tcW w:w="2587" w:type="dxa"/>
            <w:tcBorders>
              <w:tl2br w:val="nil"/>
              <w:tr2bl w:val="nil"/>
            </w:tcBorders>
            <w:vAlign w:val="center"/>
          </w:tcPr>
          <w:p>
            <w:pPr>
              <w:widowControl w:val="0"/>
              <w:wordWrap w:val="0"/>
              <w:jc w:val="center"/>
              <w:rPr>
                <w:rFonts w:ascii="宋体" w:cs="宋体" w:hAnsi="宋体"/>
                <w:sz w:val="24"/>
              </w:rPr>
            </w:pPr>
          </w:p>
        </w:tc>
        <w:tc>
          <w:tcPr>
            <w:tcW w:w="1787" w:type="dxa"/>
            <w:tcBorders>
              <w:tl2br w:val="nil"/>
              <w:tr2bl w:val="nil"/>
            </w:tcBorders>
            <w:vAlign w:val="center"/>
          </w:tcPr>
          <w:p>
            <w:pPr>
              <w:widowControl w:val="0"/>
              <w:wordWrap w:val="0"/>
              <w:jc w:val="center"/>
              <w:rPr>
                <w:rFonts w:ascii="宋体" w:cs="宋体" w:hAnsi="宋体"/>
                <w:sz w:val="24"/>
              </w:rPr>
            </w:pPr>
            <w:r>
              <w:rPr>
                <w:rFonts w:ascii="宋体" w:cs="宋体" w:hAnsi="宋体" w:hint="eastAsia"/>
                <w:sz w:val="24"/>
              </w:rPr>
              <w:t>出厂编号</w:t>
            </w:r>
          </w:p>
        </w:tc>
        <w:tc>
          <w:tcPr>
            <w:tcW w:w="3017" w:type="dxa"/>
            <w:tcBorders>
              <w:tl2br w:val="nil"/>
              <w:tr2bl w:val="nil"/>
            </w:tcBorders>
            <w:vAlign w:val="center"/>
          </w:tcPr>
          <w:p>
            <w:pPr>
              <w:widowControl w:val="0"/>
              <w:wordWrap w:val="0"/>
              <w:jc w:val="center"/>
              <w:rPr>
                <w:rFonts w:ascii="宋体" w:cs="宋体" w:hAnsi="宋体"/>
                <w:sz w:val="24"/>
              </w:rPr>
            </w:pPr>
          </w:p>
        </w:tc>
      </w:tr>
      <w:tr>
        <w:trPr>
          <w:trHeight w:val="567"/>
        </w:trPr>
        <w:tc>
          <w:tcPr>
            <w:tcW w:w="1854" w:type="dxa"/>
            <w:tcBorders>
              <w:tl2br w:val="nil"/>
              <w:tr2bl w:val="nil"/>
            </w:tcBorders>
            <w:vAlign w:val="center"/>
          </w:tcPr>
          <w:p>
            <w:pPr>
              <w:widowControl w:val="0"/>
              <w:wordWrap w:val="0"/>
              <w:jc w:val="center"/>
              <w:rPr>
                <w:rFonts w:ascii="宋体" w:cs="宋体" w:hAnsi="宋体"/>
                <w:sz w:val="24"/>
              </w:rPr>
            </w:pPr>
            <w:r>
              <w:rPr>
                <w:rFonts w:ascii="宋体" w:cs="宋体" w:hAnsi="宋体" w:hint="eastAsia"/>
                <w:sz w:val="24"/>
              </w:rPr>
              <w:t>发动机号</w:t>
            </w:r>
          </w:p>
        </w:tc>
        <w:tc>
          <w:tcPr>
            <w:tcW w:w="2587" w:type="dxa"/>
            <w:tcBorders>
              <w:tl2br w:val="nil"/>
              <w:tr2bl w:val="nil"/>
            </w:tcBorders>
            <w:vAlign w:val="center"/>
          </w:tcPr>
          <w:p>
            <w:pPr>
              <w:widowControl w:val="0"/>
              <w:wordWrap w:val="0"/>
              <w:jc w:val="center"/>
              <w:rPr>
                <w:rFonts w:ascii="宋体" w:cs="宋体" w:hAnsi="宋体"/>
                <w:sz w:val="24"/>
              </w:rPr>
            </w:pPr>
          </w:p>
        </w:tc>
        <w:tc>
          <w:tcPr>
            <w:tcW w:w="1787" w:type="dxa"/>
            <w:tcBorders>
              <w:tl2br w:val="nil"/>
              <w:tr2bl w:val="nil"/>
            </w:tcBorders>
            <w:vAlign w:val="center"/>
          </w:tcPr>
          <w:p>
            <w:pPr>
              <w:widowControl w:val="0"/>
              <w:wordWrap w:val="0"/>
              <w:jc w:val="center"/>
              <w:rPr>
                <w:rFonts w:ascii="宋体" w:cs="宋体" w:hAnsi="宋体"/>
                <w:sz w:val="24"/>
              </w:rPr>
            </w:pPr>
            <w:r>
              <w:rPr>
                <w:rFonts w:ascii="宋体" w:cs="宋体" w:hAnsi="宋体" w:hint="eastAsia"/>
                <w:sz w:val="24"/>
              </w:rPr>
              <w:t>底盘（车架）号</w:t>
            </w:r>
          </w:p>
        </w:tc>
        <w:tc>
          <w:tcPr>
            <w:tcW w:w="3017" w:type="dxa"/>
            <w:tcBorders>
              <w:tl2br w:val="nil"/>
              <w:tr2bl w:val="nil"/>
            </w:tcBorders>
            <w:vAlign w:val="center"/>
          </w:tcPr>
          <w:p>
            <w:pPr>
              <w:widowControl w:val="0"/>
              <w:wordWrap w:val="0"/>
              <w:jc w:val="center"/>
              <w:rPr>
                <w:rFonts w:ascii="宋体" w:cs="宋体" w:hAnsi="宋体"/>
                <w:sz w:val="24"/>
              </w:rPr>
            </w:pPr>
          </w:p>
        </w:tc>
      </w:tr>
      <w:tr>
        <w:trPr>
          <w:trHeight w:val="567"/>
        </w:trPr>
        <w:tc>
          <w:tcPr>
            <w:tcW w:w="1854" w:type="dxa"/>
            <w:tcBorders>
              <w:tl2br w:val="nil"/>
              <w:tr2bl w:val="nil"/>
            </w:tcBorders>
            <w:vAlign w:val="center"/>
          </w:tcPr>
          <w:p>
            <w:pPr>
              <w:widowControl w:val="0"/>
              <w:wordWrap w:val="0"/>
              <w:jc w:val="center"/>
              <w:rPr>
                <w:rFonts w:ascii="宋体" w:cs="宋体" w:hAnsi="宋体"/>
                <w:sz w:val="24"/>
              </w:rPr>
            </w:pPr>
            <w:r>
              <w:rPr>
                <w:rFonts w:ascii="宋体" w:cs="宋体" w:hAnsi="宋体" w:hint="eastAsia"/>
                <w:sz w:val="24"/>
              </w:rPr>
              <w:t>牌照号码</w:t>
            </w:r>
          </w:p>
        </w:tc>
        <w:tc>
          <w:tcPr>
            <w:tcW w:w="2587" w:type="dxa"/>
            <w:tcBorders>
              <w:tl2br w:val="nil"/>
              <w:tr2bl w:val="nil"/>
            </w:tcBorders>
            <w:vAlign w:val="center"/>
          </w:tcPr>
          <w:p>
            <w:pPr>
              <w:widowControl w:val="0"/>
              <w:wordWrap w:val="0"/>
              <w:jc w:val="center"/>
              <w:rPr>
                <w:rFonts w:ascii="宋体" w:cs="宋体" w:hAnsi="宋体"/>
                <w:sz w:val="24"/>
              </w:rPr>
            </w:pPr>
          </w:p>
        </w:tc>
        <w:tc>
          <w:tcPr>
            <w:tcW w:w="1787" w:type="dxa"/>
            <w:tcBorders>
              <w:tl2br w:val="nil"/>
              <w:tr2bl w:val="nil"/>
            </w:tcBorders>
            <w:vAlign w:val="center"/>
          </w:tcPr>
          <w:p>
            <w:pPr>
              <w:widowControl w:val="0"/>
              <w:wordWrap w:val="0"/>
              <w:jc w:val="center"/>
              <w:rPr>
                <w:rFonts w:ascii="宋体" w:cs="宋体" w:hAnsi="宋体"/>
                <w:sz w:val="24"/>
              </w:rPr>
            </w:pPr>
            <w:r>
              <w:rPr>
                <w:rFonts w:ascii="宋体" w:cs="宋体" w:hAnsi="宋体" w:hint="eastAsia"/>
                <w:sz w:val="24"/>
              </w:rPr>
              <w:t>出厂日期</w:t>
            </w:r>
          </w:p>
        </w:tc>
        <w:tc>
          <w:tcPr>
            <w:tcW w:w="3017" w:type="dxa"/>
            <w:tcBorders>
              <w:tl2br w:val="nil"/>
              <w:tr2bl w:val="nil"/>
            </w:tcBorders>
            <w:vAlign w:val="center"/>
          </w:tcPr>
          <w:p>
            <w:pPr>
              <w:widowControl w:val="0"/>
              <w:wordWrap w:val="0"/>
              <w:jc w:val="center"/>
              <w:rPr>
                <w:rFonts w:ascii="宋体" w:cs="宋体" w:hAnsi="宋体"/>
                <w:sz w:val="24"/>
              </w:rPr>
            </w:pPr>
          </w:p>
        </w:tc>
      </w:tr>
      <w:tr>
        <w:trPr>
          <w:trHeight w:val="680"/>
        </w:trPr>
        <w:tc>
          <w:tcPr>
            <w:tcW w:w="1854" w:type="dxa"/>
            <w:tcBorders>
              <w:tl2br w:val="nil"/>
              <w:tr2bl w:val="nil"/>
            </w:tcBorders>
            <w:vAlign w:val="center"/>
          </w:tcPr>
          <w:p>
            <w:pPr>
              <w:widowControl w:val="0"/>
              <w:wordWrap w:val="0"/>
              <w:jc w:val="center"/>
              <w:rPr>
                <w:rFonts w:ascii="宋体" w:cs="宋体" w:hAnsi="宋体"/>
                <w:sz w:val="24"/>
              </w:rPr>
            </w:pPr>
            <w:r>
              <w:rPr>
                <w:rFonts w:ascii="宋体" w:cs="宋体" w:hAnsi="宋体" w:hint="eastAsia"/>
                <w:sz w:val="24"/>
              </w:rPr>
              <w:t>初次注册登记日期</w:t>
            </w:r>
          </w:p>
        </w:tc>
        <w:tc>
          <w:tcPr>
            <w:tcW w:w="2587" w:type="dxa"/>
            <w:tcBorders>
              <w:tl2br w:val="nil"/>
              <w:tr2bl w:val="nil"/>
            </w:tcBorders>
            <w:vAlign w:val="center"/>
          </w:tcPr>
          <w:p>
            <w:pPr>
              <w:widowControl w:val="0"/>
              <w:wordWrap w:val="0"/>
              <w:jc w:val="center"/>
              <w:rPr>
                <w:rFonts w:ascii="宋体" w:cs="宋体" w:hAnsi="宋体"/>
                <w:sz w:val="24"/>
              </w:rPr>
            </w:pPr>
          </w:p>
        </w:tc>
        <w:tc>
          <w:tcPr>
            <w:tcW w:w="1787" w:type="dxa"/>
            <w:tcBorders>
              <w:tl2br w:val="nil"/>
              <w:tr2bl w:val="nil"/>
            </w:tcBorders>
            <w:vAlign w:val="center"/>
          </w:tcPr>
          <w:p>
            <w:pPr>
              <w:widowControl w:val="0"/>
              <w:wordWrap w:val="0"/>
              <w:jc w:val="center"/>
              <w:rPr>
                <w:rFonts w:ascii="宋体" w:cs="宋体" w:hAnsi="宋体"/>
                <w:sz w:val="24"/>
              </w:rPr>
            </w:pPr>
            <w:r>
              <w:rPr>
                <w:rFonts w:ascii="宋体" w:cs="宋体" w:hAnsi="宋体" w:hint="eastAsia"/>
                <w:sz w:val="24"/>
              </w:rPr>
              <w:t>回收日期</w:t>
            </w:r>
          </w:p>
        </w:tc>
        <w:tc>
          <w:tcPr>
            <w:tcW w:w="3017" w:type="dxa"/>
            <w:tcBorders>
              <w:tl2br w:val="nil"/>
              <w:tr2bl w:val="nil"/>
            </w:tcBorders>
            <w:vAlign w:val="center"/>
          </w:tcPr>
          <w:p>
            <w:pPr>
              <w:widowControl w:val="0"/>
              <w:wordWrap w:val="0"/>
              <w:jc w:val="center"/>
              <w:rPr>
                <w:rFonts w:ascii="宋体" w:cs="宋体" w:hAnsi="宋体"/>
                <w:sz w:val="24"/>
              </w:rPr>
            </w:pPr>
          </w:p>
        </w:tc>
      </w:tr>
      <w:tr>
        <w:trPr>
          <w:trHeight w:val="4420"/>
        </w:trPr>
        <w:tc>
          <w:tcPr>
            <w:tcW w:w="4441" w:type="dxa"/>
            <w:gridSpan w:val="2"/>
            <w:tcBorders>
              <w:tl2br w:val="nil"/>
              <w:tr2bl w:val="nil"/>
            </w:tcBorders>
            <w:vAlign w:val="center"/>
          </w:tcPr>
          <w:p>
            <w:pPr>
              <w:widowControl w:val="0"/>
              <w:wordWrap w:val="0"/>
              <w:jc w:val="center"/>
              <w:rPr>
                <w:rFonts w:ascii="宋体" w:cs="宋体" w:hAnsi="宋体"/>
                <w:sz w:val="24"/>
              </w:rPr>
            </w:pPr>
          </w:p>
          <w:p>
            <w:pPr>
              <w:widowControl w:val="0"/>
              <w:wordWrap w:val="0"/>
              <w:ind w:left="720" w:hangingChars="300" w:hanging="720"/>
              <w:rPr>
                <w:rFonts w:ascii="宋体" w:cs="宋体" w:hAnsi="宋体"/>
                <w:sz w:val="24"/>
              </w:rPr>
            </w:pPr>
            <w:r>
              <w:rPr>
                <w:rFonts w:ascii="宋体" w:cs="宋体" w:hAnsi="宋体"/>
                <w:sz w:val="24"/>
              </w:rPr>
              <w:t>（一）已核对机主信息，机具来源（归属）清楚合法：          是</w:t>
            </w:r>
            <w:r>
              <w:rPr>
                <w:rFonts w:ascii="宋体" w:cs="宋体" w:hAnsi="宋体" w:hint="eastAsia"/>
                <w:sz w:val="24"/>
              </w:rPr>
              <w:t>□</w:t>
            </w:r>
            <w:r>
              <w:rPr>
                <w:rFonts w:ascii="宋体" w:cs="宋体" w:hAnsi="宋体"/>
                <w:sz w:val="24"/>
              </w:rPr>
              <w:t xml:space="preserve"> 否</w:t>
            </w:r>
            <w:r>
              <w:rPr>
                <w:rFonts w:ascii="宋体" w:cs="宋体" w:hAnsi="宋体" w:hint="eastAsia"/>
                <w:sz w:val="24"/>
              </w:rPr>
              <w:t>□</w:t>
            </w:r>
          </w:p>
          <w:p>
            <w:pPr>
              <w:widowControl w:val="0"/>
              <w:wordWrap w:val="0"/>
              <w:ind w:left="720" w:hangingChars="300" w:hanging="720"/>
              <w:rPr>
                <w:rFonts w:ascii="宋体" w:cs="宋体" w:hAnsi="宋体"/>
                <w:sz w:val="24"/>
              </w:rPr>
            </w:pPr>
            <w:r>
              <w:rPr>
                <w:rFonts w:ascii="宋体" w:cs="宋体" w:hAnsi="宋体"/>
                <w:sz w:val="24"/>
              </w:rPr>
              <w:t>（二）已核对机具信息，机具属于报废农机种类范围中，主要部件齐全，且符合报废条件：      是</w:t>
            </w:r>
            <w:r>
              <w:rPr>
                <w:rFonts w:ascii="宋体" w:cs="宋体" w:hAnsi="宋体" w:hint="eastAsia"/>
                <w:sz w:val="24"/>
              </w:rPr>
              <w:t>□</w:t>
            </w:r>
            <w:r>
              <w:rPr>
                <w:rFonts w:ascii="宋体" w:cs="宋体" w:hAnsi="宋体"/>
                <w:sz w:val="24"/>
              </w:rPr>
              <w:t xml:space="preserve"> 否</w:t>
            </w:r>
            <w:r>
              <w:rPr>
                <w:rFonts w:ascii="宋体" w:cs="宋体" w:hAnsi="宋体" w:hint="eastAsia"/>
                <w:sz w:val="24"/>
              </w:rPr>
              <w:t>□</w:t>
            </w:r>
          </w:p>
          <w:p>
            <w:pPr>
              <w:widowControl w:val="0"/>
              <w:wordWrap w:val="0"/>
              <w:rPr>
                <w:rFonts w:ascii="宋体" w:cs="宋体" w:hAnsi="宋体"/>
                <w:sz w:val="24"/>
              </w:rPr>
            </w:pPr>
            <w:r>
              <w:rPr>
                <w:rFonts w:ascii="宋体" w:cs="宋体" w:hAnsi="宋体"/>
                <w:sz w:val="24"/>
              </w:rPr>
              <w:t>（三）已拆解（销毁）机具：是</w:t>
            </w:r>
            <w:r>
              <w:rPr>
                <w:rFonts w:ascii="宋体" w:cs="宋体" w:hAnsi="宋体" w:hint="eastAsia"/>
                <w:sz w:val="24"/>
              </w:rPr>
              <w:t>□</w:t>
            </w:r>
            <w:r>
              <w:rPr>
                <w:rFonts w:ascii="宋体" w:cs="宋体" w:hAnsi="宋体"/>
                <w:sz w:val="24"/>
              </w:rPr>
              <w:t xml:space="preserve"> 否</w:t>
            </w:r>
            <w:r>
              <w:rPr>
                <w:rFonts w:ascii="宋体" w:cs="宋体" w:hAnsi="宋体" w:hint="eastAsia"/>
                <w:sz w:val="24"/>
              </w:rPr>
              <w:t>□</w:t>
            </w:r>
          </w:p>
          <w:p>
            <w:pPr>
              <w:widowControl w:val="0"/>
              <w:wordWrap w:val="0"/>
              <w:jc w:val="center"/>
              <w:rPr>
                <w:rFonts w:ascii="宋体" w:cs="宋体" w:hAnsi="宋体"/>
                <w:sz w:val="24"/>
              </w:rPr>
            </w:pPr>
          </w:p>
          <w:p>
            <w:pPr>
              <w:widowControl w:val="0"/>
              <w:wordWrap w:val="0"/>
              <w:jc w:val="center"/>
              <w:rPr>
                <w:rFonts w:ascii="宋体" w:cs="宋体" w:hAnsi="宋体"/>
                <w:sz w:val="24"/>
              </w:rPr>
            </w:pPr>
          </w:p>
          <w:p>
            <w:pPr>
              <w:widowControl w:val="0"/>
              <w:wordWrap w:val="0"/>
              <w:jc w:val="center"/>
              <w:rPr>
                <w:rFonts w:ascii="宋体" w:cs="宋体" w:hAnsi="宋体"/>
                <w:sz w:val="24"/>
              </w:rPr>
            </w:pPr>
          </w:p>
          <w:p>
            <w:pPr>
              <w:widowControl w:val="0"/>
              <w:wordWrap w:val="0"/>
              <w:ind w:left="0" w:firstLineChars="50" w:firstLine="120"/>
              <w:rPr>
                <w:rFonts w:ascii="宋体" w:cs="宋体" w:hAnsi="宋体"/>
                <w:sz w:val="24"/>
              </w:rPr>
            </w:pPr>
            <w:r>
              <w:rPr>
                <w:rFonts w:ascii="宋体" w:cs="宋体" w:hAnsi="宋体" w:hint="eastAsia"/>
                <w:sz w:val="24"/>
              </w:rPr>
              <w:t>农机回收企业（章）</w:t>
            </w:r>
          </w:p>
          <w:p>
            <w:pPr>
              <w:widowControl w:val="0"/>
              <w:wordWrap w:val="0"/>
              <w:ind w:left="0" w:firstLineChars="50" w:firstLine="120"/>
              <w:rPr>
                <w:rFonts w:ascii="宋体" w:cs="宋体" w:hAnsi="宋体"/>
                <w:sz w:val="24"/>
              </w:rPr>
            </w:pPr>
            <w:r>
              <w:rPr>
                <w:rFonts w:ascii="宋体" w:cs="宋体" w:hAnsi="宋体" w:hint="eastAsia"/>
                <w:sz w:val="24"/>
              </w:rPr>
              <w:t>经办人：</w:t>
            </w:r>
          </w:p>
          <w:p>
            <w:pPr>
              <w:widowControl w:val="0"/>
              <w:wordWrap w:val="0"/>
              <w:rPr>
                <w:rFonts w:ascii="宋体" w:cs="宋体" w:hAnsi="宋体"/>
                <w:sz w:val="24"/>
              </w:rPr>
            </w:pPr>
          </w:p>
          <w:p>
            <w:pPr>
              <w:widowControl w:val="0"/>
              <w:wordWrap w:val="0"/>
              <w:jc w:val="center"/>
              <w:rPr>
                <w:rFonts w:ascii="宋体" w:cs="宋体" w:hAnsi="宋体"/>
                <w:sz w:val="24"/>
              </w:rPr>
            </w:pPr>
            <w:r>
              <w:rPr>
                <w:rFonts w:ascii="宋体" w:cs="宋体" w:hAnsi="宋体" w:hint="eastAsia"/>
                <w:sz w:val="24"/>
              </w:rPr>
              <w:t xml:space="preserve">         年   月   日</w:t>
            </w:r>
          </w:p>
          <w:p>
            <w:pPr>
              <w:widowControl w:val="0"/>
              <w:wordWrap w:val="0"/>
              <w:jc w:val="center"/>
              <w:rPr>
                <w:rFonts w:ascii="宋体" w:cs="宋体" w:hAnsi="宋体"/>
                <w:sz w:val="24"/>
              </w:rPr>
            </w:pPr>
          </w:p>
          <w:p>
            <w:pPr>
              <w:widowControl w:val="0"/>
              <w:wordWrap w:val="0"/>
              <w:jc w:val="both"/>
              <w:rPr>
                <w:rFonts w:ascii="宋体" w:cs="宋体" w:hAnsi="宋体"/>
                <w:sz w:val="24"/>
              </w:rPr>
            </w:pPr>
            <w:r>
              <w:rPr>
                <w:rFonts w:ascii="宋体" w:cs="宋体" w:hAnsi="宋体"/>
                <w:sz w:val="24"/>
              </w:rPr>
              <w:t>（附：机具拆前、拆中及拆后电子版图片）</w:t>
            </w:r>
          </w:p>
        </w:tc>
        <w:tc>
          <w:tcPr>
            <w:tcW w:w="4804" w:type="dxa"/>
            <w:gridSpan w:val="2"/>
            <w:tcBorders>
              <w:tl2br w:val="nil"/>
              <w:tr2bl w:val="nil"/>
            </w:tcBorders>
            <w:vAlign w:val="center"/>
          </w:tcPr>
          <w:p>
            <w:pPr>
              <w:widowControl w:val="0"/>
              <w:wordWrap w:val="0"/>
              <w:jc w:val="center"/>
              <w:rPr>
                <w:rFonts w:ascii="宋体" w:cs="宋体" w:hAnsi="宋体"/>
                <w:sz w:val="24"/>
              </w:rPr>
            </w:pPr>
          </w:p>
          <w:p>
            <w:pPr>
              <w:widowControl w:val="0"/>
              <w:wordWrap w:val="0"/>
              <w:ind w:left="720" w:hangingChars="300" w:hanging="720"/>
              <w:rPr>
                <w:rFonts w:ascii="宋体" w:cs="宋体" w:hAnsi="宋体"/>
                <w:sz w:val="24"/>
              </w:rPr>
            </w:pPr>
            <w:r>
              <w:rPr>
                <w:rFonts w:ascii="宋体" w:cs="宋体" w:hAnsi="宋体"/>
                <w:sz w:val="24"/>
              </w:rPr>
              <w:t>（一）牌证</w:t>
            </w:r>
            <w:r>
              <w:rPr>
                <w:rFonts w:ascii="宋体" w:cs="宋体" w:hAnsi="宋体" w:hint="eastAsia"/>
                <w:sz w:val="24"/>
              </w:rPr>
              <w:t>已办理注销登记</w:t>
            </w:r>
            <w:r>
              <w:rPr>
                <w:rFonts w:ascii="宋体" w:cs="宋体" w:hAnsi="宋体"/>
                <w:sz w:val="24"/>
              </w:rPr>
              <w:t>： 是</w:t>
            </w:r>
            <w:r>
              <w:rPr>
                <w:rFonts w:ascii="宋体" w:cs="宋体" w:hAnsi="宋体" w:hint="eastAsia"/>
                <w:sz w:val="24"/>
              </w:rPr>
              <w:t>□</w:t>
            </w:r>
            <w:r>
              <w:rPr>
                <w:rFonts w:ascii="宋体" w:cs="宋体" w:hAnsi="宋体"/>
                <w:sz w:val="24"/>
              </w:rPr>
              <w:t xml:space="preserve"> 否</w:t>
            </w:r>
            <w:r>
              <w:rPr>
                <w:rFonts w:ascii="宋体" w:cs="宋体" w:hAnsi="宋体" w:hint="eastAsia"/>
                <w:sz w:val="24"/>
              </w:rPr>
              <w:t>□</w:t>
            </w:r>
          </w:p>
          <w:p>
            <w:pPr>
              <w:widowControl w:val="0"/>
              <w:wordWrap w:val="0"/>
              <w:ind w:left="720" w:hangingChars="300" w:hanging="720"/>
              <w:rPr>
                <w:rFonts w:ascii="宋体" w:cs="宋体" w:hAnsi="宋体"/>
                <w:sz w:val="24"/>
              </w:rPr>
            </w:pPr>
            <w:r>
              <w:rPr>
                <w:rFonts w:ascii="宋体" w:cs="宋体" w:hAnsi="宋体"/>
                <w:sz w:val="24"/>
              </w:rPr>
              <w:t>（二）号牌回收</w:t>
            </w:r>
            <w:r>
              <w:rPr>
                <w:rFonts w:ascii="宋体" w:cs="宋体" w:hAnsi="宋体"/>
                <w:sz w:val="24"/>
                <w:u w:val="single"/>
              </w:rPr>
              <w:t xml:space="preserve">     </w:t>
            </w:r>
            <w:r>
              <w:rPr>
                <w:rFonts w:ascii="宋体" w:cs="宋体" w:hAnsi="宋体"/>
                <w:sz w:val="24"/>
              </w:rPr>
              <w:t>面</w:t>
            </w:r>
          </w:p>
          <w:p>
            <w:pPr>
              <w:widowControl w:val="0"/>
              <w:wordWrap w:val="0"/>
              <w:ind w:left="720" w:hangingChars="300" w:hanging="720"/>
              <w:rPr>
                <w:rFonts w:ascii="宋体" w:cs="宋体" w:hAnsi="宋体"/>
                <w:sz w:val="24"/>
              </w:rPr>
            </w:pPr>
            <w:r>
              <w:rPr>
                <w:rFonts w:ascii="宋体" w:cs="宋体" w:hAnsi="宋体"/>
                <w:sz w:val="24"/>
              </w:rPr>
              <w:t>（三）行驶证已收回：       是</w:t>
            </w:r>
            <w:r>
              <w:rPr>
                <w:rFonts w:ascii="宋体" w:cs="宋体" w:hAnsi="宋体" w:hint="eastAsia"/>
                <w:sz w:val="24"/>
              </w:rPr>
              <w:t>□</w:t>
            </w:r>
            <w:r>
              <w:rPr>
                <w:rFonts w:ascii="宋体" w:cs="宋体" w:hAnsi="宋体"/>
                <w:sz w:val="24"/>
              </w:rPr>
              <w:t xml:space="preserve">  否</w:t>
            </w:r>
            <w:r>
              <w:rPr>
                <w:rFonts w:ascii="宋体" w:cs="宋体" w:hAnsi="宋体" w:hint="eastAsia"/>
                <w:sz w:val="24"/>
              </w:rPr>
              <w:t>□</w:t>
            </w:r>
          </w:p>
          <w:p>
            <w:pPr>
              <w:widowControl w:val="0"/>
              <w:wordWrap w:val="0"/>
              <w:ind w:left="720" w:hangingChars="300" w:hanging="720"/>
              <w:rPr>
                <w:rFonts w:ascii="宋体" w:cs="宋体" w:hAnsi="宋体"/>
                <w:sz w:val="24"/>
              </w:rPr>
            </w:pPr>
            <w:r>
              <w:rPr>
                <w:rFonts w:ascii="宋体" w:cs="宋体" w:hAnsi="宋体"/>
                <w:sz w:val="24"/>
              </w:rPr>
              <w:t>（四）登记证书（如有）已收回：是</w:t>
            </w:r>
            <w:r>
              <w:rPr>
                <w:rFonts w:ascii="宋体" w:cs="宋体" w:hAnsi="宋体" w:hint="eastAsia"/>
                <w:sz w:val="24"/>
              </w:rPr>
              <w:t>□</w:t>
            </w:r>
            <w:r>
              <w:rPr>
                <w:rFonts w:ascii="宋体" w:cs="宋体" w:hAnsi="宋体"/>
                <w:sz w:val="24"/>
              </w:rPr>
              <w:t xml:space="preserve"> 否</w:t>
            </w:r>
            <w:r>
              <w:rPr>
                <w:rFonts w:ascii="宋体" w:cs="宋体" w:hAnsi="宋体" w:hint="eastAsia"/>
                <w:sz w:val="24"/>
              </w:rPr>
              <w:t>□</w:t>
            </w:r>
          </w:p>
          <w:p>
            <w:pPr>
              <w:widowControl w:val="0"/>
              <w:wordWrap w:val="0"/>
              <w:jc w:val="center"/>
              <w:rPr>
                <w:rFonts w:ascii="宋体" w:cs="宋体" w:hAnsi="宋体"/>
                <w:sz w:val="24"/>
              </w:rPr>
            </w:pPr>
          </w:p>
          <w:p>
            <w:pPr>
              <w:widowControl w:val="0"/>
              <w:wordWrap w:val="0"/>
              <w:jc w:val="center"/>
              <w:rPr>
                <w:rFonts w:ascii="宋体" w:cs="宋体" w:hAnsi="宋体"/>
                <w:sz w:val="24"/>
              </w:rPr>
            </w:pPr>
            <w:r>
              <w:rPr>
                <w:rFonts w:ascii="宋体" w:cs="宋体" w:hAnsi="宋体"/>
                <w:sz w:val="24"/>
              </w:rPr>
              <w:t>已办理注销登记。</w:t>
            </w:r>
          </w:p>
          <w:p>
            <w:pPr>
              <w:widowControl w:val="0"/>
              <w:wordWrap w:val="0"/>
              <w:jc w:val="center"/>
              <w:rPr>
                <w:rFonts w:ascii="宋体" w:cs="宋体" w:hAnsi="宋体"/>
                <w:sz w:val="24"/>
              </w:rPr>
            </w:pPr>
          </w:p>
          <w:p>
            <w:pPr>
              <w:widowControl w:val="0"/>
              <w:wordWrap w:val="0"/>
              <w:ind w:left="0" w:firstLineChars="50" w:firstLine="120"/>
              <w:rPr>
                <w:rFonts w:ascii="宋体" w:cs="宋体" w:hAnsi="宋体"/>
                <w:sz w:val="24"/>
              </w:rPr>
            </w:pPr>
            <w:r>
              <w:rPr>
                <w:rFonts w:ascii="宋体" w:cs="宋体" w:hAnsi="宋体"/>
                <w:sz w:val="24"/>
              </w:rPr>
              <w:t>农机牌证管理机构</w:t>
            </w:r>
            <w:r>
              <w:rPr>
                <w:rFonts w:ascii="宋体" w:cs="宋体" w:hAnsi="宋体" w:hint="eastAsia"/>
                <w:sz w:val="24"/>
              </w:rPr>
              <w:t>（章）</w:t>
            </w:r>
          </w:p>
          <w:p>
            <w:pPr>
              <w:widowControl w:val="0"/>
              <w:wordWrap w:val="0"/>
              <w:ind w:left="0" w:firstLineChars="50" w:firstLine="120"/>
              <w:rPr>
                <w:rFonts w:ascii="宋体" w:cs="宋体" w:hAnsi="宋体"/>
                <w:sz w:val="24"/>
              </w:rPr>
            </w:pPr>
            <w:r>
              <w:rPr>
                <w:rFonts w:ascii="宋体" w:cs="宋体" w:hAnsi="宋体" w:hint="eastAsia"/>
                <w:sz w:val="24"/>
              </w:rPr>
              <w:t>经办人：</w:t>
            </w:r>
          </w:p>
          <w:p>
            <w:pPr>
              <w:widowControl w:val="0"/>
              <w:wordWrap w:val="0"/>
              <w:rPr>
                <w:rFonts w:ascii="宋体" w:cs="宋体" w:hAnsi="宋体"/>
                <w:sz w:val="24"/>
              </w:rPr>
            </w:pPr>
          </w:p>
          <w:p>
            <w:pPr>
              <w:widowControl w:val="0"/>
              <w:wordWrap w:val="0"/>
              <w:ind w:firstLineChars="750" w:firstLine="1800"/>
              <w:rPr>
                <w:rFonts w:ascii="宋体" w:cs="宋体" w:hAnsi="宋体"/>
                <w:sz w:val="24"/>
              </w:rPr>
            </w:pPr>
            <w:r>
              <w:rPr>
                <w:rFonts w:ascii="宋体" w:cs="宋体" w:hAnsi="宋体" w:hint="eastAsia"/>
                <w:sz w:val="24"/>
              </w:rPr>
              <w:t>年   月   日</w:t>
            </w:r>
          </w:p>
          <w:p>
            <w:pPr>
              <w:widowControl w:val="0"/>
              <w:wordWrap w:val="0"/>
              <w:rPr>
                <w:rFonts w:ascii="宋体" w:cs="宋体" w:hAnsi="宋体"/>
                <w:sz w:val="24"/>
              </w:rPr>
            </w:pPr>
          </w:p>
          <w:p>
            <w:pPr>
              <w:widowControl w:val="0"/>
              <w:wordWrap w:val="0"/>
              <w:rPr>
                <w:rFonts w:ascii="宋体" w:cs="宋体" w:hAnsi="宋体"/>
                <w:sz w:val="24"/>
              </w:rPr>
            </w:pPr>
          </w:p>
          <w:p>
            <w:pPr>
              <w:widowControl w:val="0"/>
              <w:wordWrap w:val="0"/>
              <w:rPr>
                <w:rFonts w:ascii="宋体" w:cs="宋体" w:hAnsi="宋体"/>
                <w:sz w:val="24"/>
              </w:rPr>
            </w:pPr>
            <w:r>
              <w:rPr>
                <w:rFonts w:ascii="宋体" w:cs="宋体" w:hAnsi="宋体" w:hint="eastAsia"/>
                <w:sz w:val="24"/>
              </w:rPr>
              <w:t>（此栏仅适用于已上牌证的拖拉机和联合收割机）</w:t>
            </w:r>
          </w:p>
        </w:tc>
      </w:tr>
      <w:tr>
        <w:trPr>
          <w:trHeight w:val="781"/>
        </w:trPr>
        <w:tc>
          <w:tcPr>
            <w:tcW w:w="9246" w:type="dxa"/>
            <w:gridSpan w:val="4"/>
            <w:tcBorders>
              <w:tl2br w:val="nil"/>
              <w:tr2bl w:val="nil"/>
            </w:tcBorders>
            <w:vAlign w:val="center"/>
          </w:tcPr>
          <w:p>
            <w:pPr>
              <w:widowControl w:val="0"/>
              <w:wordWrap w:val="0"/>
              <w:ind w:firstLineChars="100" w:firstLine="240"/>
              <w:rPr>
                <w:rFonts w:ascii="宋体" w:cs="宋体" w:hAnsi="宋体"/>
                <w:sz w:val="24"/>
              </w:rPr>
            </w:pPr>
            <w:r>
              <w:rPr>
                <w:rFonts w:ascii="宋体" w:cs="宋体" w:hAnsi="宋体"/>
                <w:sz w:val="24"/>
              </w:rPr>
              <w:t>机主承诺：</w:t>
            </w:r>
          </w:p>
          <w:p>
            <w:pPr>
              <w:widowControl w:val="0"/>
              <w:wordWrap w:val="0"/>
              <w:ind w:firstLineChars="100" w:firstLine="240"/>
              <w:rPr>
                <w:rFonts w:ascii="宋体" w:cs="宋体" w:hAnsi="宋体"/>
                <w:sz w:val="24"/>
              </w:rPr>
            </w:pPr>
            <w:r>
              <w:rPr>
                <w:rFonts w:ascii="宋体" w:cs="宋体" w:hAnsi="宋体"/>
                <w:sz w:val="24"/>
              </w:rPr>
              <w:t>（一）本次报废补贴的机具主要部件齐全、来源（归属）清楚合法。</w:t>
            </w:r>
          </w:p>
          <w:p>
            <w:pPr>
              <w:widowControl w:val="0"/>
              <w:wordWrap w:val="0"/>
              <w:ind w:firstLineChars="100" w:firstLine="240"/>
              <w:rPr>
                <w:rFonts w:ascii="宋体" w:cs="宋体" w:hAnsi="宋体"/>
                <w:sz w:val="24"/>
              </w:rPr>
            </w:pPr>
            <w:r>
              <w:rPr>
                <w:rFonts w:ascii="宋体" w:cs="宋体" w:hAnsi="宋体"/>
                <w:sz w:val="24"/>
              </w:rPr>
              <w:t>（二）本次报废补贴所提供的相关材料真实有效。并对材料的真实有效性负责。</w:t>
            </w:r>
          </w:p>
          <w:p>
            <w:pPr>
              <w:widowControl w:val="0"/>
              <w:wordWrap w:val="0"/>
              <w:ind w:firstLineChars="100" w:firstLine="240"/>
              <w:rPr>
                <w:rFonts w:ascii="宋体" w:cs="宋体" w:hAnsi="宋体"/>
                <w:sz w:val="24"/>
              </w:rPr>
            </w:pPr>
          </w:p>
          <w:p>
            <w:pPr>
              <w:widowControl w:val="0"/>
              <w:wordWrap w:val="0"/>
              <w:ind w:firstLineChars="100" w:firstLine="240"/>
              <w:rPr>
                <w:rFonts w:ascii="宋体" w:cs="宋体" w:hAnsi="宋体"/>
                <w:sz w:val="24"/>
              </w:rPr>
            </w:pPr>
            <w:r>
              <w:rPr>
                <w:rFonts w:ascii="宋体" w:cs="宋体" w:hAnsi="宋体"/>
                <w:sz w:val="24"/>
              </w:rPr>
              <w:t>机主签字（按手印）：                        年   月   日</w:t>
            </w:r>
          </w:p>
          <w:p>
            <w:pPr>
              <w:widowControl w:val="0"/>
              <w:wordWrap w:val="0"/>
              <w:ind w:firstLineChars="100" w:firstLine="240"/>
              <w:rPr>
                <w:rFonts w:ascii="宋体" w:cs="宋体" w:hAnsi="宋体"/>
                <w:sz w:val="24"/>
              </w:rPr>
            </w:pPr>
          </w:p>
          <w:p>
            <w:pPr>
              <w:widowControl w:val="0"/>
              <w:wordWrap w:val="0"/>
              <w:ind w:firstLineChars="100" w:firstLine="240"/>
              <w:rPr>
                <w:rFonts w:ascii="宋体" w:cs="宋体" w:hAnsi="宋体"/>
                <w:sz w:val="24"/>
              </w:rPr>
            </w:pPr>
            <w:r>
              <w:rPr>
                <w:rFonts w:ascii="宋体" w:cs="宋体" w:hAnsi="宋体"/>
                <w:sz w:val="24"/>
              </w:rPr>
              <w:t>联系方式：</w:t>
            </w:r>
          </w:p>
        </w:tc>
      </w:tr>
    </w:tbl>
    <w:p>
      <w:pPr>
        <w:widowControl w:val="0"/>
        <w:wordWrap w:val="0"/>
        <w:ind w:firstLineChars="200" w:firstLine="480"/>
        <w:rPr>
          <w:rFonts w:ascii="宋体" w:cs="宋体" w:hAnsi="宋体"/>
          <w:sz w:val="24"/>
        </w:rPr>
      </w:pPr>
      <w:r>
        <w:rPr>
          <w:rFonts w:ascii="宋体" w:cs="宋体" w:hAnsi="宋体" w:hint="eastAsia"/>
          <w:sz w:val="24"/>
        </w:rPr>
        <w:t>说明：本表一式三联：一联农机回收企业存查；二联机主存查；三联签注</w:t>
      </w:r>
      <w:r>
        <w:rPr>
          <w:rFonts w:ascii="宋体" w:cs="宋体" w:hAnsi="宋体"/>
          <w:sz w:val="24"/>
        </w:rPr>
        <w:t>农机牌证管理机构</w:t>
      </w:r>
      <w:r>
        <w:rPr>
          <w:rFonts w:ascii="宋体" w:cs="宋体" w:hAnsi="宋体" w:hint="eastAsia"/>
          <w:sz w:val="24"/>
        </w:rPr>
        <w:t>印章后，到主管部门办理申请补贴手续。</w:t>
      </w:r>
    </w:p>
    <w:p>
      <w:pPr>
        <w:widowControl w:val="0"/>
        <w:wordWrap w:val="0"/>
        <w:rPr>
          <w:rFonts w:ascii="黑体" w:eastAsia="黑体" w:hint="eastAsia"/>
          <w:sz w:val="30"/>
          <w:szCs w:val="30"/>
        </w:rPr>
      </w:pPr>
      <w:r>
        <w:rPr>
          <w:rFonts w:ascii="黑体" w:eastAsia="黑体" w:hint="eastAsia"/>
          <w:sz w:val="30"/>
          <w:szCs w:val="30"/>
        </w:rPr>
        <w:t>附件</w:t>
      </w:r>
      <w:r>
        <w:rPr>
          <w:rFonts w:ascii="黑体" w:eastAsia="黑体"/>
          <w:sz w:val="30"/>
          <w:szCs w:val="30"/>
        </w:rPr>
        <w:t>3</w:t>
      </w:r>
    </w:p>
    <w:tbl>
      <w:tblPr>
        <w:tblpPr w:leftFromText="180" w:rightFromText="180" w:vertAnchor="text" w:horzAnchor="page" w:tblpX="1160" w:tblpY="209"/>
        <w:tblOverlap w:val="never"/>
        <w:tblW w:w="5224" w:type="pct"/>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CellMar>
          <w:top w:w="0" w:type="dxa"/>
          <w:left w:w="57" w:type="dxa"/>
          <w:bottom w:w="0" w:type="dxa"/>
          <w:right w:w="57" w:type="dxa"/>
        </w:tblCellMar>
      </w:tblPr>
      <w:tblGrid>
        <w:gridCol w:w="909"/>
        <w:gridCol w:w="989"/>
        <w:gridCol w:w="2571"/>
        <w:gridCol w:w="5366"/>
      </w:tblGrid>
      <w:tr>
        <w:trPr>
          <w:trHeight w:val="623"/>
        </w:trPr>
        <w:tc>
          <w:tcPr>
            <w:tcW w:w="5000" w:type="pct"/>
            <w:gridSpan w:val="4"/>
            <w:vAlign w:val="center"/>
          </w:tcPr>
          <w:p>
            <w:pPr>
              <w:widowControl w:val="0"/>
              <w:wordWrap w:val="0"/>
              <w:jc w:val="center"/>
              <w:rPr>
                <w:rFonts w:ascii="宋体" w:cs="宋体" w:hAnsi="宋体"/>
                <w:b/>
                <w:color w:val="000000"/>
                <w:kern w:val="0"/>
                <w:sz w:val="36"/>
                <w:szCs w:val="36"/>
              </w:rPr>
            </w:pPr>
            <w:r>
              <w:rPr>
                <w:rFonts w:ascii="黑体" w:eastAsia="黑体" w:cs="宋体" w:hint="eastAsia"/>
                <w:sz w:val="30"/>
                <w:szCs w:val="30"/>
              </w:rPr>
              <w:t>报废农机主要部件</w:t>
            </w:r>
          </w:p>
        </w:tc>
      </w:tr>
      <w:tr>
        <w:trPr>
          <w:trHeight w:val="427"/>
        </w:trPr>
        <w:tc>
          <w:tcPr>
            <w:tcW w:w="462" w:type="pct"/>
            <w:tcBorders>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
                <w:bCs/>
                <w:color w:val="000000"/>
                <w:sz w:val="24"/>
              </w:rPr>
            </w:pPr>
            <w:r>
              <w:rPr>
                <w:rFonts w:ascii="宋体" w:cs="宋体" w:hAnsi="宋体" w:hint="eastAsia"/>
                <w:b/>
                <w:bCs/>
                <w:color w:val="000000"/>
                <w:sz w:val="24"/>
              </w:rPr>
              <w:t>序号</w:t>
            </w:r>
          </w:p>
        </w:tc>
        <w:tc>
          <w:tcPr>
            <w:tcW w:w="1810" w:type="pct"/>
            <w:gridSpan w:val="2"/>
            <w:tcBorders>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
                <w:bCs/>
                <w:color w:val="000000"/>
                <w:sz w:val="24"/>
              </w:rPr>
            </w:pPr>
            <w:r>
              <w:rPr>
                <w:rFonts w:ascii="宋体" w:cs="宋体" w:hAnsi="宋体" w:hint="eastAsia"/>
                <w:b/>
                <w:bCs/>
                <w:color w:val="000000"/>
                <w:sz w:val="24"/>
              </w:rPr>
              <w:t>机型</w:t>
            </w:r>
          </w:p>
        </w:tc>
        <w:tc>
          <w:tcPr>
            <w:tcW w:w="2727" w:type="pct"/>
            <w:tcBorders>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
                <w:bCs/>
                <w:color w:val="000000"/>
                <w:sz w:val="24"/>
              </w:rPr>
            </w:pPr>
            <w:r>
              <w:rPr>
                <w:rFonts w:ascii="宋体" w:cs="宋体" w:hAnsi="宋体" w:hint="eastAsia"/>
                <w:b/>
                <w:bCs/>
                <w:color w:val="000000"/>
                <w:sz w:val="24"/>
              </w:rPr>
              <w:t>主要部件</w:t>
            </w:r>
          </w:p>
        </w:tc>
      </w:tr>
      <w:tr>
        <w:trPr>
          <w:trHeight w:val="877"/>
        </w:trPr>
        <w:tc>
          <w:tcPr>
            <w:tcW w:w="462" w:type="pct"/>
            <w:vMerge w:val="restar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1</w:t>
            </w:r>
          </w:p>
        </w:tc>
        <w:tc>
          <w:tcPr>
            <w:tcW w:w="503" w:type="pct"/>
            <w:vMerge w:val="restar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拖拉机</w:t>
            </w:r>
          </w:p>
        </w:tc>
        <w:tc>
          <w:tcPr>
            <w:tcW w:w="130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轮式或履带拖拉机</w:t>
            </w:r>
          </w:p>
        </w:tc>
        <w:tc>
          <w:tcPr>
            <w:tcW w:w="272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机架、发动机、轮胎或履带等行走装置、转向装置、变速装置、传动装置</w:t>
            </w:r>
          </w:p>
        </w:tc>
      </w:tr>
      <w:tr>
        <w:trPr>
          <w:trHeight w:val="769"/>
        </w:trPr>
        <w:tc>
          <w:tcPr>
            <w:tcW w:w="350" w:type="pct"/>
            <w:vMerge/>
            <w:tcBorders>
              <w:top w:val="single" w:sz="4" w:space="0" w:color="auto"/>
              <w:left w:val="single" w:sz="4" w:space="0" w:color="auto"/>
              <w:bottom w:val="single" w:sz="4" w:space="0" w:color="auto"/>
              <w:right w:val="single" w:sz="4" w:space="0" w:color="auto"/>
            </w:tcBorders>
            <w:vAlign w:val="center"/>
          </w:tcPr>
          <w:p/>
        </w:tc>
        <w:tc>
          <w:tcPr>
            <w:tcW w:w="778" w:type="pct"/>
            <w:vMerge/>
            <w:tcBorders>
              <w:top w:val="single" w:sz="4" w:space="0" w:color="auto"/>
              <w:left w:val="single" w:sz="4" w:space="0" w:color="auto"/>
              <w:bottom w:val="single" w:sz="4" w:space="0" w:color="auto"/>
              <w:right w:val="single" w:sz="4" w:space="0" w:color="auto"/>
            </w:tcBorders>
            <w:vAlign w:val="center"/>
          </w:tcPr>
          <w:p/>
        </w:tc>
        <w:tc>
          <w:tcPr>
            <w:tcW w:w="130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手扶拖拉机</w:t>
            </w:r>
          </w:p>
        </w:tc>
        <w:tc>
          <w:tcPr>
            <w:tcW w:w="272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机架、发动机、车轮等行走装置、扶手架、变速装置、传动装置</w:t>
            </w:r>
          </w:p>
        </w:tc>
      </w:tr>
      <w:tr>
        <w:trPr>
          <w:trHeight w:val="769"/>
        </w:trPr>
        <w:tc>
          <w:tcPr>
            <w:tcW w:w="350" w:type="pct"/>
            <w:vMerge/>
            <w:tcBorders>
              <w:top w:val="single" w:sz="4" w:space="0" w:color="auto"/>
              <w:left w:val="single" w:sz="4" w:space="0" w:color="auto"/>
              <w:bottom w:val="single" w:sz="4" w:space="0" w:color="auto"/>
              <w:right w:val="single" w:sz="4" w:space="0" w:color="auto"/>
            </w:tcBorders>
            <w:vAlign w:val="center"/>
          </w:tcPr>
          <w:p/>
        </w:tc>
        <w:tc>
          <w:tcPr>
            <w:tcW w:w="778" w:type="pct"/>
            <w:vMerge/>
            <w:tcBorders>
              <w:top w:val="single" w:sz="4" w:space="0" w:color="auto"/>
              <w:left w:val="single" w:sz="4" w:space="0" w:color="auto"/>
              <w:bottom w:val="single" w:sz="4" w:space="0" w:color="auto"/>
              <w:right w:val="single" w:sz="4" w:space="0" w:color="auto"/>
            </w:tcBorders>
            <w:vAlign w:val="center"/>
          </w:tcPr>
          <w:p/>
        </w:tc>
        <w:tc>
          <w:tcPr>
            <w:tcW w:w="130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lang w:bidi="ar-SA"/>
              </w:rPr>
            </w:pPr>
            <w:r>
              <w:rPr>
                <w:rFonts w:ascii="宋体" w:cs="宋体" w:hAnsi="宋体" w:hint="eastAsia"/>
                <w:bCs/>
                <w:color w:val="000000"/>
                <w:sz w:val="24"/>
                <w:lang w:bidi="ar-SA"/>
              </w:rPr>
              <w:t>多功能拖拉机</w:t>
            </w:r>
          </w:p>
        </w:tc>
        <w:tc>
          <w:tcPr>
            <w:tcW w:w="272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lang w:bidi="ar-SA"/>
              </w:rPr>
            </w:pPr>
            <w:r>
              <w:rPr>
                <w:rFonts w:ascii="宋体" w:cs="宋体" w:hAnsi="宋体" w:hint="eastAsia"/>
                <w:bCs/>
                <w:color w:val="000000"/>
                <w:sz w:val="24"/>
              </w:rPr>
              <w:t>机架、发动机、车轮等行走装置、转向装置、变速装置、传动装置</w:t>
            </w:r>
          </w:p>
        </w:tc>
      </w:tr>
      <w:tr>
        <w:trPr>
          <w:trHeight w:val="703"/>
        </w:trPr>
        <w:tc>
          <w:tcPr>
            <w:tcW w:w="462" w:type="pct"/>
            <w:vMerge w:val="restar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2</w:t>
            </w:r>
          </w:p>
        </w:tc>
        <w:tc>
          <w:tcPr>
            <w:tcW w:w="503" w:type="pct"/>
            <w:vMerge w:val="restar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联合收割机</w:t>
            </w:r>
          </w:p>
        </w:tc>
        <w:tc>
          <w:tcPr>
            <w:tcW w:w="130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自走式全喂入稻麦联合收割机</w:t>
            </w:r>
          </w:p>
        </w:tc>
        <w:tc>
          <w:tcPr>
            <w:tcW w:w="272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机架、发动机、履带或轮胎等行走装置、转向装置、变速装置、传动装置、割台</w:t>
            </w:r>
          </w:p>
        </w:tc>
      </w:tr>
      <w:tr>
        <w:trPr>
          <w:trHeight w:val="694"/>
        </w:trPr>
        <w:tc>
          <w:tcPr>
            <w:tcW w:w="350" w:type="pct"/>
            <w:vMerge/>
            <w:tcBorders>
              <w:top w:val="single" w:sz="4" w:space="0" w:color="auto"/>
              <w:left w:val="single" w:sz="4" w:space="0" w:color="auto"/>
              <w:bottom w:val="single" w:sz="4" w:space="0" w:color="auto"/>
              <w:right w:val="single" w:sz="4" w:space="0" w:color="auto"/>
            </w:tcBorders>
            <w:vAlign w:val="center"/>
          </w:tcPr>
          <w:p/>
        </w:tc>
        <w:tc>
          <w:tcPr>
            <w:tcW w:w="778" w:type="pct"/>
            <w:vMerge/>
            <w:tcBorders>
              <w:top w:val="single" w:sz="4" w:space="0" w:color="auto"/>
              <w:left w:val="single" w:sz="4" w:space="0" w:color="auto"/>
              <w:bottom w:val="single" w:sz="4" w:space="0" w:color="auto"/>
              <w:right w:val="single" w:sz="4" w:space="0" w:color="auto"/>
            </w:tcBorders>
            <w:vAlign w:val="center"/>
          </w:tcPr>
          <w:p/>
        </w:tc>
        <w:tc>
          <w:tcPr>
            <w:tcW w:w="130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自走式半喂入稻麦联合收割机</w:t>
            </w:r>
          </w:p>
        </w:tc>
        <w:tc>
          <w:tcPr>
            <w:tcW w:w="272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机架、发动机、履带或轮胎等行走装置、转向装置、变速装置、传动装置、割台</w:t>
            </w:r>
          </w:p>
        </w:tc>
      </w:tr>
      <w:tr>
        <w:trPr>
          <w:trHeight w:val="702"/>
        </w:trPr>
        <w:tc>
          <w:tcPr>
            <w:tcW w:w="462" w:type="pct"/>
            <w:vMerge w:val="restar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3</w:t>
            </w:r>
          </w:p>
        </w:tc>
        <w:tc>
          <w:tcPr>
            <w:tcW w:w="503" w:type="pct"/>
            <w:vMerge w:val="restar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水稻插秧机</w:t>
            </w:r>
          </w:p>
        </w:tc>
        <w:tc>
          <w:tcPr>
            <w:tcW w:w="130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手扶步进式</w:t>
            </w:r>
          </w:p>
        </w:tc>
        <w:tc>
          <w:tcPr>
            <w:tcW w:w="272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机架、发动机、行走轮、传动装置、插植装置</w:t>
            </w:r>
          </w:p>
        </w:tc>
      </w:tr>
      <w:tr>
        <w:trPr>
          <w:trHeight w:val="758"/>
        </w:trPr>
        <w:tc>
          <w:tcPr>
            <w:tcW w:w="350" w:type="pct"/>
            <w:vMerge/>
            <w:tcBorders>
              <w:top w:val="single" w:sz="4" w:space="0" w:color="auto"/>
              <w:left w:val="single" w:sz="4" w:space="0" w:color="auto"/>
              <w:bottom w:val="single" w:sz="4" w:space="0" w:color="auto"/>
              <w:right w:val="single" w:sz="4" w:space="0" w:color="auto"/>
            </w:tcBorders>
            <w:vAlign w:val="center"/>
          </w:tcPr>
          <w:p/>
        </w:tc>
        <w:tc>
          <w:tcPr>
            <w:tcW w:w="778" w:type="pct"/>
            <w:vMerge/>
            <w:tcBorders>
              <w:top w:val="single" w:sz="4" w:space="0" w:color="auto"/>
              <w:left w:val="single" w:sz="4" w:space="0" w:color="auto"/>
              <w:bottom w:val="single" w:sz="4" w:space="0" w:color="auto"/>
              <w:right w:val="single" w:sz="4" w:space="0" w:color="auto"/>
            </w:tcBorders>
            <w:vAlign w:val="center"/>
          </w:tcPr>
          <w:p/>
        </w:tc>
        <w:tc>
          <w:tcPr>
            <w:tcW w:w="130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独轮乘坐式</w:t>
            </w:r>
          </w:p>
        </w:tc>
        <w:tc>
          <w:tcPr>
            <w:tcW w:w="272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机架、发动机、车轮等行走装置、转向装置、变速装置、传动装置、插植装置</w:t>
            </w:r>
          </w:p>
        </w:tc>
      </w:tr>
      <w:tr>
        <w:trPr>
          <w:trHeight w:val="764"/>
        </w:trPr>
        <w:tc>
          <w:tcPr>
            <w:tcW w:w="350" w:type="pct"/>
            <w:vMerge/>
            <w:tcBorders>
              <w:top w:val="single" w:sz="4" w:space="0" w:color="auto"/>
              <w:left w:val="single" w:sz="4" w:space="0" w:color="auto"/>
              <w:bottom w:val="single" w:sz="4" w:space="0" w:color="auto"/>
              <w:right w:val="single" w:sz="4" w:space="0" w:color="auto"/>
            </w:tcBorders>
            <w:vAlign w:val="center"/>
          </w:tcPr>
          <w:p/>
        </w:tc>
        <w:tc>
          <w:tcPr>
            <w:tcW w:w="778" w:type="pct"/>
            <w:vMerge/>
            <w:tcBorders>
              <w:top w:val="single" w:sz="4" w:space="0" w:color="auto"/>
              <w:left w:val="single" w:sz="4" w:space="0" w:color="auto"/>
              <w:bottom w:val="single" w:sz="4" w:space="0" w:color="auto"/>
              <w:right w:val="single" w:sz="4" w:space="0" w:color="auto"/>
            </w:tcBorders>
            <w:vAlign w:val="center"/>
          </w:tcPr>
          <w:p/>
        </w:tc>
        <w:tc>
          <w:tcPr>
            <w:tcW w:w="130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四轮乘坐式</w:t>
            </w:r>
          </w:p>
        </w:tc>
        <w:tc>
          <w:tcPr>
            <w:tcW w:w="272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机架、发动机、车轮等行走装置、转向装置、变速装置、传动装置、插植装置</w:t>
            </w:r>
          </w:p>
        </w:tc>
      </w:tr>
      <w:tr>
        <w:trPr>
          <w:trHeight w:val="770"/>
        </w:trPr>
        <w:tc>
          <w:tcPr>
            <w:tcW w:w="462" w:type="pct"/>
            <w:vMerge w:val="restar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4</w:t>
            </w:r>
          </w:p>
        </w:tc>
        <w:tc>
          <w:tcPr>
            <w:tcW w:w="503" w:type="pct"/>
            <w:vMerge w:val="restar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机动喷雾（粉）机</w:t>
            </w:r>
          </w:p>
        </w:tc>
        <w:tc>
          <w:tcPr>
            <w:tcW w:w="130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悬挂或牵引式喷杆喷雾机</w:t>
            </w:r>
          </w:p>
        </w:tc>
        <w:tc>
          <w:tcPr>
            <w:tcW w:w="272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机架、发动机、喷杆、药箱、配套泵</w:t>
            </w:r>
          </w:p>
        </w:tc>
      </w:tr>
      <w:tr>
        <w:trPr>
          <w:trHeight w:val="763"/>
        </w:trPr>
        <w:tc>
          <w:tcPr>
            <w:tcW w:w="350" w:type="pct"/>
            <w:vMerge/>
            <w:tcBorders>
              <w:top w:val="single" w:sz="4" w:space="0" w:color="auto"/>
              <w:left w:val="single" w:sz="4" w:space="0" w:color="auto"/>
              <w:bottom w:val="single" w:sz="4" w:space="0" w:color="auto"/>
              <w:right w:val="single" w:sz="4" w:space="0" w:color="auto"/>
            </w:tcBorders>
            <w:vAlign w:val="center"/>
          </w:tcPr>
          <w:p/>
        </w:tc>
        <w:tc>
          <w:tcPr>
            <w:tcW w:w="778" w:type="pct"/>
            <w:vMerge/>
            <w:tcBorders>
              <w:top w:val="single" w:sz="4" w:space="0" w:color="auto"/>
              <w:left w:val="single" w:sz="4" w:space="0" w:color="auto"/>
              <w:bottom w:val="single" w:sz="4" w:space="0" w:color="auto"/>
              <w:right w:val="single" w:sz="4" w:space="0" w:color="auto"/>
            </w:tcBorders>
            <w:vAlign w:val="center"/>
          </w:tcPr>
          <w:p/>
        </w:tc>
        <w:tc>
          <w:tcPr>
            <w:tcW w:w="130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自走式喷杆喷雾机</w:t>
            </w:r>
          </w:p>
        </w:tc>
        <w:tc>
          <w:tcPr>
            <w:tcW w:w="272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机架、发动机、车轮等行走装置、转向装置、变速装置、传动装置、喷杆、药箱、配套泵</w:t>
            </w:r>
          </w:p>
        </w:tc>
      </w:tr>
      <w:tr>
        <w:trPr>
          <w:trHeight w:val="770"/>
        </w:trPr>
        <w:tc>
          <w:tcPr>
            <w:vMerge/>
            <w:tcBorders>
              <w:top w:val="single" w:sz="4" w:space="0" w:color="auto"/>
              <w:left w:val="single" w:sz="4" w:space="0" w:color="auto"/>
              <w:bottom w:val="single" w:sz="4" w:space="0" w:color="auto"/>
              <w:right w:val="single" w:sz="4" w:space="0" w:color="auto"/>
            </w:tcBorders>
            <w:vAlign w:val="center"/>
          </w:tcPr>
          <w:p/>
        </w:tc>
        <w:tc>
          <w:tcPr>
            <w:vMerge/>
            <w:tcBorders>
              <w:top w:val="single" w:sz="4" w:space="0" w:color="auto"/>
              <w:left w:val="single" w:sz="4" w:space="0" w:color="auto"/>
              <w:bottom w:val="single" w:sz="4" w:space="0" w:color="auto"/>
              <w:right w:val="single" w:sz="4" w:space="0" w:color="auto"/>
            </w:tcBorders>
            <w:vAlign w:val="center"/>
          </w:tcPr>
          <w:p/>
        </w:tc>
        <w:tc>
          <w:tcPr>
            <w:tcW w:w="130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牵引式风送喷雾机</w:t>
            </w:r>
          </w:p>
        </w:tc>
        <w:tc>
          <w:tcPr>
            <w:tcW w:w="272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机架、发动机、风机、药箱、配套泵</w:t>
            </w:r>
          </w:p>
        </w:tc>
      </w:tr>
      <w:tr>
        <w:trPr>
          <w:trHeight w:val="770"/>
        </w:trPr>
        <w:tc>
          <w:tcPr>
            <w:tcW w:w="350" w:type="pct"/>
            <w:vMerge/>
            <w:tcBorders>
              <w:top w:val="single" w:sz="4" w:space="0" w:color="auto"/>
              <w:left w:val="single" w:sz="4" w:space="0" w:color="auto"/>
              <w:bottom w:val="single" w:sz="4" w:space="0" w:color="auto"/>
              <w:right w:val="single" w:sz="4" w:space="0" w:color="auto"/>
            </w:tcBorders>
            <w:vAlign w:val="center"/>
          </w:tcPr>
          <w:p/>
        </w:tc>
        <w:tc>
          <w:tcPr>
            <w:tcW w:w="778" w:type="pct"/>
            <w:vMerge/>
            <w:tcBorders>
              <w:top w:val="single" w:sz="4" w:space="0" w:color="auto"/>
              <w:left w:val="single" w:sz="4" w:space="0" w:color="auto"/>
              <w:bottom w:val="single" w:sz="4" w:space="0" w:color="auto"/>
              <w:right w:val="single" w:sz="4" w:space="0" w:color="auto"/>
            </w:tcBorders>
            <w:vAlign w:val="center"/>
          </w:tcPr>
          <w:p/>
        </w:tc>
        <w:tc>
          <w:tcPr>
            <w:tcW w:w="130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自走式风送喷雾机</w:t>
            </w:r>
          </w:p>
        </w:tc>
        <w:tc>
          <w:tcPr>
            <w:tcW w:w="272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机架、发动机、车轮等行走装置、转向装置、变速装置、传动装置、风机、药箱、配套泵</w:t>
            </w:r>
          </w:p>
        </w:tc>
      </w:tr>
      <w:tr>
        <w:trPr>
          <w:trHeight w:val="622"/>
        </w:trPr>
        <w:tc>
          <w:tcPr>
            <w:tcW w:w="462"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5</w:t>
            </w:r>
          </w:p>
        </w:tc>
        <w:tc>
          <w:tcPr>
            <w:tcW w:w="1810" w:type="pct"/>
            <w:gridSpan w:val="2"/>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机动脱粒机</w:t>
            </w:r>
          </w:p>
        </w:tc>
        <w:tc>
          <w:tcPr>
            <w:tcW w:w="272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机架、滚筒</w:t>
            </w:r>
          </w:p>
        </w:tc>
      </w:tr>
      <w:tr>
        <w:trPr>
          <w:trHeight w:val="622"/>
        </w:trPr>
        <w:tc>
          <w:tcPr>
            <w:tcW w:w="462"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6</w:t>
            </w:r>
          </w:p>
        </w:tc>
        <w:tc>
          <w:tcPr>
            <w:tcW w:w="1810" w:type="pct"/>
            <w:gridSpan w:val="2"/>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饲料（草）粉碎机</w:t>
            </w:r>
          </w:p>
        </w:tc>
        <w:tc>
          <w:tcPr>
            <w:tcW w:w="2727" w:type="pct"/>
            <w:tcBorders>
              <w:top w:val="single" w:sz="4" w:space="0" w:color="auto"/>
              <w:left w:val="single" w:sz="4" w:space="0" w:color="auto"/>
              <w:bottom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机架、粉碎室、转子盘</w:t>
            </w:r>
          </w:p>
        </w:tc>
      </w:tr>
      <w:tr>
        <w:trPr>
          <w:trHeight w:val="602"/>
        </w:trPr>
        <w:tc>
          <w:tcPr>
            <w:tcW w:w="462" w:type="pct"/>
            <w:tcBorders>
              <w:top w:val="single" w:sz="4" w:space="0" w:color="auto"/>
              <w:left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7</w:t>
            </w:r>
          </w:p>
        </w:tc>
        <w:tc>
          <w:tcPr>
            <w:tcW w:w="1810" w:type="pct"/>
            <w:gridSpan w:val="2"/>
            <w:tcBorders>
              <w:top w:val="single" w:sz="4" w:space="0" w:color="auto"/>
              <w:left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铡草机</w:t>
            </w:r>
          </w:p>
        </w:tc>
        <w:tc>
          <w:tcPr>
            <w:tcW w:w="2727" w:type="pct"/>
            <w:tcBorders>
              <w:top w:val="single" w:sz="4" w:space="0" w:color="auto"/>
              <w:left w:val="single" w:sz="4" w:space="0" w:color="auto"/>
              <w:right w:val="single" w:sz="4" w:space="0" w:color="auto"/>
            </w:tcBorders>
            <w:vAlign w:val="center"/>
          </w:tcPr>
          <w:p>
            <w:pPr>
              <w:widowControl w:val="0"/>
              <w:wordWrap w:val="0"/>
              <w:snapToGrid w:val="0"/>
              <w:jc w:val="center"/>
              <w:rPr>
                <w:rFonts w:ascii="宋体" w:cs="宋体" w:hAnsi="宋体" w:hint="eastAsia"/>
                <w:bCs/>
                <w:color w:val="000000"/>
                <w:sz w:val="24"/>
              </w:rPr>
            </w:pPr>
            <w:r>
              <w:rPr>
                <w:rFonts w:ascii="宋体" w:cs="宋体" w:hAnsi="宋体" w:hint="eastAsia"/>
                <w:bCs/>
                <w:color w:val="000000"/>
                <w:sz w:val="24"/>
              </w:rPr>
              <w:t>机架、圆盘或滚筒、刀片</w:t>
            </w:r>
          </w:p>
        </w:tc>
      </w:tr>
    </w:tbl>
    <w:p>
      <w:pPr>
        <w:widowControl w:val="0"/>
        <w:wordWrap w:val="0"/>
        <w:rPr>
          <w:rFonts w:ascii="黑体" w:eastAsia="黑体" w:cs="宋体" w:hint="eastAsia"/>
          <w:iCs/>
          <w:sz w:val="30"/>
          <w:szCs w:val="30"/>
        </w:rPr>
      </w:pPr>
    </w:p>
    <w:sectPr>
      <w:footerReference w:type="default" r:id="rId2"/>
      <w:pgSz w:w="11907" w:h="16840"/>
      <w:pgMar w:top="1418" w:right="1304" w:bottom="1247" w:left="1304"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黑体"/>
    <w:panose1 w:val="03000509000000000000"/>
    <w:charset w:val="86"/>
    <w:family w:val="script"/>
    <w:pitch w:val="variable"/>
    <w:sig w:usb0="00000000" w:usb1="0000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2010609030101010101"/>
    <w:charset w:val="86"/>
    <w:family w:val="auto"/>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10002FF" w:usb1="4000ACFF" w:usb2="00000009" w:usb3="00000000" w:csb0="2000019F" w:csb1="00000000"/>
  </w:font>
  <w:font w:name="Arial">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153"/>
        <w:tab w:val="right" w:pos="8306"/>
      </w:tabs>
      <w:jc w:val="center"/>
    </w:pPr>
    <w:r>
      <w:fldChar w:fldCharType="begin"/>
    </w:r>
    <w:r>
      <w:instrText xml:space="preserve"> PAGE   \* MERGEFORMAT </w:instrText>
    </w:r>
    <w:r>
      <w:fldChar w:fldCharType="separate"/>
    </w:r>
    <w:r>
      <w:rPr>
        <w:lang w:val="zh-CN" w:eastAsia="zh-CN"/>
      </w:rPr>
      <w:t>8</w:t>
    </w:r>
    <w:r>
      <w:fldChar w:fldCharType="end"/>
    </w:r>
  </w:p>
  <w:p>
    <w:pPr>
      <w:pStyle w:val="15"/>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8"/>
  <w:displayBackgroundShape/>
  <w:bordersDoNotSurroundHeader/>
  <w:bordersDoNotSurroundFooter/>
  <w:defaultTabStop w:val="420"/>
  <w:drawingGridHorizontalSpacing w:val="100"/>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Calibri" w:eastAsia="仿宋_GB2312" w:cs="Times New Roman" w:hAnsi="Calibri"/>
      <w:sz w:val="20"/>
      <w:lang w:val="en-US" w:eastAsia="zh-CN" w:bidi="ar-SA"/>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paragraph" w:styleId="4">
    <w:name w:val="heading 4"/>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3"/>
    </w:pPr>
    <w:rPr>
      <w:rFonts w:ascii="宋体" w:eastAsia="宋体" w:cs="Times New Roman"/>
      <w:b/>
      <w:i w:val="0"/>
      <w:caps w:val="0"/>
      <w:smallCaps w:val="0"/>
      <w:strike w:val="0"/>
      <w:dstrike w:val="0"/>
      <w:snapToGrid/>
      <w:vanish w:val="0"/>
      <w:color w:val="auto"/>
      <w:spacing w:val="0"/>
      <w:w w:val="100"/>
      <w:kern w:val="0"/>
      <w:position w:val="0"/>
      <w:sz w:val="24"/>
      <w:szCs w:val="21"/>
      <w:u w:val="none" w:color="auto"/>
      <w:vertAlign w:val="baseline"/>
      <w:em w:val="none"/>
      <w:lang w:val="en-US" w:eastAsia="zh-CN" w:bidi="ar-SA"/>
    </w:rPr>
  </w:style>
  <w:style w:type="character" w:default="1" w:styleId="10">
    <w:name w:val="Default Paragraph Font"/>
  </w:style>
  <w:style w:type="paragraph" w:styleId="15">
    <w:name w:val="footer"/>
    <w:pPr>
      <w:tabs>
        <w:tab w:val="center" w:pos="4153"/>
        <w:tab w:val="right" w:pos="8306"/>
      </w:tabs>
      <w:snapToGrid w:val="0"/>
    </w:pPr>
    <w:rPr>
      <w:rFonts w:ascii="Calibri" w:eastAsia="仿宋_GB2312" w:cs="Times New Roman" w:hAnsi="Calibri"/>
      <w:sz w:val="18"/>
      <w:szCs w:val="18"/>
      <w:lang w:val="en-US" w:eastAsia="zh-CN" w:bidi="ar-SA"/>
    </w:rPr>
  </w:style>
  <w:style w:type="paragraph" w:styleId="16">
    <w:name w:val="Normal (Web)"/>
    <w:basedOn w:val="0"/>
    <w:rPr>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2348</TotalTime>
  <Application>Yozo_Office</Application>
  <Pages>11</Pages>
  <Words>5029</Words>
  <Characters>5286</Characters>
  <Lines>398</Lines>
  <Paragraphs>227</Paragraphs>
  <CharactersWithSpaces>5389</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Microsoft</cp:lastModifiedBy>
  <cp:revision>1</cp:revision>
  <cp:lastPrinted>2020-07-16T09:04:41Z</cp:lastPrinted>
  <dcterms:created xsi:type="dcterms:W3CDTF">2020-04-09T08:43:00Z</dcterms:created>
  <dcterms:modified xsi:type="dcterms:W3CDTF">2020-08-24T02:22:02Z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2052-11.1.0.9582</vt:lpwstr>
  </property>
</Properties>
</file>